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RIIERR404D Apply and monitor underground Metalliferous mine emergency preparedness and response systems</w:t>
      </w:r>
      <w:bookmarkEnd w:id="0"/>
      <w:bookmarkEnd w:id="1"/>
    </w:p>
    <w:p w:rsidR="00D44002" w:rsidRPr="00F31CE3" w:rsidP="00F31CE3" w14:paraId="160C8F32" w14:textId="3B105B63">
      <w:pPr>
        <w:pStyle w:val="ChapterTitle"/>
      </w:pPr>
      <w:bookmarkStart w:id="2" w:name="RIIERR404D"/>
      <w:r w:rsidRPr="00F31CE3">
        <w:t>RIIERR404D Apply and monitor underground Metalliferous mine emergency preparedness and response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Editorial corrections to Performance Evidence.</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Required frequency and volume of evidence amended in Performance evidence.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Substantial amendments made in Assessment Conditions field, including: references to Industry Sectors, assessor and subject matter expert experience requirements, how assessment should be conducted and what it should confirm.</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Editorial corrections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1.0.</w:t>
            </w:r>
          </w:p>
        </w:tc>
      </w:tr>
    </w:tbl>
    <w:p w:rsidR="00D44002" w:rsidRPr="00F31CE3" w:rsidP="00F31CE3">
      <w:pPr>
        <w:pStyle w:val="Heading1"/>
      </w:pPr>
      <w:r w:rsidRPr="00F31CE3">
        <w:t>Application</w:t>
      </w:r>
    </w:p>
    <w:p w:rsidR="00D44002" w:rsidRPr="00F31CE3" w:rsidP="00F31CE3">
      <w:r w:rsidRPr="00F31CE3">
        <w:t>This unit describes a participant’s skills and knowledge required to apply and monitor underground Metalliferous mine emergency preparedness and response systems in Metalliferous mining.</w:t>
      </w:r>
    </w:p>
    <w:p w:rsidR="00D44002" w:rsidRPr="00F31CE3" w:rsidP="00F31CE3">
      <w:r w:rsidRPr="00F31CE3">
        <w:t>This unit is appropriate for those working in supervisory or technical specialist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Emergency Response</w:t>
      </w:r>
    </w:p>
    <w:p w:rsidR="00D44002" w:rsidRPr="00F31CE3" w:rsidP="00F31CE3">
      <w:pPr>
        <w:pStyle w:val="Heading1"/>
      </w:pPr>
      <w:r w:rsidRPr="00F31CE3">
        <w:t>Unit sector(s)</w:t>
      </w:r>
    </w:p>
    <w:p w:rsidR="00D44002" w:rsidRPr="00F31CE3" w:rsidP="00F31CE3">
      <w:r w:rsidRPr="00F31CE3">
        <w:t>Emergency Response and Rescue</w:t>
      </w:r>
    </w:p>
    <w:p w:rsidR="00D44002" w:rsidRPr="00F31CE3" w:rsidP="00F31CE3">
      <w:r w:rsidRPr="00F31CE3">
        <w:t>Metalliferous mining (Underground)</w:t>
      </w:r>
    </w:p>
    <w:p w:rsidR="00D44002" w:rsidRPr="00F31CE3" w:rsidP="00F31CE3">
      <w:pPr>
        <w:pStyle w:val="Heading1"/>
      </w:pPr>
      <w:r w:rsidRPr="00F31CE3">
        <w:t>Elements and Performance Criteria</w:t>
      </w:r>
    </w:p>
    <w:tbl>
      <w:tblPr>
        <w:tblStyle w:val="TableGrid"/>
        <w:tblW w:w="5000" w:type="pct"/>
        <w:jc w:val="left"/>
      </w:tblPr>
      <w:tblGrid>
        <w:gridCol w:w="3736"/>
        <w:gridCol w:w="5324"/>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for the application of the underground Metalliferous emergency preparedness and response systems</w:t>
            </w:r>
          </w:p>
        </w:tc>
        <w:tc>
          <w:tcPr>
            <w:tcW w:w="0" w:type="auto"/>
          </w:tcPr>
          <w:p w:rsidR="00D44002" w:rsidRPr="00F31CE3" w:rsidP="00F31CE3">
            <w:r w:rsidRPr="00F31CE3">
              <w:t>1.1 Access, interpret and apply underground Metalliferous mine emergency preparedness and response system documentation and ensure the work activity is compliant</w:t>
            </w:r>
          </w:p>
          <w:p w:rsidR="00D44002" w:rsidRPr="00F31CE3" w:rsidP="00F31CE3">
            <w:r w:rsidRPr="00F31CE3">
              <w:t>1.2 Obtain, read, interpret, clarify and confirm work requirements</w:t>
            </w:r>
          </w:p>
          <w:p w:rsidR="00D44002" w:rsidRPr="00F31CE3" w:rsidP="00F31CE3">
            <w:r w:rsidRPr="00F31CE3">
              <w:t>1.3 Identify and address potential risks, hazards and environmental issues and implement control measures</w:t>
            </w:r>
          </w:p>
          <w:p w:rsidR="00D44002" w:rsidRPr="00F31CE3" w:rsidP="00F31CE3">
            <w:r w:rsidRPr="00F31CE3">
              <w:t>1.4 Select and wear personal protective equipment appropriate for work activities</w:t>
            </w:r>
          </w:p>
          <w:p w:rsidR="00D44002" w:rsidRPr="00F31CE3" w:rsidP="00F31CE3">
            <w:r w:rsidRPr="00F31CE3">
              <w:t>1.5 Access, interpret and explain the emergency preparedness and response plans</w:t>
            </w:r>
          </w:p>
          <w:p w:rsidR="00D44002" w:rsidRPr="00F31CE3" w:rsidP="00F31CE3">
            <w:r w:rsidRPr="00F31CE3">
              <w:t>1.6 Identify, interpret and communicate roles and responsibilities, as specified in the emergency preparedness and response plans</w:t>
            </w:r>
          </w:p>
          <w:p w:rsidR="00D44002" w:rsidRPr="00F31CE3" w:rsidP="00F31CE3">
            <w:r w:rsidRPr="00F31CE3">
              <w:t>1.7 Communicate and coordinate activities with others prior to, during and on completion of the work activity</w:t>
            </w:r>
          </w:p>
          <w:p w:rsidR="00D44002" w:rsidRPr="00F31CE3" w:rsidP="00F31CE3">
            <w:r w:rsidRPr="00F31CE3">
              <w:t>1.8 Identify, obtain and allocate resources required for the application of the plan</w:t>
            </w:r>
          </w:p>
          <w:p w:rsidR="00D44002" w:rsidRPr="00F31CE3" w:rsidP="00F31CE3">
            <w:r w:rsidRPr="00F31CE3">
              <w:t>1.9 Identify training needs of individuals, and prepare training plans</w:t>
            </w:r>
          </w:p>
        </w:tc>
      </w:tr>
      <w:tr>
        <w:tblPrEx>
          <w:tblW w:w="5000" w:type="pct"/>
        </w:tblPrEx>
        <w:tc>
          <w:tcPr>
            <w:tcW w:w="0" w:type="auto"/>
          </w:tcPr>
          <w:p w:rsidR="00D44002" w:rsidRPr="00F31CE3" w:rsidP="00F31CE3">
            <w:r w:rsidRPr="00F31CE3">
              <w:t>2. Apply the emergency preparedness and response plan</w:t>
            </w:r>
          </w:p>
        </w:tc>
        <w:tc>
          <w:tcPr>
            <w:tcW w:w="0" w:type="auto"/>
          </w:tcPr>
          <w:p w:rsidR="00D44002" w:rsidRPr="00F31CE3" w:rsidP="00F31CE3">
            <w:r w:rsidRPr="00F31CE3">
              <w:t>2.1 Receive, clarify, confirm and communicate incident information</w:t>
            </w:r>
          </w:p>
          <w:p w:rsidR="00D44002" w:rsidRPr="00F31CE3" w:rsidP="00F31CE3">
            <w:r w:rsidRPr="00F31CE3">
              <w:t>2.2 Identify, assess and communicate the type and scope of the incident</w:t>
            </w:r>
          </w:p>
          <w:p w:rsidR="00D44002" w:rsidRPr="00F31CE3" w:rsidP="00F31CE3">
            <w:r w:rsidRPr="00F31CE3">
              <w:t>2.3 Apply and monitor emergency response, evacuation and action plans/ procedures</w:t>
            </w:r>
          </w:p>
          <w:p w:rsidR="00D44002" w:rsidRPr="00F31CE3" w:rsidP="00F31CE3">
            <w:r w:rsidRPr="00F31CE3">
              <w:t>2.4 Apply procedures for monitoring, recording and reporting on emergency incidents</w:t>
            </w:r>
          </w:p>
          <w:p w:rsidR="00D44002" w:rsidRPr="00F31CE3" w:rsidP="00F31CE3">
            <w:r w:rsidRPr="00F31CE3">
              <w:t>2.5 Apply procedures for the collection, analysis and validation of emergency preparedness and response data</w:t>
            </w:r>
          </w:p>
          <w:p w:rsidR="00D44002" w:rsidRPr="00F31CE3" w:rsidP="00F31CE3">
            <w:r w:rsidRPr="00F31CE3">
              <w:t>2.6 Contribute to the management of the incident</w:t>
            </w:r>
          </w:p>
          <w:p w:rsidR="00D44002" w:rsidRPr="00F31CE3" w:rsidP="00F31CE3">
            <w:r w:rsidRPr="00F31CE3">
              <w:t>2.7 Identify, locate, obtain and apply emergency equipment and use appropriately to deal with the emergency</w:t>
            </w:r>
          </w:p>
          <w:p w:rsidR="00D44002" w:rsidRPr="00F31CE3" w:rsidP="00F31CE3">
            <w:r w:rsidRPr="00F31CE3">
              <w:t>2.8 Isolate potential sources of danger and put in place warning signs/signals/barriers</w:t>
            </w:r>
          </w:p>
          <w:p w:rsidR="00D44002" w:rsidRPr="00F31CE3" w:rsidP="00F31CE3">
            <w:r w:rsidRPr="00F31CE3">
              <w:t>2.9 Coordinate and control response to incident</w:t>
            </w:r>
          </w:p>
          <w:p w:rsidR="00D44002" w:rsidRPr="00F31CE3" w:rsidP="00F31CE3">
            <w:r w:rsidRPr="00F31CE3">
              <w:t>2.10 Communicate incident information</w:t>
            </w:r>
          </w:p>
          <w:p w:rsidR="00D44002" w:rsidRPr="00F31CE3" w:rsidP="00F31CE3">
            <w:r w:rsidRPr="00F31CE3">
              <w:t>2.11 Participate in audit, debrief and review requirements</w:t>
            </w:r>
          </w:p>
          <w:p w:rsidR="00D44002" w:rsidRPr="00F31CE3" w:rsidP="00F31CE3">
            <w:r w:rsidRPr="00F31CE3">
              <w:t>2.12 Process written records and reports</w:t>
            </w:r>
          </w:p>
        </w:tc>
      </w:tr>
      <w:tr>
        <w:tblPrEx>
          <w:tblW w:w="5000" w:type="pct"/>
        </w:tblPrEx>
        <w:tc>
          <w:tcPr>
            <w:tcW w:w="0" w:type="auto"/>
          </w:tcPr>
          <w:p w:rsidR="00D44002" w:rsidRPr="00F31CE3" w:rsidP="00F31CE3">
            <w:r w:rsidRPr="00F31CE3">
              <w:t>3. Apply emergency preparedness and response routine plan maintenance procedures</w:t>
            </w:r>
          </w:p>
        </w:tc>
        <w:tc>
          <w:tcPr>
            <w:tcW w:w="0" w:type="auto"/>
          </w:tcPr>
          <w:p w:rsidR="00D44002" w:rsidRPr="00F31CE3" w:rsidP="00F31CE3">
            <w:r w:rsidRPr="00F31CE3">
              <w:t>3.1 Schedule and carry out inspections, equipment repair and maintenance activities</w:t>
            </w:r>
          </w:p>
          <w:p w:rsidR="00D44002" w:rsidRPr="00F31CE3" w:rsidP="00F31CE3">
            <w:r w:rsidRPr="00F31CE3">
              <w:t>3.2 Record and report required maintenance, and recommend corrective actions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Further information is available in the Resources and Infrastructure Industry Training Package Companion Volume.</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RIIERR404D Apply and monitor underground Metalliferous mine emergency preparedness and response systems</w:t>
            </w:r>
          </w:p>
        </w:tc>
        <w:tc>
          <w:tcPr>
            <w:tcW w:w="2268" w:type="dxa"/>
            <w:noWrap w:val="0"/>
            <w:tcMar>
              <w:top w:w="15" w:type="dxa"/>
              <w:left w:w="15" w:type="dxa"/>
              <w:bottom w:w="15" w:type="dxa"/>
              <w:right w:w="15" w:type="dxa"/>
            </w:tcMar>
            <w:hideMark/>
          </w:tcPr>
          <w:p w:rsidR="00D44002" w:rsidRPr="00F31CE3" w:rsidP="00F31CE3">
            <w:r w:rsidRPr="00F31CE3">
              <w:t>RIIERR404A Apply and monitor underground metalliferous mine emergency preparedness and response systems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404D_AR"/>
      <w:r w:rsidRPr="00F31CE3">
        <w:t>Assessment Requirements for RIIERR404D Apply and monitor underground Metalliferous mine emergency preparedness and response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editorial changes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Editorial corrections to Performance Evidence.</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Required frequency and volume of evidence amended in Performance evidence.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Substantial amendments made in Assessment Conditions field, including: references to Industry Sectors, assessor and subject matter expert experience requirements, how assessment should be conducted and what it should confirm.</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Editorial corrections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1.0.</w:t>
            </w:r>
          </w:p>
        </w:tc>
      </w:tr>
    </w:tbl>
    <w:p w:rsidR="00D44002" w:rsidRPr="00F31CE3" w:rsidP="00F31CE3">
      <w:pPr>
        <w:pStyle w:val="Heading1"/>
      </w:pPr>
      <w:r w:rsidRPr="00F31CE3">
        <w:t>Performance Evidence</w:t>
      </w:r>
    </w:p>
    <w:p w:rsidR="00D44002" w:rsidRPr="00F31CE3" w:rsidP="00F31CE3">
      <w:r w:rsidRPr="00F31CE3">
        <w:t>Evidence is required to be collected that demonstrates a candidate’s competency in this unit. Evidence must be relevant to the roles within this sector’s work operations and satisfy all of the requirements of the performance criteria of this unit and include that the candidate:</w:t>
      </w:r>
    </w:p>
    <w:p w:rsidR="00D44002" w:rsidRPr="00F31CE3" w:rsidP="00F31CE3">
      <w:pPr>
        <w:numPr>
          <w:ilvl w:val="0"/>
          <w:numId w:val="2"/>
        </w:numPr>
        <w:ind w:left="720" w:hanging="360"/>
        <w:jc w:val="left"/>
      </w:pPr>
      <w:r w:rsidRPr="00F31CE3">
        <w:t>locate and apply relevant legislation, local risk management documentation, policies and procedures</w:t>
      </w:r>
    </w:p>
    <w:p w:rsidR="00D44002" w:rsidRPr="00F31CE3" w:rsidP="00F31CE3">
      <w:pPr>
        <w:numPr>
          <w:ilvl w:val="0"/>
          <w:numId w:val="2"/>
        </w:numPr>
        <w:ind w:left="720" w:hanging="360"/>
        <w:jc w:val="left"/>
      </w:pPr>
      <w:r w:rsidRPr="00F31CE3">
        <w:t>works effectively with others to undertake and complete application and monitoring of underground Metalliferous mine emergency preparedness and response systems that meets all the required outcomes, including:</w:t>
      </w:r>
    </w:p>
    <w:p w:rsidR="00D44002" w:rsidRPr="00F31CE3" w:rsidP="00F31CE3">
      <w:pPr>
        <w:numPr>
          <w:ilvl w:val="1"/>
          <w:numId w:val="2"/>
        </w:numPr>
        <w:ind w:left="1440" w:hanging="360"/>
        <w:jc w:val="left"/>
      </w:pPr>
      <w:r w:rsidRPr="00F31CE3">
        <w:t>complying with written and verbal reporting requirements and procedures</w:t>
      </w:r>
    </w:p>
    <w:p w:rsidR="00D44002" w:rsidRPr="00F31CE3" w:rsidP="00F31CE3">
      <w:pPr>
        <w:numPr>
          <w:ilvl w:val="1"/>
          <w:numId w:val="2"/>
        </w:numPr>
        <w:ind w:left="1440" w:hanging="360"/>
        <w:jc w:val="left"/>
      </w:pPr>
      <w:r w:rsidRPr="00F31CE3">
        <w:t>communicating clearly and concisely with others to receive and clarify work instructions</w:t>
      </w:r>
    </w:p>
    <w:p w:rsidR="00D44002" w:rsidRPr="00F31CE3" w:rsidP="00F31CE3">
      <w:pPr>
        <w:numPr>
          <w:ilvl w:val="1"/>
          <w:numId w:val="2"/>
        </w:numPr>
        <w:ind w:left="1440" w:hanging="360"/>
        <w:jc w:val="left"/>
      </w:pPr>
      <w:r w:rsidRPr="00F31CE3">
        <w:t>communicating clearly and concisely with others to coordinate work activities</w:t>
      </w:r>
    </w:p>
    <w:p w:rsidR="00D44002" w:rsidRPr="00F31CE3" w:rsidP="00F31CE3">
      <w:pPr>
        <w:numPr>
          <w:ilvl w:val="1"/>
          <w:numId w:val="2"/>
        </w:numPr>
        <w:ind w:left="1440" w:hanging="360"/>
        <w:jc w:val="left"/>
      </w:pPr>
      <w:r w:rsidRPr="00F31CE3">
        <w:t>operating emergency communication systems</w:t>
      </w:r>
    </w:p>
    <w:p w:rsidR="00D44002" w:rsidRPr="00F31CE3" w:rsidP="00F31CE3">
      <w:pPr>
        <w:numPr>
          <w:ilvl w:val="0"/>
          <w:numId w:val="2"/>
        </w:numPr>
        <w:ind w:left="720" w:hanging="360"/>
        <w:jc w:val="left"/>
      </w:pPr>
      <w:r w:rsidRPr="00F31CE3">
        <w:t>demonstrates completion of applying and monitoring underground Metalliferous mine emergency preparedness and response systems that safely, effectively and efficiently meets all of the required outcomes on more than one (1) occasion, including:</w:t>
      </w:r>
    </w:p>
    <w:p w:rsidR="00D44002" w:rsidRPr="00F31CE3" w:rsidP="00F31CE3">
      <w:pPr>
        <w:numPr>
          <w:ilvl w:val="1"/>
          <w:numId w:val="2"/>
        </w:numPr>
        <w:ind w:left="1440" w:hanging="360"/>
        <w:jc w:val="left"/>
      </w:pPr>
      <w:r w:rsidRPr="00F31CE3">
        <w:t>isolating potential risks and hazards using barricading techniques</w:t>
      </w:r>
    </w:p>
    <w:p w:rsidR="00D44002" w:rsidRPr="00F31CE3" w:rsidP="00F31CE3">
      <w:pPr>
        <w:numPr>
          <w:ilvl w:val="1"/>
          <w:numId w:val="2"/>
        </w:numPr>
        <w:ind w:left="1440" w:hanging="360"/>
        <w:jc w:val="left"/>
      </w:pPr>
      <w:r w:rsidRPr="00F31CE3">
        <w:t>identifying training needs and prepares training plans</w:t>
      </w:r>
    </w:p>
    <w:p w:rsidR="00D44002" w:rsidRPr="00F31CE3" w:rsidP="00F31CE3">
      <w:pPr>
        <w:numPr>
          <w:ilvl w:val="1"/>
          <w:numId w:val="2"/>
        </w:numPr>
        <w:ind w:left="1440" w:hanging="360"/>
        <w:jc w:val="left"/>
      </w:pPr>
      <w:r w:rsidRPr="00F31CE3">
        <w:t>identifying, assessing and communicating types and scope of incidents</w:t>
      </w:r>
    </w:p>
    <w:p w:rsidR="00D44002" w:rsidRPr="00F31CE3" w:rsidP="00F31CE3">
      <w:pPr>
        <w:numPr>
          <w:ilvl w:val="1"/>
          <w:numId w:val="2"/>
        </w:numPr>
        <w:ind w:left="1440" w:hanging="360"/>
        <w:jc w:val="left"/>
      </w:pPr>
      <w:r w:rsidRPr="00F31CE3">
        <w:t>collecting, analysing and validating preparedness and response data</w:t>
      </w:r>
    </w:p>
    <w:p w:rsidR="00D44002" w:rsidRPr="00F31CE3" w:rsidP="00F31CE3">
      <w:pPr>
        <w:numPr>
          <w:ilvl w:val="1"/>
          <w:numId w:val="2"/>
        </w:numPr>
        <w:ind w:left="1440" w:hanging="360"/>
        <w:jc w:val="left"/>
      </w:pPr>
      <w:r w:rsidRPr="00F31CE3">
        <w:t>locating and applying the use of emergency equipment</w:t>
      </w:r>
    </w:p>
    <w:p w:rsidR="00D44002" w:rsidRPr="00F31CE3" w:rsidP="00F31CE3">
      <w:pPr>
        <w:numPr>
          <w:ilvl w:val="1"/>
          <w:numId w:val="2"/>
        </w:numPr>
        <w:ind w:left="1440" w:hanging="360"/>
        <w:jc w:val="left"/>
      </w:pPr>
      <w:r w:rsidRPr="00F31CE3">
        <w:t>participating in audits, debriefs and reviews of incidents and procedures</w:t>
      </w:r>
    </w:p>
    <w:p w:rsidR="00D44002" w:rsidRPr="00F31CE3" w:rsidP="00F31CE3">
      <w:pPr>
        <w:pStyle w:val="Heading1"/>
      </w:pPr>
      <w:r w:rsidRPr="00F31CE3">
        <w:t>Knowledge Evidence</w:t>
      </w:r>
    </w:p>
    <w:p w:rsidR="00D44002" w:rsidRPr="00F31CE3" w:rsidP="00F31CE3">
      <w:r w:rsidRPr="00F31CE3">
        <w:t>The candidate must demonstrate knowledge of apply and monitor underground metalliferous mine emergency preparedness and response systems through:</w:t>
      </w:r>
    </w:p>
    <w:p w:rsidR="00D44002" w:rsidRPr="00F31CE3" w:rsidP="00F31CE3">
      <w:pPr>
        <w:numPr>
          <w:ilvl w:val="0"/>
          <w:numId w:val="3"/>
        </w:numPr>
        <w:ind w:left="720" w:hanging="360"/>
        <w:jc w:val="left"/>
      </w:pPr>
      <w:r w:rsidRPr="00F31CE3">
        <w:t>audit and review processes and techniques</w:t>
      </w:r>
    </w:p>
    <w:p w:rsidR="00D44002" w:rsidRPr="00F31CE3" w:rsidP="00F31CE3">
      <w:pPr>
        <w:numPr>
          <w:ilvl w:val="0"/>
          <w:numId w:val="3"/>
        </w:numPr>
        <w:ind w:left="720" w:hanging="360"/>
        <w:jc w:val="left"/>
      </w:pPr>
      <w:r w:rsidRPr="00F31CE3">
        <w:t>training and assessment principles</w:t>
      </w:r>
    </w:p>
    <w:p w:rsidR="00D44002" w:rsidRPr="00F31CE3" w:rsidP="00F31CE3">
      <w:pPr>
        <w:numPr>
          <w:ilvl w:val="0"/>
          <w:numId w:val="3"/>
        </w:numPr>
        <w:ind w:left="720" w:hanging="360"/>
        <w:jc w:val="left"/>
      </w:pPr>
      <w:r w:rsidRPr="00F31CE3">
        <w:t>training systems</w:t>
      </w:r>
    </w:p>
    <w:p w:rsidR="00D44002" w:rsidRPr="00F31CE3" w:rsidP="00F31CE3">
      <w:pPr>
        <w:numPr>
          <w:ilvl w:val="0"/>
          <w:numId w:val="3"/>
        </w:numPr>
        <w:ind w:left="720" w:hanging="360"/>
        <w:jc w:val="left"/>
      </w:pPr>
      <w:r w:rsidRPr="00F31CE3">
        <w:t>emergency response and evacuation planning processes and techniques</w:t>
      </w:r>
    </w:p>
    <w:p w:rsidR="00D44002" w:rsidRPr="00F31CE3" w:rsidP="00F31CE3">
      <w:pPr>
        <w:numPr>
          <w:ilvl w:val="0"/>
          <w:numId w:val="3"/>
        </w:numPr>
        <w:ind w:left="720" w:hanging="360"/>
        <w:jc w:val="left"/>
      </w:pPr>
      <w:r w:rsidRPr="00F31CE3">
        <w:t>structure of emergency procedures guidelines</w:t>
      </w:r>
    </w:p>
    <w:p w:rsidR="00D44002" w:rsidRPr="00F31CE3" w:rsidP="00F31CE3">
      <w:pPr>
        <w:numPr>
          <w:ilvl w:val="0"/>
          <w:numId w:val="3"/>
        </w:numPr>
        <w:ind w:left="720" w:hanging="360"/>
        <w:jc w:val="left"/>
      </w:pPr>
      <w:r w:rsidRPr="00F31CE3">
        <w:t>intervention and control techniques for heating, fires, explosions, outburst, or inrushes</w:t>
      </w:r>
    </w:p>
    <w:p w:rsidR="00D44002" w:rsidRPr="00F31CE3" w:rsidP="00F31CE3">
      <w:pPr>
        <w:numPr>
          <w:ilvl w:val="0"/>
          <w:numId w:val="3"/>
        </w:numPr>
        <w:ind w:left="720" w:hanging="360"/>
        <w:jc w:val="left"/>
      </w:pPr>
      <w:r w:rsidRPr="00F31CE3">
        <w:t>the effects of hot and humid atmospheres</w:t>
      </w:r>
    </w:p>
    <w:p w:rsidR="00D44002" w:rsidRPr="00F31CE3" w:rsidP="00F31CE3">
      <w:pPr>
        <w:numPr>
          <w:ilvl w:val="0"/>
          <w:numId w:val="3"/>
        </w:numPr>
        <w:ind w:left="720" w:hanging="360"/>
        <w:jc w:val="left"/>
      </w:pPr>
      <w:r w:rsidRPr="00F31CE3">
        <w:t>escape strategies and technology</w:t>
      </w:r>
    </w:p>
    <w:p w:rsidR="00D44002" w:rsidRPr="00F31CE3" w:rsidP="00F31CE3">
      <w:pPr>
        <w:numPr>
          <w:ilvl w:val="0"/>
          <w:numId w:val="3"/>
        </w:numPr>
        <w:ind w:left="720" w:hanging="360"/>
        <w:jc w:val="left"/>
      </w:pPr>
      <w:r w:rsidRPr="00F31CE3">
        <w:t>mine environmental risks and controls</w:t>
      </w:r>
    </w:p>
    <w:p w:rsidR="00D44002" w:rsidRPr="00F31CE3" w:rsidP="00F31CE3">
      <w:pPr>
        <w:numPr>
          <w:ilvl w:val="0"/>
          <w:numId w:val="3"/>
        </w:numPr>
        <w:ind w:left="720" w:hanging="360"/>
        <w:jc w:val="left"/>
      </w:pPr>
      <w:r w:rsidRPr="00F31CE3">
        <w:t>equipment requirements for different types of emergency</w:t>
      </w:r>
    </w:p>
    <w:p w:rsidR="00D44002" w:rsidRPr="00F31CE3" w:rsidP="00F31CE3">
      <w:pPr>
        <w:numPr>
          <w:ilvl w:val="0"/>
          <w:numId w:val="3"/>
        </w:numPr>
        <w:ind w:left="720" w:hanging="360"/>
        <w:jc w:val="left"/>
      </w:pPr>
      <w:r w:rsidRPr="00F31CE3">
        <w:t>call-out procedures</w:t>
      </w:r>
    </w:p>
    <w:p w:rsidR="00D44002" w:rsidRPr="00F31CE3" w:rsidP="00F31CE3">
      <w:pPr>
        <w:numPr>
          <w:ilvl w:val="0"/>
          <w:numId w:val="3"/>
        </w:numPr>
        <w:ind w:left="720" w:hanging="360"/>
        <w:jc w:val="left"/>
      </w:pPr>
      <w:r w:rsidRPr="00F31CE3">
        <w:t>the roles of external agencies</w:t>
      </w:r>
    </w:p>
    <w:p w:rsidR="00D44002" w:rsidRPr="00F31CE3" w:rsidP="00F31CE3">
      <w:pPr>
        <w:numPr>
          <w:ilvl w:val="0"/>
          <w:numId w:val="3"/>
        </w:numPr>
        <w:ind w:left="720" w:hanging="360"/>
        <w:jc w:val="left"/>
      </w:pPr>
      <w:r w:rsidRPr="00F31CE3">
        <w:t xml:space="preserve">the structure, role and responsibilities of the Incident Control </w:t>
      </w:r>
    </w:p>
    <w:p w:rsidR="00D44002" w:rsidRPr="00F31CE3" w:rsidP="00F31CE3">
      <w:pPr>
        <w:numPr>
          <w:ilvl w:val="0"/>
          <w:numId w:val="3"/>
        </w:numPr>
        <w:ind w:left="720" w:hanging="360"/>
        <w:jc w:val="left"/>
      </w:pPr>
      <w:r w:rsidRPr="00F31CE3">
        <w:t>the trigger points to initiate emergency response to alarms</w:t>
      </w:r>
    </w:p>
    <w:p w:rsidR="00D44002" w:rsidRPr="00F31CE3" w:rsidP="00F31CE3">
      <w:pPr>
        <w:numPr>
          <w:ilvl w:val="0"/>
          <w:numId w:val="3"/>
        </w:numPr>
        <w:ind w:left="720" w:hanging="360"/>
        <w:jc w:val="left"/>
      </w:pPr>
      <w:r w:rsidRPr="00F31CE3">
        <w:t>understanding of guidance systems and markers</w:t>
      </w:r>
    </w:p>
    <w:p w:rsidR="00D44002" w:rsidRPr="00F31CE3" w:rsidP="00F31CE3">
      <w:pPr>
        <w:numPr>
          <w:ilvl w:val="0"/>
          <w:numId w:val="3"/>
        </w:numPr>
        <w:ind w:left="720" w:hanging="360"/>
        <w:jc w:val="left"/>
      </w:pPr>
      <w:r w:rsidRPr="00F31CE3">
        <w:t>site emergency plans</w:t>
      </w:r>
    </w:p>
    <w:p w:rsidR="00D44002" w:rsidRPr="00F31CE3" w:rsidP="00F31CE3">
      <w:pPr>
        <w:numPr>
          <w:ilvl w:val="0"/>
          <w:numId w:val="3"/>
        </w:numPr>
        <w:ind w:left="720" w:hanging="360"/>
        <w:jc w:val="left"/>
      </w:pPr>
      <w:r w:rsidRPr="00F31CE3">
        <w:t>the types of adverse environmental conditions</w:t>
      </w:r>
    </w:p>
    <w:p w:rsidR="00D44002" w:rsidRPr="00F31CE3" w:rsidP="00F31CE3">
      <w:pPr>
        <w:numPr>
          <w:ilvl w:val="0"/>
          <w:numId w:val="3"/>
        </w:numPr>
        <w:ind w:left="720" w:hanging="360"/>
        <w:jc w:val="left"/>
      </w:pPr>
      <w:r w:rsidRPr="00F31CE3">
        <w:t>the types of hazards and incidents on a mine site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 xml:space="preserve">An assessor of this unit must satisfy the requirements of the NVR/AQTF or their successors; and Industry regulations for certification and licensing; and, </w:t>
      </w:r>
    </w:p>
    <w:p w:rsidR="00D44002" w:rsidRPr="00F31CE3" w:rsidP="00F31CE3">
      <w:pPr>
        <w:numPr>
          <w:ilvl w:val="0"/>
          <w:numId w:val="4"/>
        </w:numPr>
        <w:ind w:left="720" w:hanging="360"/>
        <w:jc w:val="left"/>
      </w:pPr>
      <w:r w:rsidRPr="00F31CE3">
        <w:t>this unit is best assessed in the context of this sector’s work environment;</w:t>
      </w:r>
    </w:p>
    <w:p w:rsidR="00D44002" w:rsidRPr="00F31CE3" w:rsidP="00F31CE3">
      <w:pPr>
        <w:numPr>
          <w:ilvl w:val="0"/>
          <w:numId w:val="4"/>
        </w:numPr>
        <w:ind w:left="720" w:hanging="360"/>
        <w:jc w:val="left"/>
      </w:pPr>
      <w:r w:rsidRPr="00F31CE3">
        <w:t>where personal safety or environmental damage are limiting factors, assessment may occur in a simulated environment provided it is realistic and sufficiently rigorous to cover all aspects of this sector’s workplace performance, including environment, task skills, task management skills, contingency management skills and job role environment skills; and,</w:t>
      </w:r>
    </w:p>
    <w:p w:rsidR="00D44002" w:rsidRPr="00F31CE3" w:rsidP="00F31CE3">
      <w:pPr>
        <w:numPr>
          <w:ilvl w:val="0"/>
          <w:numId w:val="4"/>
        </w:numPr>
        <w:ind w:left="720" w:hanging="360"/>
        <w:jc w:val="left"/>
      </w:pPr>
      <w:r w:rsidRPr="00F31CE3">
        <w:t>this unit must 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4"/>
        </w:numPr>
        <w:ind w:left="720" w:hanging="360"/>
        <w:jc w:val="left"/>
      </w:pPr>
      <w:r w:rsidRPr="00F31CE3">
        <w:t>assessment may be conducted in conjunction with the assessment of other Units of Competency; and,</w:t>
      </w:r>
    </w:p>
    <w:p w:rsidR="00D44002" w:rsidRPr="00F31CE3" w:rsidP="00F31CE3">
      <w:pPr>
        <w:numPr>
          <w:ilvl w:val="0"/>
          <w:numId w:val="4"/>
        </w:numPr>
        <w:ind w:left="720" w:hanging="360"/>
        <w:jc w:val="left"/>
      </w:pPr>
      <w:r w:rsidRPr="00F31CE3">
        <w:t>assessment must confirm consistent performance can be applied in a range of relevant workplace circumstances; and,</w:t>
      </w:r>
    </w:p>
    <w:p w:rsidR="00D44002" w:rsidRPr="00F31CE3" w:rsidP="00F31CE3">
      <w:pPr>
        <w:numPr>
          <w:ilvl w:val="0"/>
          <w:numId w:val="4"/>
        </w:numPr>
        <w:ind w:left="720" w:hanging="360"/>
        <w:jc w:val="left"/>
      </w:pPr>
      <w:r w:rsidRPr="00F31CE3">
        <w:t>assessors must demonstrate the performance evidence, and knowledge evidence as outlined in this Unit of Competency, and through the minimum years of current* work experience specified below in an Industry sector relevant to the outcomes of the unit; or,</w:t>
      </w:r>
    </w:p>
    <w:p w:rsidR="00D44002" w:rsidRPr="00F31CE3" w:rsidP="00F31CE3">
      <w:pPr>
        <w:numPr>
          <w:ilvl w:val="0"/>
          <w:numId w:val="4"/>
        </w:numPr>
        <w:ind w:left="720" w:hanging="360"/>
        <w:jc w:val="left"/>
      </w:pPr>
      <w:r w:rsidRPr="00F31CE3">
        <w:t>where the assessor does not meet experience requirements a co-assessment or partnership arrangement must exist between the qualified assessor and an Industry subject matter expert. The Industry subject matter expert should hold the unit being assessed (or an equivalent unit) and/or demonstrate equivalence of skills and knowledge at the unit level. An Industry technical expert must also demonstrate skills and knowledge from the minimum years of current work experience specified below in the Industry sector, including time spent in roles related to the unit being assessed; and,</w:t>
      </w:r>
    </w:p>
    <w:p w:rsidR="00D44002" w:rsidRPr="00F31CE3" w:rsidP="00F31CE3">
      <w:pPr>
        <w:numPr>
          <w:ilvl w:val="0"/>
          <w:numId w:val="4"/>
        </w:numPr>
        <w:ind w:left="720" w:hanging="360"/>
        <w:jc w:val="left"/>
      </w:pPr>
      <w:r w:rsidRPr="00F31CE3">
        <w:t>assessor and Industry subject matter expert requirements differ depending on the Australian Qualifications Framework Level (AQF) of the qualification being assessed and/or Industry Sector as follows:</w:t>
      </w:r>
    </w:p>
    <w:tbl>
      <w:tblPr>
        <w:tblStyle w:val="TableGrid"/>
        <w:tblW w:w="5000" w:type="pct"/>
        <w:jc w:val="left"/>
      </w:tblPr>
      <w:tblGrid>
        <w:gridCol w:w="2038"/>
        <w:gridCol w:w="1277"/>
        <w:gridCol w:w="5695"/>
      </w:tblGrid>
      <w:tr>
        <w:tblPrEx>
          <w:tblW w:w="5000" w:type="pct"/>
        </w:tblPrEx>
        <w:tc>
          <w:tcPr>
            <w:tcW w:w="0" w:type="auto"/>
          </w:tcPr>
          <w:p w:rsidR="00D44002" w:rsidRPr="00F31CE3" w:rsidP="00F31CE3">
            <w:pPr>
              <w:jc w:val="left"/>
            </w:pPr>
            <w:r w:rsidRPr="00F31CE3">
              <w:t>Industry sector</w:t>
            </w:r>
          </w:p>
        </w:tc>
        <w:tc>
          <w:tcPr>
            <w:tcW w:w="0" w:type="auto"/>
          </w:tcPr>
          <w:p w:rsidR="00D44002" w:rsidRPr="00F31CE3" w:rsidP="00F31CE3">
            <w:pPr>
              <w:jc w:val="left"/>
            </w:pPr>
            <w:r w:rsidRPr="00F31CE3">
              <w:t>AQF** Level</w:t>
            </w:r>
          </w:p>
        </w:tc>
        <w:tc>
          <w:tcPr>
            <w:tcW w:w="0" w:type="auto"/>
          </w:tcPr>
          <w:p w:rsidR="00D44002" w:rsidRPr="00F31CE3" w:rsidP="00F31CE3">
            <w:pPr>
              <w:jc w:val="left"/>
            </w:pPr>
            <w:r w:rsidRPr="00F31CE3">
              <w:t>Required assessor or Industry subject matter expert experience</w:t>
            </w:r>
          </w:p>
        </w:tc>
      </w:tr>
      <w:tr>
        <w:tblPrEx>
          <w:tblW w:w="5000" w:type="pct"/>
        </w:tblPrEx>
        <w:tc>
          <w:tcPr>
            <w:tcW w:w="0" w:type="auto"/>
          </w:tcPr>
          <w:p w:rsidR="00D44002" w:rsidRPr="00F31CE3" w:rsidP="00F31CE3">
            <w:r w:rsidRPr="00F31CE3">
              <w:t>Drilling, Metalliferous Mining, Coal Mining, Extractive (Quarrying) and Civil Construction</w:t>
            </w:r>
          </w:p>
        </w:tc>
        <w:tc>
          <w:tcPr>
            <w:tcW w:w="0" w:type="auto"/>
          </w:tcPr>
          <w:p w:rsidR="00D44002" w:rsidRPr="00F31CE3" w:rsidP="00F31CE3">
            <w:r w:rsidRPr="00F31CE3">
              <w:t>1</w:t>
            </w:r>
          </w:p>
        </w:tc>
        <w:tc>
          <w:tcPr>
            <w:tcW w:w="0" w:type="auto"/>
          </w:tcPr>
          <w:p w:rsidR="00D44002" w:rsidRPr="00F31CE3" w:rsidP="00F31CE3">
            <w:r w:rsidRPr="00F31CE3">
              <w:t>1 Year</w:t>
            </w:r>
          </w:p>
        </w:tc>
      </w:tr>
      <w:tr>
        <w:tblPrEx>
          <w:tblW w:w="5000" w:type="pct"/>
        </w:tblPrEx>
        <w:tc>
          <w:tcPr>
            <w:tcW w:w="0" w:type="auto"/>
          </w:tcPr>
          <w:p w:rsidR="00D44002" w:rsidRPr="00F31CE3"/>
        </w:tc>
        <w:tc>
          <w:tcPr>
            <w:tcW w:w="0" w:type="auto"/>
          </w:tcPr>
          <w:p w:rsidR="00D44002" w:rsidRPr="00F31CE3" w:rsidP="00F31CE3">
            <w:r w:rsidRPr="00F31CE3">
              <w:t>2</w:t>
            </w:r>
          </w:p>
        </w:tc>
        <w:tc>
          <w:tcPr>
            <w:tcW w:w="0" w:type="auto"/>
          </w:tcPr>
          <w:p w:rsidR="00D44002" w:rsidRPr="00F31CE3" w:rsidP="00F31CE3">
            <w:r w:rsidRPr="00F31CE3">
              <w:t>2 Years</w:t>
            </w:r>
          </w:p>
        </w:tc>
      </w:tr>
      <w:tr>
        <w:tblPrEx>
          <w:tblW w:w="5000" w:type="pct"/>
        </w:tblPrEx>
        <w:tc>
          <w:tcPr>
            <w:tcW w:w="0" w:type="auto"/>
          </w:tcPr>
          <w:p w:rsidR="00D44002" w:rsidRPr="00F31CE3" w:rsidP="00F31CE3">
            <w:r w:rsidRPr="00F31CE3">
              <w:t xml:space="preserve">Drilling, Coal Mining and Extractive (Quarrying) </w:t>
            </w:r>
          </w:p>
        </w:tc>
        <w:tc>
          <w:tcPr>
            <w:tcW w:w="0" w:type="auto"/>
          </w:tcPr>
          <w:p w:rsidR="00D44002" w:rsidRPr="00F31CE3" w:rsidP="00F31CE3">
            <w:r w:rsidRPr="00F31CE3">
              <w:t>3-6</w:t>
            </w:r>
          </w:p>
        </w:tc>
        <w:tc>
          <w:tcPr>
            <w:tcW w:w="0" w:type="auto"/>
          </w:tcPr>
          <w:p w:rsidR="00D44002" w:rsidRPr="00F31CE3" w:rsidP="00F31CE3">
            <w:r w:rsidRPr="00F31CE3">
              <w:t>3 Years</w:t>
            </w:r>
          </w:p>
        </w:tc>
      </w:tr>
      <w:tr>
        <w:tblPrEx>
          <w:tblW w:w="5000" w:type="pct"/>
        </w:tblPrEx>
        <w:tc>
          <w:tcPr>
            <w:tcW w:w="0" w:type="auto"/>
          </w:tcPr>
          <w:p w:rsidR="00D44002" w:rsidRPr="00F31CE3" w:rsidP="00F31CE3">
            <w:r w:rsidRPr="00F31CE3">
              <w:t>Metalliferous Mining and Civil Construction</w:t>
            </w:r>
          </w:p>
        </w:tc>
        <w:tc>
          <w:tcPr>
            <w:tcW w:w="0" w:type="auto"/>
          </w:tcPr>
          <w:p w:rsidR="00D44002" w:rsidRPr="00F31CE3" w:rsidP="00F31CE3">
            <w:r w:rsidRPr="00F31CE3">
              <w:t>3-6</w:t>
            </w:r>
          </w:p>
        </w:tc>
        <w:tc>
          <w:tcPr>
            <w:tcW w:w="0" w:type="auto"/>
          </w:tcPr>
          <w:p w:rsidR="00D44002" w:rsidRPr="00F31CE3" w:rsidP="00F31CE3">
            <w:r w:rsidRPr="00F31CE3">
              <w:t>5 Years</w:t>
            </w:r>
          </w:p>
        </w:tc>
      </w:tr>
      <w:tr>
        <w:tblPrEx>
          <w:tblW w:w="5000" w:type="pct"/>
        </w:tblPrEx>
        <w:tc>
          <w:tcPr>
            <w:tcW w:w="0" w:type="auto"/>
          </w:tcPr>
          <w:p w:rsidR="00D44002" w:rsidRPr="00F31CE3" w:rsidP="00F31CE3">
            <w:r w:rsidRPr="00F31CE3">
              <w:t>Other sectors</w:t>
            </w:r>
          </w:p>
        </w:tc>
        <w:tc>
          <w:tcPr>
            <w:tcW w:w="0" w:type="auto"/>
            <w:gridSpan w:val="2"/>
          </w:tcPr>
          <w:p w:rsidR="00D44002" w:rsidRPr="00F31CE3" w:rsidP="00F31CE3">
            <w:r w:rsidRPr="00F31CE3">
              <w:t>Where this Unit is being assessed outside of the Resources and Infrastructure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D44002" w:rsidRPr="00F31CE3" w:rsidP="00F31CE3">
      <w:r w:rsidRPr="00F31CE3">
        <w:t>*Assessors can demonstrate current work experience through employment within Industry in a role relevant to the outcomes of the Unit; or, for external assessors this can be demonstrated through exposure to Industry by conducting frequent site assessments across various locations.</w:t>
      </w:r>
    </w:p>
    <w:p w:rsidR="00D44002" w:rsidRPr="00F31CE3" w:rsidP="00F31CE3">
      <w:r w:rsidRPr="00F31CE3">
        <w:t>**Where a unit is being delivered outside of a Qualification the first numeric character in the Unit code should be considered to indicate the AQF level</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RIIERR404D Apply and monitor underground Metalliferous mine emergency preparedness and response systems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RIIERR404D Apply and monitor underground Metalliferous mine emergency preparedness and response systems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RIIERR404D Apply and monitor underground Metalliferous mine emergency preparedness and response systems</dc:title>
  <dc:subject>Release: 5</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2026-09-02T01:38:26Z</dcterms:created>
  <dcterms:modified xsi:type="dcterms:W3CDTF">2026-09-02T01:38:26Z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