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0C6A" w:rsidP="004F0C6A">
      <w:pPr>
        <w:pStyle w:val="Title"/>
      </w:pPr>
      <w:r>
        <w:fldChar w:fldCharType="begin"/>
      </w:r>
      <w:r>
        <w:instrText xml:space="preserve"> TITLE   \* MERGEFORMAT </w:instrText>
      </w:r>
      <w:r>
        <w:fldChar w:fldCharType="separate"/>
      </w:r>
      <w:r>
        <w:t>Assessment Requirements for RIIERR403D Lead rescue team</w:t>
      </w:r>
      <w:r>
        <w:fldChar w:fldCharType="end"/>
      </w:r>
    </w:p>
    <w:p w:rsidR="004F0C6A" w:rsidP="004F0C6A">
      <w:pPr>
        <w:pStyle w:val="Version"/>
        <w:sectPr w:rsidSect="003870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870F2" w:rsidP="003870F2">
      <w:pPr>
        <w:pStyle w:val="SuperHeading"/>
      </w:pPr>
      <w:r w:rsidRPr="003870F2">
        <w:t>Assessment Requirements for RIIERR403D Lead rescue team</w:t>
      </w:r>
    </w:p>
    <w:p w:rsidR="00000000" w:rsidRPr="003870F2" w:rsidP="003870F2">
      <w:pPr>
        <w:pStyle w:val="Heading1"/>
      </w:pPr>
      <w:bookmarkStart w:id="1" w:name="O_687423"/>
      <w:bookmarkEnd w:id="1"/>
      <w:r w:rsidRPr="003870F2">
        <w:t>Modification History</w:t>
      </w:r>
    </w:p>
    <w:tbl>
      <w:tblPr>
        <w:tblW w:w="9270" w:type="dxa"/>
        <w:tblLayout w:type="fixed"/>
        <w:tblCellMar>
          <w:left w:w="62" w:type="dxa"/>
          <w:right w:w="62" w:type="dxa"/>
        </w:tblCellMar>
        <w:tblLook w:val="0000"/>
      </w:tblPr>
      <w:tblGrid>
        <w:gridCol w:w="1170"/>
        <w:gridCol w:w="8100"/>
      </w:tblGrid>
      <w:tr w:rsidTr="004F0C6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0F2">
            <w:pPr>
              <w:pStyle w:val="BodyText"/>
              <w:rPr>
                <w:lang w:val="en-NZ"/>
              </w:rPr>
            </w:pPr>
            <w:r w:rsidRPr="003870F2">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0F2">
            <w:pPr>
              <w:pStyle w:val="BodyText"/>
              <w:rPr>
                <w:lang w:val="en-NZ"/>
              </w:rPr>
            </w:pPr>
            <w:r w:rsidRPr="003870F2">
              <w:t>Comment</w:t>
            </w:r>
          </w:p>
        </w:tc>
      </w:tr>
      <w:tr w:rsidTr="004F0C6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0F2">
            <w:pPr>
              <w:pStyle w:val="BodyText"/>
              <w:rPr>
                <w:lang w:val="en-NZ"/>
              </w:rPr>
            </w:pPr>
            <w:r w:rsidRPr="003870F2">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0F2">
            <w:pPr>
              <w:pStyle w:val="BodyText"/>
              <w:rPr>
                <w:lang w:val="en-NZ"/>
              </w:rPr>
            </w:pPr>
            <w:r w:rsidRPr="003870F2">
              <w:t>This unit replaces RIIERR403A Lead rescue team</w:t>
            </w:r>
          </w:p>
        </w:tc>
      </w:tr>
      <w:tr w:rsidTr="004F0C6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0F2">
            <w:pPr>
              <w:pStyle w:val="BodyText"/>
              <w:rPr>
                <w:lang w:val="en-NZ"/>
              </w:rPr>
            </w:pPr>
            <w:r w:rsidRPr="003870F2">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0F2" w:rsidP="003870F2">
            <w:pPr>
              <w:pStyle w:val="BodyText"/>
            </w:pPr>
            <w:r w:rsidRPr="003870F2">
              <w:t>Required frequency and volume of evidence amended in Performance evidence.</w:t>
            </w:r>
          </w:p>
          <w:p w:rsidR="00000000" w:rsidRPr="003870F2" w:rsidP="003870F2">
            <w:pPr>
              <w:pStyle w:val="BodyText"/>
            </w:pPr>
            <w:r w:rsidRPr="003870F2">
              <w:t>Substantial amendments made in Assessment Conditions field, including: refe</w:t>
            </w:r>
            <w:r w:rsidRPr="003870F2">
              <w:t>rences to Industry Sectors, assessor and subject matter expert experience requirements, how assessment should be conducted and what it should confirm.</w:t>
            </w:r>
          </w:p>
        </w:tc>
      </w:tr>
    </w:tbl>
    <w:p w:rsidR="00000000" w:rsidRPr="003870F2" w:rsidP="003870F2">
      <w:pPr>
        <w:pStyle w:val="BodyText"/>
      </w:pPr>
    </w:p>
    <w:p w:rsidR="00000000" w:rsidRPr="003870F2" w:rsidP="003870F2">
      <w:pPr>
        <w:pStyle w:val="AllowPageBreak"/>
      </w:pPr>
    </w:p>
    <w:p w:rsidR="00000000" w:rsidRPr="003870F2" w:rsidP="003870F2">
      <w:pPr>
        <w:pStyle w:val="Heading1"/>
      </w:pPr>
      <w:bookmarkStart w:id="2" w:name="O_687422"/>
      <w:bookmarkEnd w:id="2"/>
      <w:r w:rsidRPr="003870F2">
        <w:t>Performance Evidence</w:t>
      </w:r>
    </w:p>
    <w:p w:rsidR="00000000" w:rsidRPr="003870F2" w:rsidP="004F0C6A">
      <w:pPr>
        <w:pStyle w:val="BodyText"/>
      </w:pPr>
      <w:r w:rsidRPr="003870F2">
        <w:t>Evidence is required to be collected that demonstrates a candidat</w:t>
      </w:r>
      <w:r w:rsidRPr="003870F2">
        <w:t>e’s competency in this unit. Evidence must be relevant to the roles within this sector’s work operations and satisfy all of the requirements of the performance criteria of this unit and include that the candidate:</w:t>
      </w:r>
    </w:p>
    <w:p w:rsidR="00000000" w:rsidRPr="003870F2" w:rsidP="003870F2">
      <w:pPr>
        <w:pStyle w:val="ListBullet"/>
      </w:pPr>
      <w:r w:rsidRPr="003870F2">
        <w:t>locates and applies relevant legislation,</w:t>
      </w:r>
      <w:r w:rsidRPr="003870F2">
        <w:t xml:space="preserve"> documentation, policies and procedures</w:t>
      </w:r>
    </w:p>
    <w:p w:rsidR="00000000" w:rsidRPr="003870F2" w:rsidP="003870F2">
      <w:pPr>
        <w:pStyle w:val="ListBullet"/>
      </w:pPr>
      <w:r w:rsidRPr="003870F2">
        <w:t>works effectively with others to undertake and complete the implementation of lead rescue teams that meets all the required outcomes including:</w:t>
      </w:r>
    </w:p>
    <w:p w:rsidR="00000000" w:rsidRPr="003870F2" w:rsidP="003870F2">
      <w:pPr>
        <w:pStyle w:val="ListBullet2"/>
      </w:pPr>
      <w:r w:rsidRPr="003870F2">
        <w:t>complying with written and verbal reporting requirements and procedures</w:t>
      </w:r>
    </w:p>
    <w:p w:rsidR="00000000" w:rsidRPr="003870F2" w:rsidP="003870F2">
      <w:pPr>
        <w:pStyle w:val="ListBullet2"/>
      </w:pPr>
      <w:r w:rsidRPr="003870F2">
        <w:t>communicating clearly and concisely with others to receive and clarify work instructions</w:t>
      </w:r>
    </w:p>
    <w:p w:rsidR="00000000" w:rsidRPr="003870F2" w:rsidP="003870F2">
      <w:pPr>
        <w:pStyle w:val="ListBullet2"/>
      </w:pPr>
      <w:r w:rsidRPr="003870F2">
        <w:t xml:space="preserve">communicating clearly and concisely with others to resolve coordination requirements prior to commencing and during work activities </w:t>
      </w:r>
    </w:p>
    <w:p w:rsidR="00000000" w:rsidRPr="003870F2" w:rsidP="003870F2">
      <w:pPr>
        <w:pStyle w:val="ListBullet"/>
      </w:pPr>
      <w:r w:rsidRPr="003870F2">
        <w:t>demonstrates completion of leadi</w:t>
      </w:r>
      <w:r w:rsidRPr="003870F2">
        <w:t>ng a rescue team that safely, effectively and efficiently meets all of the required outcomes on more than one (1) occasion including:</w:t>
      </w:r>
    </w:p>
    <w:p w:rsidR="00000000" w:rsidRPr="003870F2" w:rsidP="003870F2">
      <w:pPr>
        <w:pStyle w:val="ListBullet2"/>
      </w:pPr>
      <w:r w:rsidRPr="003870F2">
        <w:t>assessing individual and team competency for emergency rescue</w:t>
      </w:r>
    </w:p>
    <w:p w:rsidR="00000000" w:rsidRPr="003870F2" w:rsidP="003870F2">
      <w:pPr>
        <w:pStyle w:val="ListBullet2"/>
      </w:pPr>
      <w:r w:rsidRPr="003870F2">
        <w:t>allocating and communicating team roles and responsibilitie</w:t>
      </w:r>
      <w:r w:rsidRPr="003870F2">
        <w:t xml:space="preserve">s </w:t>
      </w:r>
    </w:p>
    <w:p w:rsidR="00000000" w:rsidRPr="003870F2" w:rsidP="003870F2">
      <w:pPr>
        <w:pStyle w:val="ListBullet2"/>
      </w:pPr>
      <w:r w:rsidRPr="003870F2">
        <w:t xml:space="preserve">allocating rescue equipment </w:t>
      </w:r>
    </w:p>
    <w:p w:rsidR="00000000" w:rsidRPr="003870F2" w:rsidP="003870F2">
      <w:pPr>
        <w:pStyle w:val="ListBullet2"/>
      </w:pPr>
      <w:r w:rsidRPr="003870F2">
        <w:t>assessing the environment and implementing changes</w:t>
      </w:r>
    </w:p>
    <w:p w:rsidR="00000000" w:rsidRPr="003870F2" w:rsidP="003870F2">
      <w:pPr>
        <w:pStyle w:val="ListBullet2"/>
      </w:pPr>
      <w:r w:rsidRPr="003870F2">
        <w:t xml:space="preserve">monitoring the physical and mental condition of team </w:t>
      </w:r>
    </w:p>
    <w:p w:rsidR="00000000" w:rsidRPr="003870F2" w:rsidP="003870F2">
      <w:pPr>
        <w:pStyle w:val="ListBullet2"/>
      </w:pPr>
      <w:r w:rsidRPr="003870F2">
        <w:t>communicating with Incident Control</w:t>
      </w:r>
    </w:p>
    <w:p w:rsidR="00000000" w:rsidRPr="003870F2" w:rsidP="003870F2">
      <w:pPr>
        <w:pStyle w:val="AllowPageBreak"/>
      </w:pPr>
    </w:p>
    <w:p w:rsidR="00000000" w:rsidRPr="003870F2" w:rsidP="003870F2">
      <w:pPr>
        <w:pStyle w:val="Heading1"/>
      </w:pPr>
      <w:bookmarkStart w:id="3" w:name="O_687421"/>
      <w:bookmarkEnd w:id="3"/>
      <w:r w:rsidRPr="003870F2">
        <w:t>Knowledge Evidence</w:t>
      </w:r>
    </w:p>
    <w:p w:rsidR="00000000" w:rsidRPr="003870F2" w:rsidP="004F0C6A">
      <w:pPr>
        <w:pStyle w:val="BodyText"/>
      </w:pPr>
      <w:r w:rsidRPr="003870F2">
        <w:t>The candidate must demonstrate knowledge in, ap</w:t>
      </w:r>
      <w:r w:rsidRPr="003870F2">
        <w:t>plying the lead rescue team through:</w:t>
      </w:r>
    </w:p>
    <w:p w:rsidR="00000000" w:rsidRPr="003870F2" w:rsidP="003870F2">
      <w:pPr>
        <w:pStyle w:val="ListBullet2"/>
      </w:pPr>
      <w:r w:rsidRPr="003870F2">
        <w:t>legislative, organization and site requirement and procedures for:</w:t>
      </w:r>
    </w:p>
    <w:p w:rsidR="00000000" w:rsidRPr="003870F2" w:rsidP="003870F2">
      <w:pPr>
        <w:pStyle w:val="ListBullet3"/>
      </w:pPr>
      <w:r w:rsidRPr="003870F2">
        <w:t>risk management</w:t>
      </w:r>
    </w:p>
    <w:p w:rsidR="00000000" w:rsidRPr="003870F2" w:rsidP="003870F2">
      <w:pPr>
        <w:pStyle w:val="ListBullet3"/>
      </w:pPr>
      <w:r w:rsidRPr="003870F2">
        <w:t>work health and safety</w:t>
      </w:r>
    </w:p>
    <w:p w:rsidR="00000000" w:rsidRPr="003870F2" w:rsidP="003870F2">
      <w:pPr>
        <w:pStyle w:val="ListBullet3"/>
      </w:pPr>
      <w:r w:rsidRPr="003870F2">
        <w:t>personal fitness and readiness management</w:t>
      </w:r>
    </w:p>
    <w:p w:rsidR="00000000" w:rsidRPr="003870F2" w:rsidP="003870F2">
      <w:pPr>
        <w:pStyle w:val="ListBullet3"/>
      </w:pPr>
      <w:r w:rsidRPr="003870F2">
        <w:t>rescue team call-outs</w:t>
      </w:r>
    </w:p>
    <w:p w:rsidR="00000000" w:rsidRPr="003870F2" w:rsidP="003870F2">
      <w:pPr>
        <w:pStyle w:val="ListBullet3"/>
      </w:pPr>
      <w:r w:rsidRPr="003870F2">
        <w:t>isolation and barricading techniques</w:t>
      </w:r>
    </w:p>
    <w:p w:rsidR="00000000" w:rsidRPr="003870F2" w:rsidP="003870F2">
      <w:pPr>
        <w:pStyle w:val="ListBullet3"/>
      </w:pPr>
      <w:r w:rsidRPr="003870F2">
        <w:t xml:space="preserve">stretchers, lashings and roping equipment </w:t>
      </w:r>
    </w:p>
    <w:p w:rsidR="00000000" w:rsidRPr="003870F2" w:rsidP="003870F2">
      <w:pPr>
        <w:pStyle w:val="ListBullet3"/>
      </w:pPr>
      <w:r w:rsidRPr="003870F2">
        <w:t>communicating, recording and reporting</w:t>
      </w:r>
    </w:p>
    <w:p w:rsidR="00000000" w:rsidRPr="003870F2" w:rsidP="003870F2">
      <w:pPr>
        <w:pStyle w:val="ListBullet3"/>
      </w:pPr>
      <w:r w:rsidRPr="003870F2">
        <w:t>environmental issues</w:t>
      </w:r>
    </w:p>
    <w:p w:rsidR="00000000" w:rsidRPr="003870F2" w:rsidP="003870F2">
      <w:pPr>
        <w:pStyle w:val="ListBullet2"/>
      </w:pPr>
      <w:r w:rsidRPr="003870F2">
        <w:t>principles of leadership</w:t>
      </w:r>
    </w:p>
    <w:p w:rsidR="00000000" w:rsidRPr="003870F2" w:rsidP="003870F2">
      <w:pPr>
        <w:pStyle w:val="ListBullet2"/>
      </w:pPr>
      <w:r w:rsidRPr="003870F2">
        <w:t>counselling techniques</w:t>
      </w:r>
    </w:p>
    <w:p w:rsidR="00000000" w:rsidRPr="003870F2" w:rsidP="003870F2">
      <w:pPr>
        <w:pStyle w:val="ListBullet2"/>
      </w:pPr>
      <w:r w:rsidRPr="003870F2">
        <w:t>rescue guidelines</w:t>
      </w:r>
    </w:p>
    <w:p w:rsidR="00000000" w:rsidRPr="003870F2" w:rsidP="003870F2">
      <w:pPr>
        <w:pStyle w:val="ListBullet2"/>
      </w:pPr>
      <w:r w:rsidRPr="003870F2">
        <w:t>reporting and recording methods and protocols</w:t>
      </w:r>
    </w:p>
    <w:p w:rsidR="00000000" w:rsidRPr="003870F2" w:rsidP="003870F2">
      <w:pPr>
        <w:pStyle w:val="ListBullet2"/>
      </w:pPr>
      <w:r w:rsidRPr="003870F2">
        <w:t>entrapment procedures</w:t>
      </w:r>
    </w:p>
    <w:p w:rsidR="00000000" w:rsidRPr="003870F2" w:rsidP="003870F2">
      <w:pPr>
        <w:pStyle w:val="ListBullet2"/>
      </w:pPr>
      <w:r w:rsidRPr="003870F2">
        <w:t>mining methods and environment</w:t>
      </w:r>
    </w:p>
    <w:p w:rsidR="00000000" w:rsidRPr="003870F2" w:rsidP="003870F2">
      <w:pPr>
        <w:pStyle w:val="ListBullet2"/>
      </w:pPr>
      <w:r w:rsidRPr="003870F2">
        <w:t>mine transport systems</w:t>
      </w:r>
    </w:p>
    <w:p w:rsidR="00000000" w:rsidRPr="003870F2" w:rsidP="003870F2">
      <w:pPr>
        <w:pStyle w:val="ListBullet2"/>
      </w:pPr>
      <w:r w:rsidRPr="003870F2">
        <w:t xml:space="preserve">gas testing and monitoring instruments </w:t>
      </w:r>
    </w:p>
    <w:p w:rsidR="00000000" w:rsidRPr="003870F2" w:rsidP="003870F2">
      <w:pPr>
        <w:pStyle w:val="ListBullet2"/>
      </w:pPr>
      <w:r w:rsidRPr="003870F2">
        <w:t>types of fire and fire control methods</w:t>
      </w:r>
    </w:p>
    <w:p w:rsidR="00000000" w:rsidRPr="003870F2" w:rsidP="003870F2">
      <w:pPr>
        <w:pStyle w:val="ListBullet2"/>
      </w:pPr>
      <w:r w:rsidRPr="003870F2">
        <w:t>call-out procedures</w:t>
      </w:r>
    </w:p>
    <w:p w:rsidR="00000000" w:rsidRPr="003870F2" w:rsidP="003870F2">
      <w:pPr>
        <w:pStyle w:val="ListBullet2"/>
      </w:pPr>
      <w:r w:rsidRPr="003870F2">
        <w:t xml:space="preserve">standby / emergency procedures </w:t>
      </w:r>
    </w:p>
    <w:p w:rsidR="00000000" w:rsidRPr="003870F2" w:rsidP="003870F2">
      <w:pPr>
        <w:pStyle w:val="ListBullet2"/>
      </w:pPr>
      <w:r w:rsidRPr="003870F2">
        <w:t>effects on people working in hot and humid atmospheres</w:t>
      </w:r>
    </w:p>
    <w:p w:rsidR="00000000" w:rsidRPr="003870F2" w:rsidP="003870F2">
      <w:pPr>
        <w:pStyle w:val="ListBullet2"/>
      </w:pPr>
      <w:r w:rsidRPr="003870F2">
        <w:t>atmospheric moni</w:t>
      </w:r>
      <w:r w:rsidRPr="003870F2">
        <w:t>toring and ventilation systems</w:t>
      </w:r>
    </w:p>
    <w:p w:rsidR="00000000" w:rsidRPr="003870F2" w:rsidP="003870F2">
      <w:pPr>
        <w:pStyle w:val="ListBullet2"/>
      </w:pPr>
      <w:r w:rsidRPr="003870F2">
        <w:t>breathing apparatus</w:t>
      </w:r>
    </w:p>
    <w:p w:rsidR="00000000" w:rsidRPr="003870F2" w:rsidP="003870F2">
      <w:pPr>
        <w:pStyle w:val="ListBullet2"/>
      </w:pPr>
      <w:r w:rsidRPr="003870F2">
        <w:t>factors affecting oxygen/air consumption</w:t>
      </w:r>
    </w:p>
    <w:p w:rsidR="00000000" w:rsidRPr="003870F2" w:rsidP="003870F2">
      <w:pPr>
        <w:pStyle w:val="ListBullet2"/>
      </w:pPr>
      <w:r w:rsidRPr="003870F2">
        <w:t>resuscitation in irrespirable atmospheres</w:t>
      </w:r>
    </w:p>
    <w:p w:rsidR="00000000" w:rsidRPr="003870F2" w:rsidP="003870F2">
      <w:pPr>
        <w:pStyle w:val="ListBullet2"/>
      </w:pPr>
      <w:r w:rsidRPr="003870F2">
        <w:t>fresh air base procedures and communications</w:t>
      </w:r>
    </w:p>
    <w:p w:rsidR="00000000" w:rsidRPr="003870F2" w:rsidP="003870F2">
      <w:pPr>
        <w:pStyle w:val="ListBullet2"/>
      </w:pPr>
      <w:r w:rsidRPr="003870F2">
        <w:t>structure, role and responsibilities of Incident Control</w:t>
      </w:r>
    </w:p>
    <w:p w:rsidR="00000000" w:rsidRPr="003870F2" w:rsidP="003870F2">
      <w:pPr>
        <w:pStyle w:val="ListBullet2"/>
      </w:pPr>
      <w:r w:rsidRPr="003870F2">
        <w:t>critical incident st</w:t>
      </w:r>
      <w:r w:rsidRPr="003870F2">
        <w:t xml:space="preserve">ress debriefing </w:t>
      </w:r>
    </w:p>
    <w:p w:rsidR="00000000" w:rsidRPr="003870F2" w:rsidP="003870F2">
      <w:pPr>
        <w:pStyle w:val="ListBullet2"/>
      </w:pPr>
      <w:r w:rsidRPr="003870F2">
        <w:t>extrication methods</w:t>
      </w:r>
    </w:p>
    <w:p w:rsidR="00000000" w:rsidRPr="003870F2" w:rsidP="003870F2">
      <w:pPr>
        <w:pStyle w:val="ListBullet2"/>
      </w:pPr>
      <w:r w:rsidRPr="003870F2">
        <w:t>roles of external agencies</w:t>
      </w:r>
    </w:p>
    <w:p w:rsidR="00000000" w:rsidRPr="003870F2" w:rsidP="003870F2">
      <w:pPr>
        <w:pStyle w:val="AllowPageBreak"/>
      </w:pPr>
    </w:p>
    <w:p w:rsidR="00000000" w:rsidRPr="003870F2" w:rsidP="003870F2">
      <w:pPr>
        <w:pStyle w:val="Heading1"/>
      </w:pPr>
      <w:bookmarkStart w:id="4" w:name="O_687420"/>
      <w:bookmarkEnd w:id="4"/>
      <w:r w:rsidRPr="003870F2">
        <w:t>Assessment Conditions</w:t>
      </w:r>
    </w:p>
    <w:p w:rsidR="00000000" w:rsidRPr="003870F2" w:rsidP="003870F2">
      <w:pPr>
        <w:pStyle w:val="ListBullet"/>
      </w:pPr>
      <w:r w:rsidRPr="003870F2">
        <w:t>An assessor of this unit must satisfy the requirements of the NVR/AQTF or their successors; and Industry regulations for certification and licensing; an</w:t>
      </w:r>
      <w:r w:rsidRPr="003870F2">
        <w:t xml:space="preserve">d, </w:t>
      </w:r>
    </w:p>
    <w:p w:rsidR="00000000" w:rsidRPr="003870F2" w:rsidP="003870F2">
      <w:pPr>
        <w:pStyle w:val="ListBullet"/>
      </w:pPr>
      <w:r w:rsidRPr="003870F2">
        <w:t>this unit is best assessed in the context of this sector’s work environment;</w:t>
      </w:r>
    </w:p>
    <w:p w:rsidR="00000000" w:rsidRPr="003870F2" w:rsidP="003870F2">
      <w:pPr>
        <w:pStyle w:val="ListBullet"/>
      </w:pPr>
      <w:r w:rsidRPr="003870F2">
        <w:t xml:space="preserve">where personal safety or environmental damage are limiting factors, assessment may occur in a simulated environment provided it is realistic and sufficiently rigorous to cover all aspects of this sector’s workplace performance, including environment, task </w:t>
      </w:r>
      <w:r w:rsidRPr="003870F2">
        <w:t>skills, task management skills, contingency management skills and job role environment skills; and,</w:t>
      </w:r>
    </w:p>
    <w:p w:rsidR="00000000" w:rsidRPr="003870F2" w:rsidP="003870F2">
      <w:pPr>
        <w:pStyle w:val="ListBullet"/>
      </w:pPr>
      <w:r w:rsidRPr="003870F2">
        <w:t>this unit must be assessed in compliance with relevant legislation/regulation and using policies, procedures, processes and operational manuals directly rel</w:t>
      </w:r>
      <w:r w:rsidRPr="003870F2">
        <w:t>ated to the industry sector for which it is being assessed; and,</w:t>
      </w:r>
    </w:p>
    <w:p w:rsidR="00000000" w:rsidRPr="003870F2" w:rsidP="003870F2">
      <w:pPr>
        <w:pStyle w:val="ListBullet"/>
      </w:pPr>
      <w:r w:rsidRPr="003870F2">
        <w:t>assessment may be conducted in conjunction with the assessment of other Units of Competency; and,</w:t>
      </w:r>
    </w:p>
    <w:p w:rsidR="00000000" w:rsidRPr="003870F2" w:rsidP="003870F2">
      <w:pPr>
        <w:pStyle w:val="ListBullet"/>
      </w:pPr>
      <w:r w:rsidRPr="003870F2">
        <w:t>assessment must confirm consistent performance can be applied in a range of relevant workplac</w:t>
      </w:r>
      <w:r w:rsidRPr="003870F2">
        <w:t>e circumstances; and,</w:t>
      </w:r>
    </w:p>
    <w:p w:rsidR="00000000" w:rsidRPr="003870F2" w:rsidP="003870F2">
      <w:pPr>
        <w:pStyle w:val="ListBullet"/>
      </w:pPr>
      <w:r w:rsidRPr="003870F2">
        <w:t>assessors must demonstrate the performance evidence, and knowledge evidence as outlined in this Unit of Competency, and through the minimum years of current* work experience specified below in an Industry sector relevant to the outcom</w:t>
      </w:r>
      <w:r w:rsidRPr="003870F2">
        <w:t>es of the unit; or,</w:t>
      </w:r>
    </w:p>
    <w:p w:rsidR="00000000" w:rsidRPr="003870F2" w:rsidP="003870F2">
      <w:pPr>
        <w:pStyle w:val="ListBullet"/>
      </w:pPr>
      <w:r w:rsidRPr="003870F2">
        <w:t>where the assessor does not meet experience requirements a co-assessment or partnership arrangement must exist between the qualified assessor and an Industry subject matter expert. The Industry subject matter expert should hold the unit</w:t>
      </w:r>
      <w:r w:rsidRPr="003870F2">
        <w:t xml:space="preserve"> being assessed (or an equivalent unit) and/or demonstrate equivalence of skills and knowledge at the unit level. An Industry technical expert must also demonstrate skills and knowledge from the minimum years of current work experience specified below in t</w:t>
      </w:r>
      <w:r w:rsidRPr="003870F2">
        <w:t>he Industry sector, including time spent in roles related to the unit being assessed; and,</w:t>
      </w:r>
    </w:p>
    <w:p w:rsidR="00000000" w:rsidRPr="003870F2" w:rsidP="003870F2">
      <w:pPr>
        <w:pStyle w:val="ListBullet"/>
      </w:pPr>
      <w:r w:rsidRPr="003870F2">
        <w:t xml:space="preserve">assessor and Industry subject matter expert requirements differ depending on the Australian Qualifications Framework Level (AQF) of the qualification being assessed </w:t>
      </w:r>
      <w:r w:rsidRPr="003870F2">
        <w:t>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3870F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70F2">
            <w:pPr>
              <w:pStyle w:val="BodyText"/>
              <w:rPr>
                <w:lang w:val="en-NZ"/>
              </w:rPr>
            </w:pPr>
            <w:r w:rsidRPr="003870F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70F2">
            <w:pPr>
              <w:pStyle w:val="BodyText"/>
              <w:rPr>
                <w:lang w:val="en-NZ"/>
              </w:rPr>
            </w:pPr>
            <w:r w:rsidRPr="003870F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70F2">
            <w:pPr>
              <w:pStyle w:val="BodyText"/>
              <w:rPr>
                <w:lang w:val="en-NZ"/>
              </w:rPr>
            </w:pPr>
            <w:r w:rsidRPr="003870F2">
              <w:t>Required assessor or Industry subject matter expert experience</w:t>
            </w:r>
          </w:p>
        </w:tc>
      </w:tr>
      <w:tr w:rsidTr="003870F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70F2">
            <w:pPr>
              <w:pStyle w:val="BodyText"/>
              <w:rPr>
                <w:lang w:val="en-NZ"/>
              </w:rPr>
            </w:pPr>
            <w:r w:rsidRPr="003870F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70F2">
            <w:pPr>
              <w:pStyle w:val="BodyText"/>
              <w:rPr>
                <w:lang w:val="en-NZ"/>
              </w:rPr>
            </w:pPr>
            <w:r w:rsidRPr="003870F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70F2">
            <w:pPr>
              <w:pStyle w:val="BodyText"/>
              <w:rPr>
                <w:lang w:val="en-NZ"/>
              </w:rPr>
            </w:pPr>
            <w:r w:rsidRPr="003870F2">
              <w:t>1 Year</w:t>
            </w:r>
          </w:p>
        </w:tc>
      </w:tr>
      <w:tr w:rsidTr="003870F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70F2">
            <w:pPr>
              <w:pStyle w:val="BodyText"/>
              <w:rPr>
                <w:lang w:val="en-NZ"/>
              </w:rPr>
            </w:pPr>
            <w:r w:rsidRPr="003870F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70F2">
            <w:pPr>
              <w:pStyle w:val="BodyText"/>
              <w:rPr>
                <w:lang w:val="en-NZ"/>
              </w:rPr>
            </w:pPr>
            <w:r w:rsidRPr="003870F2">
              <w:t>2 Years</w:t>
            </w:r>
          </w:p>
        </w:tc>
      </w:tr>
      <w:tr w:rsidTr="003870F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70F2">
            <w:pPr>
              <w:pStyle w:val="BodyText"/>
              <w:rPr>
                <w:lang w:val="en-NZ"/>
              </w:rPr>
            </w:pPr>
            <w:r w:rsidRPr="003870F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70F2">
            <w:pPr>
              <w:pStyle w:val="BodyText"/>
              <w:rPr>
                <w:lang w:val="en-NZ"/>
              </w:rPr>
            </w:pPr>
            <w:r w:rsidRPr="003870F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70F2">
            <w:pPr>
              <w:pStyle w:val="BodyText"/>
              <w:rPr>
                <w:lang w:val="en-NZ"/>
              </w:rPr>
            </w:pPr>
            <w:r w:rsidRPr="003870F2">
              <w:t>3 Years</w:t>
            </w:r>
          </w:p>
        </w:tc>
      </w:tr>
      <w:tr w:rsidTr="003870F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70F2">
            <w:pPr>
              <w:pStyle w:val="BodyText"/>
              <w:rPr>
                <w:lang w:val="en-NZ"/>
              </w:rPr>
            </w:pPr>
            <w:r w:rsidRPr="003870F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70F2">
            <w:pPr>
              <w:pStyle w:val="BodyText"/>
              <w:rPr>
                <w:lang w:val="en-NZ"/>
              </w:rPr>
            </w:pPr>
            <w:r w:rsidRPr="003870F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70F2">
            <w:pPr>
              <w:pStyle w:val="BodyText"/>
              <w:rPr>
                <w:lang w:val="en-NZ"/>
              </w:rPr>
            </w:pPr>
            <w:r w:rsidRPr="003870F2">
              <w:t>5 Years</w:t>
            </w:r>
          </w:p>
        </w:tc>
      </w:tr>
      <w:tr w:rsidTr="003870F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70F2">
            <w:pPr>
              <w:pStyle w:val="BodyText"/>
              <w:rPr>
                <w:lang w:val="en-NZ"/>
              </w:rPr>
            </w:pPr>
            <w:r w:rsidRPr="003870F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870F2" w:rsidP="003870F2">
            <w:pPr>
              <w:pStyle w:val="BodyText"/>
            </w:pPr>
            <w:r w:rsidRPr="003870F2">
              <w:t>Where</w:t>
            </w:r>
            <w:r w:rsidRPr="003870F2">
              <w:t xml:space="preserve"> this Unit is being assessed outside of the Resources and Infrastructure Sectors assessor and/or Industry subject matter expert experience should be in-line with industry standards for the sector in which it is being assessed and where no Industry standard</w:t>
            </w:r>
            <w:r w:rsidRPr="003870F2">
              <w:t xml:space="preserve"> is specified should comply with any relevant regulation.</w:t>
            </w:r>
          </w:p>
        </w:tc>
      </w:tr>
    </w:tbl>
    <w:p w:rsidR="00000000" w:rsidRPr="003870F2" w:rsidP="004F0C6A">
      <w:pPr>
        <w:pStyle w:val="BodyText"/>
      </w:pPr>
      <w:r w:rsidRPr="003870F2">
        <w:t>*Assessors can demonstrate current work experience through employment within Industry in a role relevant to the outcomes of the Unit; or, for external assessors this can be demonstrated through ex</w:t>
      </w:r>
      <w:r w:rsidRPr="003870F2">
        <w:t>posure to Industry by conducting frequent site assessments across various locations.</w:t>
      </w:r>
    </w:p>
    <w:p w:rsidR="00000000" w:rsidRPr="003870F2" w:rsidP="004F0C6A">
      <w:pPr>
        <w:pStyle w:val="BodyText"/>
      </w:pPr>
      <w:r w:rsidRPr="003870F2">
        <w:t>**Where a unit is being delivered outside of a Qualification the first numeric character in the Unit code should be considered to indicate the AQF level</w:t>
      </w:r>
    </w:p>
    <w:p w:rsidR="00000000" w:rsidRPr="003870F2" w:rsidP="003870F2">
      <w:pPr>
        <w:pStyle w:val="Heading1"/>
      </w:pPr>
      <w:bookmarkStart w:id="5" w:name="O_687433"/>
      <w:bookmarkEnd w:id="5"/>
      <w:r w:rsidRPr="003870F2">
        <w:t>L</w:t>
      </w:r>
      <w:r w:rsidRPr="003870F2">
        <w:t>inks</w:t>
      </w:r>
    </w:p>
    <w:p w:rsidR="00000000" w:rsidRPr="003870F2" w:rsidP="004F0C6A">
      <w:pPr>
        <w:pStyle w:val="BodyText"/>
      </w:pPr>
      <w:r w:rsidRPr="003870F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9130F">
        <w:rPr>
          <w:rStyle w:val="Hyperlink"/>
        </w:rPr>
        <w:t>https://vetnet.gov.au/Pages/TrainingDocs.aspx?q=88a61002-9a21-4386-aaf8-69c76e675272</w:t>
      </w:r>
      <w:r>
        <w:fldChar w:fldCharType="end"/>
      </w:r>
    </w:p>
    <w:p w:rsidR="00000000" w:rsidRPr="003870F2" w:rsidP="003870F2"/>
    <w:sectPr w:rsidSect="003870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0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0F2" w:rsidRPr="004F0C6A" w:rsidP="004F0C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0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C6A" w:rsidP="003870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0C6A" w:rsidP="003870F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4F0C6A" w:rsidP="003870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0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C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70F2" w:rsidRPr="004F0C6A" w:rsidP="004F0C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0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C6A" w:rsidRPr="002D2AF8" w:rsidP="003870F2">
    <w:pPr>
      <w:pStyle w:val="Header"/>
      <w:framePr w:wrap="around"/>
    </w:pPr>
    <w:r>
      <w:fldChar w:fldCharType="begin"/>
    </w:r>
    <w:r>
      <w:instrText xml:space="preserve"> TITLE   \* MERGEFORMAT </w:instrText>
    </w:r>
    <w:r>
      <w:fldChar w:fldCharType="separate"/>
    </w:r>
    <w:r>
      <w:t>Assessment Requirements for RIIERR403D Lead rescue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4F0C6A" w:rsidP="003870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AA2E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B6AC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68A7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0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70F2"/>
    <w:pPr>
      <w:spacing w:before="360" w:after="60"/>
      <w:outlineLvl w:val="0"/>
    </w:pPr>
    <w:rPr>
      <w:sz w:val="32"/>
    </w:rPr>
  </w:style>
  <w:style w:type="paragraph" w:styleId="Heading2">
    <w:name w:val="heading 2"/>
    <w:basedOn w:val="HeadingBase"/>
    <w:next w:val="BodyText"/>
    <w:link w:val="Heading2Char"/>
    <w:qFormat/>
    <w:rsid w:val="003870F2"/>
    <w:pPr>
      <w:keepLines/>
      <w:spacing w:before="240" w:after="120"/>
      <w:outlineLvl w:val="1"/>
    </w:pPr>
    <w:rPr>
      <w:sz w:val="28"/>
      <w:szCs w:val="40"/>
    </w:rPr>
  </w:style>
  <w:style w:type="paragraph" w:styleId="Heading3">
    <w:name w:val="heading 3"/>
    <w:basedOn w:val="HeadingBase"/>
    <w:next w:val="BodyText"/>
    <w:link w:val="Heading3Char"/>
    <w:qFormat/>
    <w:rsid w:val="003870F2"/>
    <w:pPr>
      <w:spacing w:before="180" w:after="120"/>
      <w:outlineLvl w:val="2"/>
    </w:pPr>
    <w:rPr>
      <w:spacing w:val="-10"/>
      <w:kern w:val="32"/>
    </w:rPr>
  </w:style>
  <w:style w:type="paragraph" w:styleId="Heading4">
    <w:name w:val="heading 4"/>
    <w:basedOn w:val="HeadingBase"/>
    <w:next w:val="BodyText"/>
    <w:link w:val="Heading4Char"/>
    <w:qFormat/>
    <w:rsid w:val="003870F2"/>
    <w:pPr>
      <w:spacing w:before="160" w:after="120"/>
      <w:outlineLvl w:val="3"/>
    </w:pPr>
    <w:rPr>
      <w:sz w:val="22"/>
    </w:rPr>
  </w:style>
  <w:style w:type="paragraph" w:styleId="Heading5">
    <w:name w:val="heading 5"/>
    <w:basedOn w:val="HeadingBase"/>
    <w:next w:val="Normal"/>
    <w:link w:val="Heading5Char"/>
    <w:qFormat/>
    <w:rsid w:val="003870F2"/>
    <w:pPr>
      <w:spacing w:before="80"/>
      <w:outlineLvl w:val="4"/>
    </w:pPr>
    <w:rPr>
      <w:color w:val="918585"/>
      <w:sz w:val="20"/>
    </w:rPr>
  </w:style>
  <w:style w:type="paragraph" w:styleId="Heading6">
    <w:name w:val="heading 6"/>
    <w:basedOn w:val="HeadingBase"/>
    <w:next w:val="Normal"/>
    <w:link w:val="Heading6Char"/>
    <w:qFormat/>
    <w:rsid w:val="003870F2"/>
    <w:pPr>
      <w:spacing w:before="60"/>
      <w:outlineLvl w:val="5"/>
    </w:pPr>
    <w:rPr>
      <w:color w:val="918585"/>
      <w:sz w:val="20"/>
    </w:rPr>
  </w:style>
  <w:style w:type="paragraph" w:styleId="Heading7">
    <w:name w:val="heading 7"/>
    <w:basedOn w:val="Normal"/>
    <w:next w:val="Normal"/>
    <w:link w:val="Heading7Char"/>
    <w:qFormat/>
    <w:rsid w:val="003870F2"/>
    <w:pPr>
      <w:ind w:left="720"/>
      <w:outlineLvl w:val="6"/>
    </w:pPr>
    <w:rPr>
      <w:i/>
    </w:rPr>
  </w:style>
  <w:style w:type="paragraph" w:styleId="Heading8">
    <w:name w:val="heading 8"/>
    <w:basedOn w:val="Normal"/>
    <w:next w:val="Normal"/>
    <w:link w:val="Heading8Char"/>
    <w:qFormat/>
    <w:rsid w:val="003870F2"/>
    <w:pPr>
      <w:ind w:left="720"/>
      <w:outlineLvl w:val="7"/>
    </w:pPr>
    <w:rPr>
      <w:i/>
    </w:rPr>
  </w:style>
  <w:style w:type="paragraph" w:styleId="Heading9">
    <w:name w:val="heading 9"/>
    <w:basedOn w:val="Normal"/>
    <w:next w:val="Normal"/>
    <w:link w:val="Heading9Char"/>
    <w:qFormat/>
    <w:rsid w:val="003870F2"/>
    <w:pPr>
      <w:ind w:left="720"/>
      <w:outlineLvl w:val="8"/>
    </w:pPr>
    <w:rPr>
      <w:i/>
    </w:rPr>
  </w:style>
  <w:style w:type="character" w:default="1" w:styleId="DefaultParagraphFont">
    <w:name w:val="Default Paragraph Font"/>
    <w:uiPriority w:val="1"/>
    <w:unhideWhenUsed/>
    <w:rsid w:val="003870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70F2"/>
  </w:style>
  <w:style w:type="character" w:customStyle="1" w:styleId="Heading1Char">
    <w:name w:val="Heading 1 Char"/>
    <w:basedOn w:val="DefaultParagraphFont"/>
    <w:link w:val="Heading1"/>
    <w:rsid w:val="003870F2"/>
    <w:rPr>
      <w:rFonts w:ascii="Times New Roman" w:eastAsia="Times New Roman" w:hAnsi="Times New Roman" w:cs="Times New Roman"/>
      <w:b/>
      <w:sz w:val="32"/>
      <w:szCs w:val="20"/>
      <w:lang w:eastAsia="en-US"/>
    </w:rPr>
  </w:style>
  <w:style w:type="paragraph" w:styleId="BodyText">
    <w:name w:val="Body Text"/>
    <w:basedOn w:val="Normal"/>
    <w:link w:val="BodyTextChar"/>
    <w:rsid w:val="003870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70F2"/>
    <w:rPr>
      <w:rFonts w:ascii="Times New Roman" w:eastAsia="Times New Roman" w:hAnsi="Times New Roman" w:cs="Times New Roman"/>
      <w:sz w:val="24"/>
      <w:lang w:eastAsia="en-US"/>
    </w:rPr>
  </w:style>
  <w:style w:type="paragraph" w:styleId="ListBullet">
    <w:name w:val="List Bullet"/>
    <w:basedOn w:val="List"/>
    <w:rsid w:val="003870F2"/>
    <w:pPr>
      <w:numPr>
        <w:numId w:val="13"/>
      </w:numPr>
      <w:tabs>
        <w:tab w:val="clear" w:pos="340"/>
      </w:tabs>
      <w:spacing w:before="40" w:after="40"/>
    </w:pPr>
  </w:style>
  <w:style w:type="paragraph" w:styleId="ListBullet2">
    <w:name w:val="List Bullet 2"/>
    <w:basedOn w:val="List2"/>
    <w:rsid w:val="003870F2"/>
    <w:pPr>
      <w:numPr>
        <w:numId w:val="14"/>
      </w:numPr>
      <w:tabs>
        <w:tab w:val="clear" w:pos="680"/>
      </w:tabs>
    </w:pPr>
  </w:style>
  <w:style w:type="paragraph" w:customStyle="1" w:styleId="SuperHeading">
    <w:name w:val="SuperHeading"/>
    <w:basedOn w:val="Normal"/>
    <w:rsid w:val="003870F2"/>
    <w:pPr>
      <w:spacing w:before="240" w:after="120"/>
      <w:outlineLvl w:val="0"/>
    </w:pPr>
    <w:rPr>
      <w:rFonts w:ascii="Times New Roman" w:hAnsi="Times New Roman"/>
      <w:b/>
      <w:sz w:val="32"/>
    </w:rPr>
  </w:style>
  <w:style w:type="paragraph" w:customStyle="1" w:styleId="AllowPageBreak">
    <w:name w:val="AllowPageBreak"/>
    <w:rsid w:val="003870F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870F2"/>
    <w:pPr>
      <w:numPr>
        <w:numId w:val="3"/>
      </w:numPr>
      <w:tabs>
        <w:tab w:val="clear" w:pos="1021"/>
      </w:tabs>
      <w:ind w:left="1037" w:hanging="357"/>
    </w:pPr>
  </w:style>
  <w:style w:type="character" w:customStyle="1" w:styleId="Heading2Char">
    <w:name w:val="Heading 2 Char"/>
    <w:basedOn w:val="DefaultParagraphFont"/>
    <w:link w:val="Heading2"/>
    <w:rsid w:val="003870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70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70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70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70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70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70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70F2"/>
    <w:rPr>
      <w:rFonts w:ascii="Courier New" w:eastAsia="Times New Roman" w:hAnsi="Courier New" w:cs="Times New Roman"/>
      <w:i/>
      <w:szCs w:val="20"/>
      <w:lang w:eastAsia="en-US"/>
    </w:rPr>
  </w:style>
  <w:style w:type="paragraph" w:customStyle="1" w:styleId="HeadingBase">
    <w:name w:val="Heading Base"/>
    <w:rsid w:val="003870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70F2"/>
    <w:pPr>
      <w:tabs>
        <w:tab w:val="right" w:leader="dot" w:pos="9072"/>
      </w:tabs>
      <w:ind w:left="567"/>
    </w:pPr>
    <w:rPr>
      <w:szCs w:val="22"/>
    </w:rPr>
  </w:style>
  <w:style w:type="paragraph" w:customStyle="1" w:styleId="TOCBase">
    <w:name w:val="TOC Base"/>
    <w:rsid w:val="003870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70F2"/>
    <w:pPr>
      <w:tabs>
        <w:tab w:val="right" w:leader="dot" w:pos="9072"/>
      </w:tabs>
      <w:spacing w:before="40" w:after="40"/>
      <w:ind w:left="284"/>
    </w:pPr>
    <w:rPr>
      <w:rFonts w:ascii="Times New Roman" w:hAnsi="Times New Roman"/>
    </w:rPr>
  </w:style>
  <w:style w:type="paragraph" w:styleId="TOC1">
    <w:name w:val="toc 1"/>
    <w:basedOn w:val="TOCBase"/>
    <w:next w:val="Normal"/>
    <w:rsid w:val="003870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70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70F2"/>
    <w:rPr>
      <w:rFonts w:ascii="Times New Roman" w:eastAsia="Times New Roman" w:hAnsi="Times New Roman" w:cs="Times New Roman"/>
      <w:sz w:val="16"/>
      <w:lang w:eastAsia="en-US"/>
    </w:rPr>
  </w:style>
  <w:style w:type="paragraph" w:styleId="Title">
    <w:name w:val="Title"/>
    <w:basedOn w:val="HeadingBase"/>
    <w:link w:val="TitleChar"/>
    <w:qFormat/>
    <w:rsid w:val="003870F2"/>
    <w:pPr>
      <w:spacing w:before="5040"/>
      <w:jc w:val="center"/>
    </w:pPr>
    <w:rPr>
      <w:sz w:val="48"/>
      <w:szCs w:val="72"/>
      <w:lang w:val="en-US"/>
    </w:rPr>
  </w:style>
  <w:style w:type="character" w:customStyle="1" w:styleId="TitleChar">
    <w:name w:val="Title Char"/>
    <w:basedOn w:val="DefaultParagraphFont"/>
    <w:link w:val="Title"/>
    <w:rsid w:val="003870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70F2"/>
    <w:pPr>
      <w:tabs>
        <w:tab w:val="left" w:pos="3600"/>
        <w:tab w:val="left" w:pos="3958"/>
      </w:tabs>
    </w:pPr>
  </w:style>
  <w:style w:type="paragraph" w:styleId="List">
    <w:name w:val="List"/>
    <w:basedOn w:val="BodyText"/>
    <w:next w:val="BodyText"/>
    <w:rsid w:val="003870F2"/>
    <w:pPr>
      <w:tabs>
        <w:tab w:val="left" w:pos="340"/>
      </w:tabs>
      <w:spacing w:before="60" w:after="60"/>
      <w:ind w:left="340" w:hanging="340"/>
    </w:pPr>
  </w:style>
  <w:style w:type="paragraph" w:customStyle="1" w:styleId="Note">
    <w:name w:val="Note"/>
    <w:basedOn w:val="BodyText"/>
    <w:rsid w:val="003870F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870F2"/>
    <w:rPr>
      <w:b/>
      <w:spacing w:val="0"/>
    </w:rPr>
  </w:style>
  <w:style w:type="paragraph" w:customStyle="1" w:styleId="SuperTitle">
    <w:name w:val="SuperTitle"/>
    <w:basedOn w:val="Title"/>
    <w:rsid w:val="003870F2"/>
    <w:pPr>
      <w:framePr w:wrap="auto" w:hAnchor="text" w:y="6049"/>
    </w:pPr>
    <w:rPr>
      <w:color w:val="000000"/>
      <w:sz w:val="40"/>
    </w:rPr>
  </w:style>
  <w:style w:type="paragraph" w:customStyle="1" w:styleId="TOCTitle">
    <w:name w:val="TOCTitle"/>
    <w:basedOn w:val="Heading1"/>
    <w:rsid w:val="003870F2"/>
    <w:pPr>
      <w:spacing w:after="240"/>
      <w:jc w:val="center"/>
      <w:outlineLvl w:val="9"/>
    </w:pPr>
    <w:rPr>
      <w:caps/>
    </w:rPr>
  </w:style>
  <w:style w:type="paragraph" w:customStyle="1" w:styleId="Version">
    <w:name w:val="Version"/>
    <w:rsid w:val="003870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70F2"/>
    <w:pPr>
      <w:keepNext w:val="0"/>
      <w:tabs>
        <w:tab w:val="right" w:pos="4176"/>
      </w:tabs>
      <w:ind w:left="198" w:hanging="198"/>
    </w:pPr>
    <w:rPr>
      <w:rFonts w:ascii="Garamond" w:hAnsi="Garamond"/>
    </w:rPr>
  </w:style>
  <w:style w:type="paragraph" w:styleId="IndexHeading">
    <w:name w:val="index heading"/>
    <w:basedOn w:val="Normal"/>
    <w:next w:val="Index1"/>
    <w:semiHidden/>
    <w:rsid w:val="003870F2"/>
    <w:pPr>
      <w:spacing w:before="120" w:after="120"/>
    </w:pPr>
    <w:rPr>
      <w:rFonts w:ascii="Arial" w:hAnsi="Arial"/>
      <w:b/>
      <w:color w:val="918585"/>
      <w:sz w:val="24"/>
    </w:rPr>
  </w:style>
  <w:style w:type="paragraph" w:styleId="Header">
    <w:name w:val="header"/>
    <w:basedOn w:val="Normal"/>
    <w:link w:val="HeaderChar"/>
    <w:rsid w:val="003870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70F2"/>
    <w:rPr>
      <w:rFonts w:ascii="Times New Roman" w:eastAsia="Times New Roman" w:hAnsi="Times New Roman" w:cs="Times New Roman"/>
      <w:sz w:val="16"/>
      <w:szCs w:val="20"/>
      <w:lang w:val="en-GB" w:eastAsia="en-US"/>
    </w:rPr>
  </w:style>
  <w:style w:type="paragraph" w:customStyle="1" w:styleId="Chapter">
    <w:name w:val="Chapter"/>
    <w:basedOn w:val="Normal"/>
    <w:rsid w:val="003870F2"/>
    <w:pPr>
      <w:spacing w:before="240"/>
    </w:pPr>
    <w:rPr>
      <w:rFonts w:ascii="Times New Roman" w:hAnsi="Times New Roman"/>
      <w:smallCaps/>
      <w:spacing w:val="80"/>
      <w:sz w:val="28"/>
    </w:rPr>
  </w:style>
  <w:style w:type="paragraph" w:customStyle="1" w:styleId="InChapter">
    <w:name w:val="InChapter"/>
    <w:basedOn w:val="Heading3"/>
    <w:rsid w:val="003870F2"/>
    <w:pPr>
      <w:spacing w:after="240"/>
      <w:outlineLvl w:val="9"/>
    </w:pPr>
    <w:rPr>
      <w:noProof/>
    </w:rPr>
  </w:style>
  <w:style w:type="paragraph" w:styleId="Index2">
    <w:name w:val="index 2"/>
    <w:basedOn w:val="Normal"/>
    <w:next w:val="Normal"/>
    <w:semiHidden/>
    <w:rsid w:val="003870F2"/>
    <w:pPr>
      <w:tabs>
        <w:tab w:val="right" w:pos="4176"/>
      </w:tabs>
      <w:ind w:left="568" w:hanging="284"/>
    </w:pPr>
    <w:rPr>
      <w:rFonts w:ascii="Garamond" w:hAnsi="Garamond"/>
    </w:rPr>
  </w:style>
  <w:style w:type="paragraph" w:customStyle="1" w:styleId="Byline">
    <w:name w:val="Byline"/>
    <w:rsid w:val="003870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70F2"/>
    <w:pPr>
      <w:tabs>
        <w:tab w:val="clear" w:pos="3600"/>
        <w:tab w:val="clear" w:pos="3958"/>
      </w:tabs>
      <w:jc w:val="right"/>
    </w:pPr>
  </w:style>
  <w:style w:type="character" w:styleId="Emphasis">
    <w:name w:val="Emphasis"/>
    <w:basedOn w:val="DefaultParagraphFont"/>
    <w:qFormat/>
    <w:rsid w:val="003870F2"/>
    <w:rPr>
      <w:i/>
    </w:rPr>
  </w:style>
  <w:style w:type="paragraph" w:styleId="Caption">
    <w:name w:val="caption"/>
    <w:basedOn w:val="BodyText"/>
    <w:next w:val="Normal"/>
    <w:qFormat/>
    <w:rsid w:val="003870F2"/>
    <w:pPr>
      <w:framePr w:w="2268" w:hSpace="181" w:vSpace="181" w:wrap="around" w:vAnchor="text" w:hAnchor="page" w:x="1135" w:y="285" w:anchorLock="1"/>
    </w:pPr>
    <w:rPr>
      <w:i/>
    </w:rPr>
  </w:style>
  <w:style w:type="paragraph" w:customStyle="1" w:styleId="MiniTOCTitle">
    <w:name w:val="MiniTOCTitle"/>
    <w:basedOn w:val="Heading4"/>
    <w:rsid w:val="003870F2"/>
    <w:pPr>
      <w:spacing w:before="240"/>
      <w:outlineLvl w:val="9"/>
    </w:pPr>
    <w:rPr>
      <w:noProof/>
      <w:sz w:val="24"/>
    </w:rPr>
  </w:style>
  <w:style w:type="paragraph" w:customStyle="1" w:styleId="MiniTOCItem">
    <w:name w:val="MiniTOCItem"/>
    <w:basedOn w:val="ListBullet"/>
    <w:rsid w:val="003870F2"/>
    <w:pPr>
      <w:numPr>
        <w:numId w:val="0"/>
      </w:numPr>
      <w:tabs>
        <w:tab w:val="right" w:leader="dot" w:pos="6521"/>
      </w:tabs>
      <w:spacing w:before="0" w:after="0"/>
    </w:pPr>
  </w:style>
  <w:style w:type="paragraph" w:customStyle="1" w:styleId="TOFTitle">
    <w:name w:val="TOFTitle"/>
    <w:basedOn w:val="TOCTitle"/>
    <w:rsid w:val="003870F2"/>
  </w:style>
  <w:style w:type="paragraph" w:styleId="TableofFigures">
    <w:name w:val="table of figures"/>
    <w:basedOn w:val="Normal"/>
    <w:next w:val="Normal"/>
    <w:semiHidden/>
    <w:rsid w:val="003870F2"/>
    <w:pPr>
      <w:tabs>
        <w:tab w:val="right" w:leader="dot" w:pos="9072"/>
      </w:tabs>
      <w:ind w:left="970" w:hanging="403"/>
    </w:pPr>
    <w:rPr>
      <w:rFonts w:ascii="Times New Roman" w:hAnsi="Times New Roman"/>
      <w:b/>
    </w:rPr>
  </w:style>
  <w:style w:type="paragraph" w:styleId="ListNumber">
    <w:name w:val="List Number"/>
    <w:basedOn w:val="List"/>
    <w:rsid w:val="003870F2"/>
    <w:pPr>
      <w:numPr>
        <w:numId w:val="16"/>
      </w:numPr>
      <w:tabs>
        <w:tab w:val="clear" w:pos="340"/>
      </w:tabs>
    </w:pPr>
  </w:style>
  <w:style w:type="character" w:customStyle="1" w:styleId="WingdingSymbols">
    <w:name w:val="Wingding Symbols"/>
    <w:rsid w:val="003870F2"/>
    <w:rPr>
      <w:rFonts w:ascii="Wingdings" w:hAnsi="Wingdings"/>
    </w:rPr>
  </w:style>
  <w:style w:type="paragraph" w:customStyle="1" w:styleId="TableHeading">
    <w:name w:val="Table Heading"/>
    <w:basedOn w:val="HeadingBase"/>
    <w:rsid w:val="003870F2"/>
    <w:pPr>
      <w:keepLines/>
      <w:pBdr>
        <w:bottom w:val="single" w:sz="6" w:space="1" w:color="918585"/>
      </w:pBdr>
      <w:spacing w:before="240"/>
    </w:pPr>
  </w:style>
  <w:style w:type="character" w:customStyle="1" w:styleId="HotSpot">
    <w:name w:val="HotSpot"/>
    <w:rsid w:val="003870F2"/>
    <w:rPr>
      <w:color w:val="0033CC"/>
      <w:u w:val="none"/>
    </w:rPr>
  </w:style>
  <w:style w:type="paragraph" w:customStyle="1" w:styleId="BodyTextRight">
    <w:name w:val="Body Text Right"/>
    <w:basedOn w:val="BodyText"/>
    <w:rsid w:val="003870F2"/>
    <w:pPr>
      <w:spacing w:before="0" w:after="0"/>
      <w:jc w:val="right"/>
    </w:pPr>
  </w:style>
  <w:style w:type="paragraph" w:styleId="Index3">
    <w:name w:val="index 3"/>
    <w:basedOn w:val="ListNumber2"/>
    <w:next w:val="Normal"/>
    <w:semiHidden/>
    <w:rsid w:val="003870F2"/>
    <w:pPr>
      <w:numPr>
        <w:numId w:val="0"/>
      </w:numPr>
      <w:tabs>
        <w:tab w:val="right" w:leader="dot" w:pos="4176"/>
      </w:tabs>
    </w:pPr>
  </w:style>
  <w:style w:type="paragraph" w:styleId="ListNumber2">
    <w:name w:val="List Number 2"/>
    <w:basedOn w:val="List2"/>
    <w:rsid w:val="003870F2"/>
    <w:pPr>
      <w:numPr>
        <w:numId w:val="11"/>
      </w:numPr>
      <w:tabs>
        <w:tab w:val="clear" w:pos="1060"/>
      </w:tabs>
    </w:pPr>
  </w:style>
  <w:style w:type="paragraph" w:customStyle="1" w:styleId="MarginNote">
    <w:name w:val="Margin Note"/>
    <w:basedOn w:val="BodyText"/>
    <w:rsid w:val="003870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70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70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70F2"/>
    <w:rPr>
      <w:sz w:val="32"/>
    </w:rPr>
  </w:style>
  <w:style w:type="paragraph" w:customStyle="1" w:styleId="HeadingProcedure">
    <w:name w:val="Heading Procedure"/>
    <w:basedOn w:val="HeadingBase"/>
    <w:next w:val="Normal"/>
    <w:rsid w:val="003870F2"/>
    <w:pPr>
      <w:tabs>
        <w:tab w:val="left" w:pos="0"/>
      </w:tabs>
      <w:spacing w:before="120" w:after="60"/>
    </w:pPr>
    <w:rPr>
      <w:i/>
      <w:color w:val="918585"/>
      <w:sz w:val="22"/>
    </w:rPr>
  </w:style>
  <w:style w:type="paragraph" w:customStyle="1" w:styleId="TableBodyText">
    <w:name w:val="Table Body Text"/>
    <w:basedOn w:val="BodyText"/>
    <w:rsid w:val="003870F2"/>
    <w:pPr>
      <w:spacing w:before="60" w:after="60"/>
    </w:pPr>
  </w:style>
  <w:style w:type="paragraph" w:styleId="ListContinue">
    <w:name w:val="List Continue"/>
    <w:basedOn w:val="List"/>
    <w:rsid w:val="003870F2"/>
    <w:pPr>
      <w:ind w:firstLine="0"/>
    </w:pPr>
  </w:style>
  <w:style w:type="paragraph" w:customStyle="1" w:styleId="ListNote">
    <w:name w:val="List Note"/>
    <w:basedOn w:val="List"/>
    <w:rsid w:val="003870F2"/>
    <w:pPr>
      <w:pBdr>
        <w:top w:val="single" w:sz="6" w:space="2" w:color="918585"/>
        <w:bottom w:val="single" w:sz="6" w:space="2" w:color="918585"/>
      </w:pBdr>
      <w:tabs>
        <w:tab w:val="left" w:pos="1021"/>
      </w:tabs>
      <w:ind w:firstLine="0"/>
    </w:pPr>
  </w:style>
  <w:style w:type="paragraph" w:customStyle="1" w:styleId="Warning">
    <w:name w:val="Warning"/>
    <w:basedOn w:val="BodyText"/>
    <w:rsid w:val="003870F2"/>
    <w:pPr>
      <w:shd w:val="clear" w:color="auto" w:fill="D9D9D9"/>
      <w:tabs>
        <w:tab w:val="left" w:pos="992"/>
      </w:tabs>
      <w:ind w:left="119" w:right="119"/>
    </w:pPr>
    <w:rPr>
      <w:sz w:val="20"/>
    </w:rPr>
  </w:style>
  <w:style w:type="paragraph" w:customStyle="1" w:styleId="MarginIcons">
    <w:name w:val="Margin Icons"/>
    <w:basedOn w:val="BodyText"/>
    <w:rsid w:val="003870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70F2"/>
    <w:rPr>
      <w:rFonts w:ascii="Courier New" w:hAnsi="Courier New"/>
    </w:rPr>
  </w:style>
  <w:style w:type="paragraph" w:customStyle="1" w:styleId="NoteBullet">
    <w:name w:val="Note Bullet"/>
    <w:basedOn w:val="Note"/>
    <w:rsid w:val="003870F2"/>
    <w:pPr>
      <w:tabs>
        <w:tab w:val="clear" w:pos="680"/>
      </w:tabs>
      <w:spacing w:before="60" w:after="60"/>
    </w:pPr>
  </w:style>
  <w:style w:type="paragraph" w:customStyle="1" w:styleId="SubHeading2">
    <w:name w:val="SubHeading2"/>
    <w:basedOn w:val="HeadingBase"/>
    <w:rsid w:val="003870F2"/>
    <w:pPr>
      <w:spacing w:before="240" w:after="60"/>
    </w:pPr>
    <w:rPr>
      <w:sz w:val="20"/>
    </w:rPr>
  </w:style>
  <w:style w:type="paragraph" w:customStyle="1" w:styleId="SubHeading1">
    <w:name w:val="SubHeading1"/>
    <w:basedOn w:val="HeadingBase"/>
    <w:rsid w:val="003870F2"/>
    <w:pPr>
      <w:spacing w:before="240" w:after="60"/>
    </w:pPr>
    <w:rPr>
      <w:color w:val="918585"/>
      <w:sz w:val="22"/>
    </w:rPr>
  </w:style>
  <w:style w:type="paragraph" w:customStyle="1" w:styleId="SideHeading">
    <w:name w:val="Side Heading"/>
    <w:basedOn w:val="HeadingBase"/>
    <w:rsid w:val="003870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70F2"/>
    <w:pPr>
      <w:numPr>
        <w:numId w:val="12"/>
      </w:numPr>
    </w:pPr>
  </w:style>
  <w:style w:type="paragraph" w:styleId="PlainText">
    <w:name w:val="Plain Text"/>
    <w:basedOn w:val="Normal"/>
    <w:link w:val="PlainTextChar"/>
    <w:rsid w:val="003870F2"/>
    <w:rPr>
      <w:sz w:val="20"/>
    </w:rPr>
  </w:style>
  <w:style w:type="character" w:customStyle="1" w:styleId="PlainTextChar">
    <w:name w:val="Plain Text Char"/>
    <w:basedOn w:val="DefaultParagraphFont"/>
    <w:link w:val="PlainText"/>
    <w:rsid w:val="003870F2"/>
    <w:rPr>
      <w:rFonts w:ascii="Courier New" w:eastAsia="Times New Roman" w:hAnsi="Courier New" w:cs="Times New Roman"/>
      <w:sz w:val="20"/>
      <w:szCs w:val="20"/>
      <w:lang w:eastAsia="en-US"/>
    </w:rPr>
  </w:style>
  <w:style w:type="character" w:customStyle="1" w:styleId="MenuOption">
    <w:name w:val="Menu Option"/>
    <w:basedOn w:val="DefaultParagraphFont"/>
    <w:rsid w:val="003870F2"/>
    <w:rPr>
      <w:b/>
      <w:smallCaps/>
    </w:rPr>
  </w:style>
  <w:style w:type="paragraph" w:customStyle="1" w:styleId="TableListNumber">
    <w:name w:val="Table List Number"/>
    <w:basedOn w:val="ListNumber"/>
    <w:rsid w:val="003870F2"/>
    <w:pPr>
      <w:numPr>
        <w:numId w:val="0"/>
      </w:numPr>
    </w:pPr>
  </w:style>
  <w:style w:type="paragraph" w:styleId="TOC4">
    <w:name w:val="toc 4"/>
    <w:basedOn w:val="TOCBase"/>
    <w:next w:val="Normal"/>
    <w:semiHidden/>
    <w:rsid w:val="003870F2"/>
    <w:pPr>
      <w:tabs>
        <w:tab w:val="right" w:leader="dot" w:pos="9071"/>
      </w:tabs>
      <w:ind w:left="1701"/>
    </w:pPr>
  </w:style>
  <w:style w:type="paragraph" w:customStyle="1" w:styleId="ListAlpha">
    <w:name w:val="List Alpha"/>
    <w:basedOn w:val="List"/>
    <w:rsid w:val="003870F2"/>
    <w:pPr>
      <w:numPr>
        <w:numId w:val="10"/>
      </w:numPr>
    </w:pPr>
  </w:style>
  <w:style w:type="paragraph" w:customStyle="1" w:styleId="ListAlpha2">
    <w:name w:val="List Alpha 2"/>
    <w:basedOn w:val="List2"/>
    <w:rsid w:val="003870F2"/>
    <w:pPr>
      <w:numPr>
        <w:numId w:val="9"/>
      </w:numPr>
    </w:pPr>
  </w:style>
  <w:style w:type="paragraph" w:styleId="List2">
    <w:name w:val="List 2"/>
    <w:basedOn w:val="BodyText"/>
    <w:rsid w:val="003870F2"/>
    <w:pPr>
      <w:tabs>
        <w:tab w:val="left" w:pos="680"/>
      </w:tabs>
      <w:spacing w:before="60" w:after="60"/>
      <w:ind w:left="680" w:hanging="340"/>
    </w:pPr>
  </w:style>
  <w:style w:type="paragraph" w:styleId="List3">
    <w:name w:val="List 3"/>
    <w:basedOn w:val="BodyText"/>
    <w:rsid w:val="003870F2"/>
    <w:pPr>
      <w:tabs>
        <w:tab w:val="left" w:pos="1021"/>
      </w:tabs>
      <w:spacing w:before="60" w:after="60"/>
      <w:ind w:left="1020" w:hanging="340"/>
    </w:pPr>
  </w:style>
  <w:style w:type="paragraph" w:styleId="List4">
    <w:name w:val="List 4"/>
    <w:basedOn w:val="BodyText"/>
    <w:rsid w:val="003870F2"/>
    <w:pPr>
      <w:tabs>
        <w:tab w:val="left" w:pos="1361"/>
      </w:tabs>
      <w:spacing w:before="60" w:after="60"/>
      <w:ind w:left="1361" w:hanging="340"/>
    </w:pPr>
  </w:style>
  <w:style w:type="paragraph" w:styleId="List5">
    <w:name w:val="List 5"/>
    <w:basedOn w:val="BodyText"/>
    <w:rsid w:val="003870F2"/>
    <w:pPr>
      <w:tabs>
        <w:tab w:val="left" w:pos="1701"/>
      </w:tabs>
      <w:spacing w:before="60" w:after="60"/>
      <w:ind w:left="1701" w:hanging="340"/>
    </w:pPr>
  </w:style>
  <w:style w:type="paragraph" w:styleId="ListBullet4">
    <w:name w:val="List Bullet 4"/>
    <w:basedOn w:val="List4"/>
    <w:rsid w:val="003870F2"/>
    <w:pPr>
      <w:numPr>
        <w:numId w:val="4"/>
      </w:numPr>
      <w:tabs>
        <w:tab w:val="clear" w:pos="1361"/>
      </w:tabs>
    </w:pPr>
  </w:style>
  <w:style w:type="paragraph" w:styleId="ListBullet5">
    <w:name w:val="List Bullet 5"/>
    <w:basedOn w:val="List5"/>
    <w:rsid w:val="003870F2"/>
    <w:pPr>
      <w:numPr>
        <w:numId w:val="5"/>
      </w:numPr>
    </w:pPr>
  </w:style>
  <w:style w:type="paragraph" w:styleId="ListContinue2">
    <w:name w:val="List Continue 2"/>
    <w:basedOn w:val="List2"/>
    <w:rsid w:val="003870F2"/>
    <w:pPr>
      <w:ind w:firstLine="0"/>
    </w:pPr>
  </w:style>
  <w:style w:type="paragraph" w:styleId="ListContinue3">
    <w:name w:val="List Continue 3"/>
    <w:basedOn w:val="List3"/>
    <w:rsid w:val="003870F2"/>
    <w:pPr>
      <w:ind w:left="1021" w:firstLine="0"/>
    </w:pPr>
  </w:style>
  <w:style w:type="paragraph" w:styleId="ListContinue4">
    <w:name w:val="List Continue 4"/>
    <w:basedOn w:val="List4"/>
    <w:rsid w:val="003870F2"/>
    <w:pPr>
      <w:ind w:firstLine="0"/>
    </w:pPr>
  </w:style>
  <w:style w:type="paragraph" w:styleId="ListContinue5">
    <w:name w:val="List Continue 5"/>
    <w:basedOn w:val="List5"/>
    <w:rsid w:val="003870F2"/>
    <w:pPr>
      <w:ind w:firstLine="0"/>
    </w:pPr>
  </w:style>
  <w:style w:type="paragraph" w:styleId="ListNumber3">
    <w:name w:val="List Number 3"/>
    <w:basedOn w:val="List3"/>
    <w:rsid w:val="003870F2"/>
    <w:pPr>
      <w:numPr>
        <w:numId w:val="6"/>
      </w:numPr>
    </w:pPr>
  </w:style>
  <w:style w:type="paragraph" w:styleId="ListNumber4">
    <w:name w:val="List Number 4"/>
    <w:basedOn w:val="List4"/>
    <w:rsid w:val="003870F2"/>
    <w:pPr>
      <w:numPr>
        <w:numId w:val="7"/>
      </w:numPr>
    </w:pPr>
  </w:style>
  <w:style w:type="paragraph" w:styleId="ListNumber5">
    <w:name w:val="List Number 5"/>
    <w:basedOn w:val="List5"/>
    <w:rsid w:val="003870F2"/>
    <w:pPr>
      <w:numPr>
        <w:numId w:val="8"/>
      </w:numPr>
    </w:pPr>
  </w:style>
  <w:style w:type="paragraph" w:styleId="BlockText">
    <w:name w:val="Block Text"/>
    <w:basedOn w:val="Normal"/>
    <w:rsid w:val="003870F2"/>
    <w:pPr>
      <w:spacing w:after="120"/>
      <w:ind w:left="1440" w:right="1440"/>
    </w:pPr>
  </w:style>
  <w:style w:type="character" w:customStyle="1" w:styleId="Subscript">
    <w:name w:val="Subscript"/>
    <w:basedOn w:val="DefaultParagraphFont"/>
    <w:rsid w:val="003870F2"/>
    <w:rPr>
      <w:sz w:val="16"/>
      <w:vertAlign w:val="subscript"/>
    </w:rPr>
  </w:style>
  <w:style w:type="character" w:customStyle="1" w:styleId="Superscript">
    <w:name w:val="Superscript"/>
    <w:basedOn w:val="DefaultParagraphFont"/>
    <w:rsid w:val="003870F2"/>
    <w:rPr>
      <w:sz w:val="16"/>
      <w:vertAlign w:val="superscript"/>
    </w:rPr>
  </w:style>
  <w:style w:type="character" w:customStyle="1" w:styleId="Symbols">
    <w:name w:val="Symbols"/>
    <w:basedOn w:val="DefaultParagraphFont"/>
    <w:rsid w:val="003870F2"/>
    <w:rPr>
      <w:rFonts w:ascii="Symbol" w:hAnsi="Symbol"/>
    </w:rPr>
  </w:style>
  <w:style w:type="character" w:customStyle="1" w:styleId="MenuOptions">
    <w:name w:val="Menu Options"/>
    <w:basedOn w:val="DefaultParagraphFont"/>
    <w:rsid w:val="003870F2"/>
    <w:rPr>
      <w:rFonts w:ascii="Arial Narrow" w:hAnsi="Arial Narrow"/>
      <w:smallCaps/>
    </w:rPr>
  </w:style>
  <w:style w:type="character" w:customStyle="1" w:styleId="Buttons">
    <w:name w:val="Buttons"/>
    <w:basedOn w:val="DefaultParagraphFont"/>
    <w:rsid w:val="003870F2"/>
    <w:rPr>
      <w:b/>
    </w:rPr>
  </w:style>
  <w:style w:type="character" w:customStyle="1" w:styleId="Underlined">
    <w:name w:val="Underlined"/>
    <w:basedOn w:val="DefaultParagraphFont"/>
    <w:rsid w:val="003870F2"/>
    <w:rPr>
      <w:u w:val="single"/>
    </w:rPr>
  </w:style>
  <w:style w:type="paragraph" w:customStyle="1" w:styleId="TableBodyTextRight">
    <w:name w:val="Table Body Text Right"/>
    <w:basedOn w:val="TableBodyText"/>
    <w:rsid w:val="003870F2"/>
    <w:pPr>
      <w:widowControl w:val="0"/>
      <w:autoSpaceDE w:val="0"/>
      <w:autoSpaceDN w:val="0"/>
      <w:adjustRightInd w:val="0"/>
      <w:jc w:val="right"/>
    </w:pPr>
    <w:rPr>
      <w:rFonts w:cs="Arial"/>
      <w:szCs w:val="18"/>
    </w:rPr>
  </w:style>
  <w:style w:type="paragraph" w:customStyle="1" w:styleId="CopyrightText">
    <w:name w:val="Copyright Text"/>
    <w:basedOn w:val="BodyText"/>
    <w:rsid w:val="003870F2"/>
    <w:rPr>
      <w:sz w:val="18"/>
    </w:rPr>
  </w:style>
  <w:style w:type="paragraph" w:customStyle="1" w:styleId="BodySmallRight">
    <w:name w:val="Body Small Right"/>
    <w:basedOn w:val="BodyTextRight"/>
    <w:rsid w:val="003870F2"/>
    <w:rPr>
      <w:sz w:val="18"/>
      <w:szCs w:val="18"/>
    </w:rPr>
  </w:style>
  <w:style w:type="paragraph" w:customStyle="1" w:styleId="MarginEdition">
    <w:name w:val="Margin Edition"/>
    <w:basedOn w:val="MarginNote"/>
    <w:rsid w:val="003870F2"/>
    <w:pPr>
      <w:spacing w:before="0" w:after="0"/>
    </w:pPr>
    <w:rPr>
      <w:rFonts w:ascii="Times New Roman" w:hAnsi="Times New Roman"/>
      <w:color w:val="999999"/>
    </w:rPr>
  </w:style>
  <w:style w:type="paragraph" w:customStyle="1" w:styleId="Spacer">
    <w:name w:val="Spacer"/>
    <w:basedOn w:val="Normal"/>
    <w:rsid w:val="003870F2"/>
    <w:rPr>
      <w:sz w:val="2"/>
      <w:szCs w:val="2"/>
    </w:rPr>
  </w:style>
  <w:style w:type="character" w:customStyle="1" w:styleId="Small">
    <w:name w:val="Small"/>
    <w:basedOn w:val="DefaultParagraphFont"/>
    <w:rsid w:val="003870F2"/>
    <w:rPr>
      <w:sz w:val="16"/>
    </w:rPr>
  </w:style>
  <w:style w:type="paragraph" w:customStyle="1" w:styleId="WideTable">
    <w:name w:val="Wide Table"/>
    <w:basedOn w:val="Normal"/>
    <w:rsid w:val="003870F2"/>
    <w:pPr>
      <w:ind w:left="-1418"/>
    </w:pPr>
    <w:rPr>
      <w:sz w:val="2"/>
      <w:szCs w:val="2"/>
    </w:rPr>
  </w:style>
  <w:style w:type="character" w:styleId="PageNumber">
    <w:name w:val="page number"/>
    <w:basedOn w:val="DefaultParagraphFont"/>
    <w:rsid w:val="003870F2"/>
  </w:style>
  <w:style w:type="paragraph" w:styleId="Quote">
    <w:name w:val="Quote"/>
    <w:basedOn w:val="Heading1"/>
    <w:link w:val="QuoteChar"/>
    <w:qFormat/>
    <w:rsid w:val="003870F2"/>
    <w:rPr>
      <w:b w:val="0"/>
      <w:sz w:val="72"/>
      <w:szCs w:val="72"/>
      <w:lang w:val="en-NZ"/>
    </w:rPr>
  </w:style>
  <w:style w:type="character" w:customStyle="1" w:styleId="QuoteChar">
    <w:name w:val="Quote Char"/>
    <w:basedOn w:val="DefaultParagraphFont"/>
    <w:link w:val="Quote"/>
    <w:rsid w:val="003870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70F2"/>
    <w:pPr>
      <w:pageBreakBefore/>
    </w:pPr>
  </w:style>
  <w:style w:type="paragraph" w:customStyle="1" w:styleId="Border">
    <w:name w:val="Border"/>
    <w:basedOn w:val="Normal"/>
    <w:qFormat/>
    <w:rsid w:val="003870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70F2"/>
    <w:rPr>
      <w:b/>
      <w:bCs/>
      <w:i/>
      <w:iCs/>
      <w:color w:val="auto"/>
    </w:rPr>
  </w:style>
  <w:style w:type="paragraph" w:styleId="IntenseQuote">
    <w:name w:val="Intense Quote"/>
    <w:basedOn w:val="Normal"/>
    <w:next w:val="Normal"/>
    <w:link w:val="IntenseQuoteChar"/>
    <w:uiPriority w:val="30"/>
    <w:qFormat/>
    <w:rsid w:val="003870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70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70F2"/>
    <w:rPr>
      <w:smallCaps/>
      <w:color w:val="auto"/>
      <w:u w:val="single"/>
    </w:rPr>
  </w:style>
  <w:style w:type="character" w:styleId="IntenseReference">
    <w:name w:val="Intense Reference"/>
    <w:basedOn w:val="DefaultParagraphFont"/>
    <w:uiPriority w:val="32"/>
    <w:qFormat/>
    <w:rsid w:val="003870F2"/>
    <w:rPr>
      <w:b/>
      <w:bCs/>
      <w:smallCaps/>
      <w:color w:val="auto"/>
      <w:spacing w:val="5"/>
      <w:u w:val="single"/>
    </w:rPr>
  </w:style>
  <w:style w:type="paragraph" w:customStyle="1" w:styleId="2ColumnHeading">
    <w:name w:val="2Column Heading"/>
    <w:basedOn w:val="BodyText"/>
    <w:qFormat/>
    <w:rsid w:val="003870F2"/>
    <w:pPr>
      <w:spacing w:after="60"/>
      <w:ind w:left="-2268"/>
    </w:pPr>
    <w:rPr>
      <w:b/>
    </w:rPr>
  </w:style>
  <w:style w:type="paragraph" w:customStyle="1" w:styleId="Heading1TOC">
    <w:name w:val="Heading1 TOC"/>
    <w:basedOn w:val="Normal"/>
    <w:qFormat/>
    <w:rsid w:val="003870F2"/>
    <w:pPr>
      <w:spacing w:before="240" w:after="120"/>
    </w:pPr>
    <w:rPr>
      <w:rFonts w:ascii="Times New Roman" w:hAnsi="Times New Roman"/>
      <w:b/>
      <w:sz w:val="32"/>
    </w:rPr>
  </w:style>
  <w:style w:type="paragraph" w:customStyle="1" w:styleId="Heading2TOC">
    <w:name w:val="Heading2 TOC"/>
    <w:basedOn w:val="Normal"/>
    <w:qFormat/>
    <w:rsid w:val="003870F2"/>
    <w:pPr>
      <w:spacing w:before="240" w:after="60"/>
    </w:pPr>
    <w:rPr>
      <w:rFonts w:ascii="Times New Roman" w:hAnsi="Times New Roman"/>
      <w:b/>
      <w:sz w:val="28"/>
    </w:rPr>
  </w:style>
  <w:style w:type="character" w:customStyle="1" w:styleId="Underline">
    <w:name w:val="Underline"/>
    <w:basedOn w:val="DefaultParagraphFont"/>
    <w:qFormat/>
    <w:rsid w:val="003870F2"/>
    <w:rPr>
      <w:u w:val="single"/>
    </w:rPr>
  </w:style>
  <w:style w:type="character" w:customStyle="1" w:styleId="BoldandItalics">
    <w:name w:val="Bold and Italics"/>
    <w:qFormat/>
    <w:rsid w:val="003870F2"/>
    <w:rPr>
      <w:b/>
      <w:i/>
      <w:u w:val="none"/>
    </w:rPr>
  </w:style>
  <w:style w:type="paragraph" w:styleId="BalloonText">
    <w:name w:val="Balloon Text"/>
    <w:basedOn w:val="Normal"/>
    <w:link w:val="BalloonTextChar"/>
    <w:rsid w:val="003870F2"/>
    <w:rPr>
      <w:rFonts w:ascii="Tahoma" w:hAnsi="Tahoma" w:cs="Tahoma"/>
      <w:sz w:val="16"/>
      <w:szCs w:val="16"/>
    </w:rPr>
  </w:style>
  <w:style w:type="character" w:customStyle="1" w:styleId="BalloonTextChar">
    <w:name w:val="Balloon Text Char"/>
    <w:basedOn w:val="DefaultParagraphFont"/>
    <w:link w:val="BalloonText"/>
    <w:rsid w:val="003870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70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70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70F2"/>
    <w:rPr>
      <w:b/>
      <w:color w:val="660033"/>
      <w:spacing w:val="0"/>
    </w:rPr>
  </w:style>
  <w:style w:type="paragraph" w:customStyle="1" w:styleId="Nameditemlist">
    <w:name w:val="Named item list"/>
    <w:basedOn w:val="BodyText"/>
    <w:qFormat/>
    <w:rsid w:val="003870F2"/>
    <w:pPr>
      <w:tabs>
        <w:tab w:val="left" w:pos="2835"/>
      </w:tabs>
      <w:ind w:left="2835" w:hanging="2835"/>
    </w:pPr>
  </w:style>
  <w:style w:type="paragraph" w:customStyle="1" w:styleId="BodyTextnopadding">
    <w:name w:val="Body Text no padding"/>
    <w:basedOn w:val="BodyText"/>
    <w:qFormat/>
    <w:rsid w:val="003870F2"/>
    <w:pPr>
      <w:spacing w:before="0" w:after="0"/>
    </w:pPr>
  </w:style>
  <w:style w:type="paragraph" w:customStyle="1" w:styleId="BodyTextBold">
    <w:name w:val="Body Text Bold"/>
    <w:basedOn w:val="BodyText"/>
    <w:qFormat/>
    <w:rsid w:val="003870F2"/>
    <w:rPr>
      <w:b/>
    </w:rPr>
  </w:style>
  <w:style w:type="character" w:styleId="Hyperlink">
    <w:name w:val="Hyperlink"/>
    <w:basedOn w:val="DefaultParagraphFont"/>
    <w:uiPriority w:val="99"/>
    <w:unhideWhenUsed/>
    <w:rsid w:val="004F0C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873</Words>
  <Characters>5546</Characters>
  <Application>Microsoft Office Word</Application>
  <DocSecurity>0</DocSecurity>
  <Lines>142</Lines>
  <Paragraphs>101</Paragraphs>
  <ScaleCrop>false</ScaleCrop>
  <Company>Author-it Software Corporation Ltd.</Company>
  <LinksUpToDate>false</LinksUpToDate>
  <CharactersWithSpaces>6318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RIIERR403D Lead rescue team</dc:title>
  <dc:subject>Approved</dc:subject>
  <dc:creator>PwC’s Skills for Australia</dc:creator>
  <cp:keywords>Release: 2</cp:keywords>
  <dc:description>Review Date: 12 April 2008</dc:description>
  <cp:lastModifiedBy>HSD_TPCMSd.prod</cp:lastModifiedBy>
  <cp:revision>3</cp:revision>
  <dcterms:created xsi:type="dcterms:W3CDTF">2021-01-25T10:35:00Z</dcterms:created>
  <dcterms:modified xsi:type="dcterms:W3CDTF">2021-01-25T10:35:00Z</dcterms:modified>
</cp:coreProperties>
</file>