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536" w:rsidP="00250536">
      <w:pPr>
        <w:pStyle w:val="Title"/>
      </w:pPr>
      <w:r>
        <w:fldChar w:fldCharType="begin"/>
      </w:r>
      <w:r>
        <w:instrText xml:space="preserve"> TITLE   \* MERGEFORMAT </w:instrText>
      </w:r>
      <w:r>
        <w:fldChar w:fldCharType="separate"/>
      </w:r>
      <w:r>
        <w:t>RIIERR402E Apply and monitor underground coal mine emergency preparedness and response systems</w:t>
      </w:r>
      <w:r>
        <w:fldChar w:fldCharType="end"/>
      </w:r>
    </w:p>
    <w:p w:rsidR="00250536" w:rsidP="00250536">
      <w:pPr>
        <w:pStyle w:val="Version"/>
        <w:sectPr w:rsidSect="00141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4AE" w:rsidP="001414AE">
      <w:pPr>
        <w:pStyle w:val="SuperHeading"/>
      </w:pPr>
      <w:r w:rsidRPr="001414AE">
        <w:t>RIIERR402E Apply and monitor underground coal mine emergency preparedness and response systems</w:t>
      </w:r>
    </w:p>
    <w:p w:rsidR="00000000" w:rsidRPr="001414AE" w:rsidP="001414AE">
      <w:pPr>
        <w:pStyle w:val="Heading1"/>
      </w:pPr>
      <w:bookmarkStart w:id="1" w:name="O_1108332"/>
      <w:bookmarkEnd w:id="1"/>
      <w:r w:rsidRPr="001414AE">
        <w:t>Modification History</w:t>
      </w:r>
    </w:p>
    <w:tbl>
      <w:tblPr>
        <w:tblW w:w="9522" w:type="dxa"/>
        <w:tblLayout w:type="fixed"/>
        <w:tblCellMar>
          <w:left w:w="62" w:type="dxa"/>
          <w:right w:w="62" w:type="dxa"/>
        </w:tblCellMar>
        <w:tblLook w:val="0000"/>
      </w:tblPr>
      <w:tblGrid>
        <w:gridCol w:w="2929"/>
        <w:gridCol w:w="6593"/>
      </w:tblGrid>
      <w:tr w:rsidTr="001414A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BodyText"/>
            </w:pPr>
            <w:r w:rsidRPr="001414A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rPr>
                <w:rStyle w:val="SpecialBold"/>
              </w:rPr>
              <w:t>Comments</w:t>
            </w:r>
          </w:p>
        </w:tc>
      </w:tr>
      <w:tr w:rsidTr="001414A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BodyText"/>
            </w:pPr>
            <w:r w:rsidRPr="001414AE">
              <w:t>This version first released with RII Resources and Infrastructure Industry</w:t>
            </w:r>
            <w:r w:rsidRPr="001414AE">
              <w:t xml:space="preserve"> Training Package Version 5.0.</w:t>
            </w:r>
          </w:p>
        </w:tc>
      </w:tr>
    </w:tbl>
    <w:p w:rsidR="00000000" w:rsidRPr="001414AE" w:rsidP="001414AE">
      <w:pPr>
        <w:pStyle w:val="BodyText"/>
      </w:pPr>
    </w:p>
    <w:p w:rsidR="00000000" w:rsidRPr="001414AE" w:rsidP="001414AE">
      <w:pPr>
        <w:pStyle w:val="AllowPageBreak"/>
      </w:pPr>
    </w:p>
    <w:p w:rsidR="00000000" w:rsidRPr="001414AE" w:rsidP="001414AE">
      <w:pPr>
        <w:pStyle w:val="Heading1"/>
      </w:pPr>
      <w:bookmarkStart w:id="2" w:name="O_1108337"/>
      <w:bookmarkEnd w:id="2"/>
      <w:r w:rsidRPr="001414AE">
        <w:t>Application</w:t>
      </w:r>
    </w:p>
    <w:p w:rsidR="00000000" w:rsidRPr="001414AE" w:rsidP="00250536">
      <w:pPr>
        <w:pStyle w:val="BodyText"/>
      </w:pPr>
      <w:r w:rsidRPr="001414AE">
        <w:t>This unit describes the skills and knowledge required to apply and monitor underground coal mine emergency preparedness and response systems, including coordinating and controlling responses t</w:t>
      </w:r>
      <w:r w:rsidRPr="001414AE">
        <w:t>o incidents and participating in incident and procedure audits, debriefs and reviews.</w:t>
      </w:r>
    </w:p>
    <w:p w:rsidR="00000000" w:rsidRPr="001414AE" w:rsidP="00250536">
      <w:pPr>
        <w:pStyle w:val="BodyText"/>
      </w:pPr>
      <w:r w:rsidRPr="001414AE">
        <w:t>It applies to those working in supervisory roles. They generally perform a broad range of operational activities in their area of responsibility and are responsible for m</w:t>
      </w:r>
      <w:r w:rsidRPr="001414AE">
        <w:t>onitoring a safe work environment.</w:t>
      </w:r>
    </w:p>
    <w:p w:rsidR="00000000" w:rsidRPr="001414AE" w:rsidP="00250536">
      <w:pPr>
        <w:pStyle w:val="BodyText"/>
      </w:pPr>
      <w:r w:rsidRPr="001414AE">
        <w:t>Licensing, legislative and certification requirements that apply to this unit can vary between states, territories and industry sectors. Users must check requirements with relevant body before applying the unit.</w:t>
      </w:r>
    </w:p>
    <w:p w:rsidR="00000000" w:rsidRPr="001414AE" w:rsidP="001414AE">
      <w:pPr>
        <w:pStyle w:val="Heading1"/>
      </w:pPr>
      <w:bookmarkStart w:id="3" w:name="O_1108336"/>
      <w:bookmarkEnd w:id="3"/>
      <w:r w:rsidRPr="001414AE">
        <w:t>Unit Sector</w:t>
      </w:r>
    </w:p>
    <w:p w:rsidR="00000000" w:rsidRPr="001414AE" w:rsidP="00250536">
      <w:pPr>
        <w:pStyle w:val="BodyText"/>
      </w:pPr>
      <w:r w:rsidRPr="001414AE">
        <w:t xml:space="preserve">Coal mining (underground) </w:t>
      </w:r>
    </w:p>
    <w:p w:rsidR="00000000" w:rsidRPr="001414AE" w:rsidP="001414AE">
      <w:pPr>
        <w:pStyle w:val="Heading1"/>
      </w:pPr>
      <w:bookmarkStart w:id="4" w:name="O_1108335"/>
      <w:bookmarkEnd w:id="4"/>
      <w:r w:rsidRPr="001414AE">
        <w:t>Elements and Performance Criteria</w:t>
      </w:r>
    </w:p>
    <w:tbl>
      <w:tblPr>
        <w:tblW w:w="9568" w:type="dxa"/>
        <w:tblLayout w:type="fixed"/>
        <w:tblCellMar>
          <w:left w:w="62" w:type="dxa"/>
          <w:right w:w="62" w:type="dxa"/>
        </w:tblCellMar>
        <w:tblLook w:val="0000"/>
      </w:tblPr>
      <w:tblGrid>
        <w:gridCol w:w="2457"/>
        <w:gridCol w:w="7111"/>
      </w:tblGrid>
      <w:tr w:rsidTr="001414AE">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BodyText"/>
            </w:pPr>
            <w:r w:rsidRPr="001414AE">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rPr>
                <w:rStyle w:val="SpecialBold"/>
              </w:rPr>
              <w:t>PERFORMANCE CRITERIA</w:t>
            </w:r>
          </w:p>
        </w:tc>
      </w:tr>
      <w:tr w:rsidTr="001414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BodyText"/>
            </w:pPr>
            <w:r w:rsidRPr="001414AE">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rPr>
                <w:rStyle w:val="Emphasis"/>
              </w:rPr>
              <w:t xml:space="preserve">Performance criteria describe the performance </w:t>
            </w:r>
            <w:r w:rsidRPr="001414AE">
              <w:rPr>
                <w:rStyle w:val="Emphasis"/>
              </w:rPr>
              <w:t>needed to demonstrate achievement of the element.</w:t>
            </w:r>
          </w:p>
        </w:tc>
      </w:tr>
      <w:tr w:rsidTr="001414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List"/>
              <w:rPr>
                <w:lang w:val="en-NZ"/>
              </w:rPr>
            </w:pPr>
            <w:r w:rsidRPr="001414AE">
              <w:t xml:space="preserve">1. Plan and prepare to apply underground coal mine emergency preparedness and response systems </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List"/>
            </w:pPr>
            <w:r w:rsidRPr="001414AE">
              <w:t xml:space="preserve">1.1 Obtain, interpret, clarify and confirm work requirements </w:t>
            </w:r>
          </w:p>
          <w:p w:rsidR="00000000" w:rsidRPr="001414AE" w:rsidP="001414AE">
            <w:pPr>
              <w:pStyle w:val="List"/>
            </w:pPr>
            <w:r w:rsidRPr="001414AE">
              <w:t>1.2 Access, interpret and apply underground coa</w:t>
            </w:r>
            <w:r w:rsidRPr="001414AE">
              <w:t>l mine emergency and preparedness and response system documentation and confirm work activity is compliant</w:t>
            </w:r>
          </w:p>
          <w:p w:rsidR="00000000" w:rsidRPr="001414AE" w:rsidP="001414AE">
            <w:pPr>
              <w:pStyle w:val="List"/>
            </w:pPr>
            <w:r w:rsidRPr="001414AE">
              <w:t>1.3 Identify and address potential risks, hazards and environmental issues and implement control measures according to site requirements</w:t>
            </w:r>
          </w:p>
          <w:p w:rsidR="00000000" w:rsidRPr="001414AE" w:rsidP="001414AE">
            <w:pPr>
              <w:pStyle w:val="List"/>
            </w:pPr>
            <w:r w:rsidRPr="001414AE">
              <w:t>1.4 Access a</w:t>
            </w:r>
            <w:r w:rsidRPr="001414AE">
              <w:t>nd interpret emergency preparedness and response plan and explain and clarify to personnel involved</w:t>
            </w:r>
          </w:p>
          <w:p w:rsidR="00000000" w:rsidRPr="001414AE" w:rsidP="001414AE">
            <w:pPr>
              <w:pStyle w:val="List"/>
            </w:pPr>
            <w:r w:rsidRPr="001414AE">
              <w:t>1.5 Identify, interpret and communicate roles and responsibilities to personnel involved according to emergency preparedness and response plan</w:t>
            </w:r>
          </w:p>
          <w:p w:rsidR="00000000" w:rsidRPr="001414AE" w:rsidP="001414AE">
            <w:pPr>
              <w:pStyle w:val="List"/>
            </w:pPr>
            <w:r w:rsidRPr="001414AE">
              <w:t>1.6 Communicate and coordinate activities with others within scope of own role</w:t>
            </w:r>
          </w:p>
          <w:p w:rsidR="00000000" w:rsidP="001414AE">
            <w:pPr>
              <w:pStyle w:val="List"/>
              <w:rPr>
                <w:lang w:val="en-NZ"/>
              </w:rPr>
            </w:pPr>
            <w:r w:rsidRPr="001414AE">
              <w:t>1.7 Identify, obtain and allocate resources required for applying emergency preparedness and response plan</w:t>
            </w:r>
          </w:p>
        </w:tc>
      </w:tr>
      <w:tr w:rsidTr="001414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List"/>
              <w:rPr>
                <w:lang w:val="en-NZ"/>
              </w:rPr>
            </w:pPr>
            <w:r w:rsidRPr="001414AE">
              <w:t>2. Apply underground coal mine emergency preparedness and response pl</w:t>
            </w:r>
            <w:r w:rsidRPr="001414AE">
              <w:t>an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List"/>
            </w:pPr>
            <w:r w:rsidRPr="001414AE">
              <w:t>2.1 Obtain, clarify, confirm and communicate incident information</w:t>
            </w:r>
          </w:p>
          <w:p w:rsidR="00000000" w:rsidRPr="001414AE" w:rsidP="001414AE">
            <w:pPr>
              <w:pStyle w:val="List"/>
            </w:pPr>
            <w:r w:rsidRPr="001414AE">
              <w:t>2.2 Identify, assess and communicate type and scope of the incident</w:t>
            </w:r>
          </w:p>
          <w:p w:rsidR="00000000" w:rsidRPr="001414AE" w:rsidP="001414AE">
            <w:pPr>
              <w:pStyle w:val="List"/>
            </w:pPr>
            <w:r w:rsidRPr="001414AE">
              <w:t>2.3 Apply and monitor emergency response, evacuation plans and action plans/procedures according to emergency preparedn</w:t>
            </w:r>
            <w:r w:rsidRPr="001414AE">
              <w:t>ess and response plan</w:t>
            </w:r>
          </w:p>
          <w:p w:rsidR="00000000" w:rsidRPr="001414AE" w:rsidP="001414AE">
            <w:pPr>
              <w:pStyle w:val="List"/>
            </w:pPr>
            <w:r w:rsidRPr="001414AE">
              <w:t>2.4 Apply procedures for monitoring, recording and reporting on emergency incident according to emergency preparedness and response plan</w:t>
            </w:r>
          </w:p>
          <w:p w:rsidR="00000000" w:rsidRPr="001414AE" w:rsidP="001414AE">
            <w:pPr>
              <w:pStyle w:val="List"/>
            </w:pPr>
            <w:r w:rsidRPr="001414AE">
              <w:t>2.5 Apply procedures for collation, analysis and validation of emergency preparedness and respons</w:t>
            </w:r>
            <w:r w:rsidRPr="001414AE">
              <w:t>e data according to emergency preparedness and response plan</w:t>
            </w:r>
          </w:p>
          <w:p w:rsidR="00000000" w:rsidRPr="001414AE" w:rsidP="001414AE">
            <w:pPr>
              <w:pStyle w:val="List"/>
            </w:pPr>
            <w:r w:rsidRPr="001414AE">
              <w:t>2.6 Contribute to management of the incident within scope of own role</w:t>
            </w:r>
          </w:p>
          <w:p w:rsidR="00000000" w:rsidRPr="001414AE" w:rsidP="001414AE">
            <w:pPr>
              <w:pStyle w:val="List"/>
            </w:pPr>
            <w:r w:rsidRPr="001414AE">
              <w:t>2.7 Identify, locate, obtain and apply emergency equipment to the incident according to emergency preparedness and response p</w:t>
            </w:r>
            <w:r w:rsidRPr="001414AE">
              <w:t>lan</w:t>
            </w:r>
          </w:p>
          <w:p w:rsidR="00000000" w:rsidRPr="001414AE" w:rsidP="001414AE">
            <w:pPr>
              <w:pStyle w:val="List"/>
            </w:pPr>
            <w:r w:rsidRPr="001414AE">
              <w:t>2.8 Isolate potential sources of danger and put in place warning signs/signals/barriers according to site requirements</w:t>
            </w:r>
          </w:p>
          <w:p w:rsidR="00000000" w:rsidRPr="001414AE" w:rsidP="001414AE">
            <w:pPr>
              <w:pStyle w:val="List"/>
            </w:pPr>
            <w:r w:rsidRPr="001414AE">
              <w:t>2.9 Coordinate and control response to incident within scope of own role</w:t>
            </w:r>
          </w:p>
          <w:p w:rsidR="00000000" w:rsidRPr="001414AE" w:rsidP="001414AE">
            <w:pPr>
              <w:pStyle w:val="List"/>
            </w:pPr>
            <w:r w:rsidRPr="001414AE">
              <w:t>2.10 Communicate incident information according to emergency</w:t>
            </w:r>
            <w:r w:rsidRPr="001414AE">
              <w:t xml:space="preserve"> preparedness and response plan</w:t>
            </w:r>
          </w:p>
          <w:p w:rsidR="00000000" w:rsidRPr="001414AE" w:rsidP="001414AE">
            <w:pPr>
              <w:pStyle w:val="List"/>
            </w:pPr>
            <w:r w:rsidRPr="001414AE">
              <w:t>2.11 Participate in audit, debrief and review requirements within scope of role</w:t>
            </w:r>
          </w:p>
          <w:p w:rsidR="00000000" w:rsidP="001414AE">
            <w:pPr>
              <w:pStyle w:val="List"/>
              <w:rPr>
                <w:lang w:val="en-NZ"/>
              </w:rPr>
            </w:pPr>
            <w:r w:rsidRPr="001414AE">
              <w:t>2.12 Process records and reports according to emergency preparedness and response plan and site requirements</w:t>
            </w:r>
          </w:p>
        </w:tc>
      </w:tr>
      <w:tr w:rsidTr="001414AE">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List"/>
              <w:rPr>
                <w:lang w:val="en-NZ"/>
              </w:rPr>
            </w:pPr>
            <w:r w:rsidRPr="001414AE">
              <w:t>3. Apply underground coal mine eme</w:t>
            </w:r>
            <w:r w:rsidRPr="001414AE">
              <w:t>rgency preparedness and response routine plan maintenance procedures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List"/>
            </w:pPr>
            <w:r w:rsidRPr="001414AE">
              <w:t>3.1 Schedule and carry out inspections, equipment repair and maintenance activities according to manufacturer specifications and site requirements</w:t>
            </w:r>
          </w:p>
          <w:p w:rsidR="00000000" w:rsidRPr="001414AE" w:rsidP="001414AE">
            <w:pPr>
              <w:pStyle w:val="List"/>
            </w:pPr>
            <w:r w:rsidRPr="001414AE">
              <w:t>3.2 Record and report required maintenan</w:t>
            </w:r>
            <w:r w:rsidRPr="001414AE">
              <w:t xml:space="preserve">ce according to emergency preparedness and response plan and site requirements and recommend corrective actions </w:t>
            </w:r>
          </w:p>
        </w:tc>
      </w:tr>
    </w:tbl>
    <w:p w:rsidR="00000000" w:rsidRPr="001414AE" w:rsidP="001414AE">
      <w:pPr>
        <w:pStyle w:val="BodyText"/>
      </w:pPr>
    </w:p>
    <w:p w:rsidR="00000000" w:rsidRPr="001414AE" w:rsidP="001414AE">
      <w:pPr>
        <w:pStyle w:val="AllowPageBreak"/>
      </w:pPr>
    </w:p>
    <w:p w:rsidR="00000000" w:rsidRPr="001414AE" w:rsidP="001414AE">
      <w:pPr>
        <w:pStyle w:val="Heading1"/>
      </w:pPr>
      <w:bookmarkStart w:id="5" w:name="O_1108334"/>
      <w:bookmarkEnd w:id="5"/>
      <w:r w:rsidRPr="001414AE">
        <w:t>Foundation Skills</w:t>
      </w:r>
    </w:p>
    <w:p w:rsidR="00000000" w:rsidRPr="00250536" w:rsidP="00250536">
      <w:pPr>
        <w:pStyle w:val="BodyText"/>
        <w:rPr>
          <w:i/>
        </w:rPr>
      </w:pPr>
      <w:r w:rsidRPr="00250536">
        <w:rPr>
          <w:rStyle w:val="Emphasis"/>
        </w:rPr>
        <w:t>This secti</w:t>
      </w:r>
      <w:r w:rsidRPr="00250536">
        <w:rPr>
          <w:rStyle w:val="Emphasis"/>
        </w:rPr>
        <w:t>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13"/>
        <w:gridCol w:w="7109"/>
      </w:tblGrid>
      <w:tr w:rsidTr="001414AE">
        <w:tblPrEx>
          <w:tblW w:w="9522" w:type="dxa"/>
          <w:tblLayout w:type="fixed"/>
          <w:tblCellMar>
            <w:left w:w="62" w:type="dxa"/>
            <w:right w:w="62" w:type="dxa"/>
          </w:tblCellMar>
          <w:tblLook w:val="0000"/>
        </w:tblPrEx>
        <w:trPr>
          <w:tblHeader/>
        </w:trPr>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BodyText"/>
            </w:pPr>
            <w:r w:rsidRPr="001414AE">
              <w:rPr>
                <w:rStyle w:val="SpecialBold"/>
              </w:rPr>
              <w:t>SKILL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rPr>
                <w:rStyle w:val="SpecialBold"/>
              </w:rPr>
              <w:t>DESCRIPTION</w:t>
            </w:r>
          </w:p>
        </w:tc>
      </w:tr>
      <w:tr w:rsidTr="001414A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t>Numeracy</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ListBullet"/>
              <w:rPr>
                <w:lang w:val="en-NZ"/>
              </w:rPr>
            </w:pPr>
            <w:r w:rsidRPr="001414AE">
              <w:t>Calculates resourcing requirements</w:t>
            </w:r>
          </w:p>
        </w:tc>
      </w:tr>
      <w:tr w:rsidTr="001414A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t>Oral communication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ListBullet"/>
              <w:rPr>
                <w:lang w:val="en-NZ"/>
              </w:rPr>
            </w:pPr>
            <w:r w:rsidRPr="001414AE">
              <w:t>Conveys information and requirements clearly and listens actively</w:t>
            </w:r>
          </w:p>
        </w:tc>
      </w:tr>
      <w:tr w:rsidTr="001414A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t>Reading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ListBullet"/>
              <w:rPr>
                <w:lang w:val="en-NZ"/>
              </w:rPr>
            </w:pPr>
            <w:r w:rsidRPr="001414AE">
              <w:t>Identifies and interprets relevant information from workplace procedures, documentation and legislation</w:t>
            </w:r>
          </w:p>
        </w:tc>
      </w:tr>
      <w:tr w:rsidTr="001414AE">
        <w:tblPrEx>
          <w:tblW w:w="9522" w:type="dxa"/>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t>Writing</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ListBullet"/>
            </w:pPr>
            <w:r w:rsidRPr="001414AE">
              <w:t>Prepares specific information that complies with requirements, using sector-specific vocabulary, grammatical structures and conventions</w:t>
            </w:r>
          </w:p>
        </w:tc>
      </w:tr>
    </w:tbl>
    <w:p w:rsidR="00000000" w:rsidRPr="001414AE" w:rsidP="001414AE">
      <w:pPr>
        <w:pStyle w:val="BodyText"/>
      </w:pPr>
    </w:p>
    <w:p w:rsidR="00000000" w:rsidRPr="001414AE" w:rsidP="001414AE">
      <w:pPr>
        <w:pStyle w:val="AllowPageBreak"/>
      </w:pPr>
    </w:p>
    <w:p w:rsidR="00000000" w:rsidRPr="001414AE" w:rsidP="001414AE">
      <w:pPr>
        <w:pStyle w:val="Heading1"/>
      </w:pPr>
      <w:bookmarkStart w:id="6" w:name="O_1108333"/>
      <w:bookmarkEnd w:id="6"/>
      <w:r w:rsidRPr="001414AE">
        <w:t>Unit Mapping Information</w:t>
      </w:r>
    </w:p>
    <w:p w:rsidR="00000000" w:rsidRPr="001414AE" w:rsidP="00250536">
      <w:pPr>
        <w:pStyle w:val="BodyText"/>
      </w:pPr>
      <w:r w:rsidRPr="001414AE">
        <w:t>Supersedes and is equivalent to RIIERR402D Apply and monitor underground c</w:t>
      </w:r>
      <w:r w:rsidRPr="001414AE">
        <w:t>oal mine emergency preparedness and response systems.</w:t>
      </w:r>
    </w:p>
    <w:p w:rsidR="00000000" w:rsidRPr="001414AE" w:rsidP="001414AE">
      <w:pPr>
        <w:pStyle w:val="Heading1"/>
      </w:pPr>
      <w:bookmarkStart w:id="7" w:name="O_1108326"/>
      <w:bookmarkEnd w:id="7"/>
      <w:r w:rsidRPr="001414AE">
        <w:t>Links</w:t>
      </w:r>
    </w:p>
    <w:p w:rsidR="00000000" w:rsidRPr="001414AE" w:rsidP="00250536">
      <w:pPr>
        <w:pStyle w:val="BodyText"/>
      </w:pPr>
      <w:r w:rsidRPr="001414A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61E5F">
        <w:rPr>
          <w:rStyle w:val="Hyperlink"/>
        </w:rPr>
        <w:t>https://vetnet.gov.au/Pages/TrainingDocs.aspx?q=88a61002-9a21-4386-aaf8-69c76e675272</w:t>
      </w:r>
      <w:r>
        <w:fldChar w:fldCharType="end"/>
      </w:r>
    </w:p>
    <w:p w:rsidR="00000000" w:rsidRPr="001414AE" w:rsidP="00250536">
      <w:pPr>
        <w:pStyle w:val="BodyText"/>
        <w:sectPr w:rsidSect="001414AE">
          <w:headerReference w:type="default" r:id="rId10"/>
          <w:footerReference w:type="default" r:id="rId11"/>
          <w:pgSz w:w="11908" w:h="16833"/>
          <w:pgMar w:top="1702" w:right="1418" w:bottom="1702" w:left="1418" w:header="992" w:footer="992" w:gutter="0"/>
          <w:cols w:space="720"/>
          <w:noEndnote/>
          <w:docGrid w:linePitch="299"/>
        </w:sectPr>
      </w:pPr>
    </w:p>
    <w:p w:rsidR="00000000" w:rsidRPr="001414AE" w:rsidP="001414AE">
      <w:pPr>
        <w:pStyle w:val="SuperHeading"/>
      </w:pPr>
      <w:r w:rsidRPr="001414AE">
        <w:t>Assessment Requirements for RIIERR402E Apply and monitor underground coal mine emergency preparedness and response systems</w:t>
      </w:r>
    </w:p>
    <w:p w:rsidR="00000000" w:rsidRPr="001414AE" w:rsidP="001414AE">
      <w:pPr>
        <w:pStyle w:val="Heading1"/>
      </w:pPr>
      <w:bookmarkStart w:id="8" w:name="O_1108328"/>
      <w:bookmarkEnd w:id="8"/>
      <w:r w:rsidRPr="001414AE">
        <w:t>Modification History</w:t>
      </w:r>
    </w:p>
    <w:tbl>
      <w:tblPr>
        <w:tblW w:w="9522" w:type="dxa"/>
        <w:tblLayout w:type="fixed"/>
        <w:tblCellMar>
          <w:left w:w="62" w:type="dxa"/>
          <w:right w:w="62" w:type="dxa"/>
        </w:tblCellMar>
        <w:tblLook w:val="0000"/>
      </w:tblPr>
      <w:tblGrid>
        <w:gridCol w:w="2929"/>
        <w:gridCol w:w="6593"/>
      </w:tblGrid>
      <w:tr w:rsidTr="001414A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BodyText"/>
            </w:pPr>
            <w:r w:rsidRPr="001414A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rPr>
                <w:rStyle w:val="SpecialBold"/>
              </w:rPr>
              <w:t>Comments</w:t>
            </w:r>
          </w:p>
        </w:tc>
      </w:tr>
      <w:tr w:rsidTr="001414A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AE">
            <w:pPr>
              <w:pStyle w:val="BodyText"/>
              <w:rPr>
                <w:lang w:val="en-NZ"/>
              </w:rPr>
            </w:pPr>
            <w:r w:rsidRPr="001414A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AE" w:rsidP="001414AE">
            <w:pPr>
              <w:pStyle w:val="BodyText"/>
            </w:pPr>
            <w:r w:rsidRPr="001414AE">
              <w:t>This version first released with RII Resource</w:t>
            </w:r>
            <w:r w:rsidRPr="001414AE">
              <w:t>s and Infrastructure Industry Training Package Version 5.0.</w:t>
            </w:r>
          </w:p>
        </w:tc>
      </w:tr>
    </w:tbl>
    <w:p w:rsidR="00000000" w:rsidRPr="001414AE" w:rsidP="001414AE">
      <w:pPr>
        <w:pStyle w:val="BodyText"/>
      </w:pPr>
    </w:p>
    <w:p w:rsidR="00000000" w:rsidRPr="001414AE" w:rsidP="001414AE">
      <w:pPr>
        <w:pStyle w:val="AllowPageBreak"/>
      </w:pPr>
    </w:p>
    <w:p w:rsidR="00000000" w:rsidRPr="001414AE" w:rsidP="001414AE">
      <w:pPr>
        <w:pStyle w:val="Heading1"/>
      </w:pPr>
      <w:bookmarkStart w:id="9" w:name="O_1108331"/>
      <w:bookmarkEnd w:id="9"/>
      <w:r w:rsidRPr="001414AE">
        <w:t>Performance Evidence</w:t>
      </w:r>
    </w:p>
    <w:p w:rsidR="00000000" w:rsidRPr="001414AE" w:rsidP="00250536">
      <w:pPr>
        <w:pStyle w:val="BodyText"/>
      </w:pPr>
      <w:r w:rsidRPr="001414AE">
        <w:t>The candidate must demonstrate the ability to complete the tasks outlined in the elements, performance criteria and foundation sk</w:t>
      </w:r>
      <w:r w:rsidRPr="001414AE">
        <w:t>ills of this unit, including evidence of the ability to:</w:t>
      </w:r>
    </w:p>
    <w:p w:rsidR="00000000" w:rsidRPr="001414AE" w:rsidP="001414AE">
      <w:pPr>
        <w:pStyle w:val="ListBullet"/>
      </w:pPr>
      <w:r w:rsidRPr="001414AE">
        <w:t>apply and monitor underground coal mine emergency preparedness and response systems on at least two occasions, including:</w:t>
      </w:r>
    </w:p>
    <w:p w:rsidR="00000000" w:rsidRPr="001414AE" w:rsidP="001414AE">
      <w:pPr>
        <w:pStyle w:val="ListBullet2"/>
      </w:pPr>
      <w:r w:rsidRPr="001414AE">
        <w:t xml:space="preserve">isolating potential risks and hazards using barricading techniques </w:t>
      </w:r>
    </w:p>
    <w:p w:rsidR="00000000" w:rsidRPr="001414AE" w:rsidP="001414AE">
      <w:pPr>
        <w:pStyle w:val="ListBullet2"/>
      </w:pPr>
      <w:r w:rsidRPr="001414AE">
        <w:t xml:space="preserve">identifying, assessing and communicating types and scope of incidents </w:t>
      </w:r>
    </w:p>
    <w:p w:rsidR="00000000" w:rsidRPr="001414AE" w:rsidP="001414AE">
      <w:pPr>
        <w:pStyle w:val="ListBullet2"/>
      </w:pPr>
      <w:r w:rsidRPr="001414AE">
        <w:t xml:space="preserve">collating, analysing and validating emergency preparedness and response data </w:t>
      </w:r>
    </w:p>
    <w:p w:rsidR="00000000" w:rsidRPr="001414AE" w:rsidP="001414AE">
      <w:pPr>
        <w:pStyle w:val="ListBullet2"/>
      </w:pPr>
      <w:r w:rsidRPr="001414AE">
        <w:t xml:space="preserve">locating and applying emergency equipment </w:t>
      </w:r>
    </w:p>
    <w:p w:rsidR="00000000" w:rsidRPr="001414AE" w:rsidP="001414AE">
      <w:pPr>
        <w:pStyle w:val="ListBullet2"/>
      </w:pPr>
      <w:r w:rsidRPr="001414AE">
        <w:t>participating in audits, debriefs and reviews of incidents and p</w:t>
      </w:r>
      <w:r w:rsidRPr="001414AE">
        <w:t>rocedures.</w:t>
      </w:r>
    </w:p>
    <w:p w:rsidR="00000000" w:rsidRPr="001414AE" w:rsidP="001414AE">
      <w:pPr>
        <w:pStyle w:val="List"/>
      </w:pPr>
    </w:p>
    <w:p w:rsidR="00000000" w:rsidRPr="001414AE" w:rsidP="00250536">
      <w:pPr>
        <w:pStyle w:val="BodyText"/>
      </w:pPr>
      <w:r w:rsidRPr="001414AE">
        <w:t>During the above, the candidate must:</w:t>
      </w:r>
    </w:p>
    <w:p w:rsidR="00000000" w:rsidRPr="001414AE" w:rsidP="001414AE">
      <w:pPr>
        <w:pStyle w:val="ListBullet"/>
      </w:pPr>
      <w:r w:rsidRPr="001414AE">
        <w:t>locate and apply relevant legislation, documentation, policies and procedures and confirm work activity is compliant and confirm work activity is compliant</w:t>
      </w:r>
    </w:p>
    <w:p w:rsidR="00000000" w:rsidRPr="001414AE" w:rsidP="001414AE">
      <w:pPr>
        <w:pStyle w:val="ListBullet"/>
      </w:pPr>
      <w:r w:rsidRPr="001414AE">
        <w:t xml:space="preserve">implement procedures and techniques for applying </w:t>
      </w:r>
      <w:r w:rsidRPr="001414AE">
        <w:t>and monitoring underground coal mine emergency preparedness and response systems, including:</w:t>
      </w:r>
    </w:p>
    <w:p w:rsidR="00000000" w:rsidRPr="001414AE" w:rsidP="001414AE">
      <w:pPr>
        <w:pStyle w:val="ListBullet2"/>
      </w:pPr>
      <w:r w:rsidRPr="001414AE">
        <w:t>assessing the situation and making decisions</w:t>
      </w:r>
    </w:p>
    <w:p w:rsidR="00000000" w:rsidRPr="001414AE" w:rsidP="001414AE">
      <w:pPr>
        <w:pStyle w:val="ListBullet2"/>
      </w:pPr>
      <w:r w:rsidRPr="001414AE">
        <w:t>developing and applying contingency plans</w:t>
      </w:r>
    </w:p>
    <w:p w:rsidR="00000000" w:rsidRPr="001414AE" w:rsidP="001414AE">
      <w:pPr>
        <w:pStyle w:val="ListBullet2"/>
      </w:pPr>
      <w:r w:rsidRPr="001414AE">
        <w:t>questioning others involved to determine accurate details</w:t>
      </w:r>
    </w:p>
    <w:p w:rsidR="00000000" w:rsidRPr="001414AE" w:rsidP="001414AE">
      <w:pPr>
        <w:pStyle w:val="ListBullet2"/>
      </w:pPr>
      <w:r w:rsidRPr="001414AE">
        <w:t xml:space="preserve">emergency response, evacuation and action plans </w:t>
      </w:r>
    </w:p>
    <w:p w:rsidR="00000000" w:rsidRPr="001414AE" w:rsidP="001414AE">
      <w:pPr>
        <w:pStyle w:val="ListBullet2"/>
      </w:pPr>
      <w:r w:rsidRPr="001414AE">
        <w:t>accessing, interpreting and applying technical and safety information</w:t>
      </w:r>
    </w:p>
    <w:p w:rsidR="00000000" w:rsidRPr="001414AE" w:rsidP="001414AE">
      <w:pPr>
        <w:pStyle w:val="ListBullet2"/>
      </w:pPr>
      <w:r w:rsidRPr="001414AE">
        <w:t>managing risks and hazards</w:t>
      </w:r>
    </w:p>
    <w:p w:rsidR="00000000" w:rsidRPr="001414AE" w:rsidP="001414AE">
      <w:pPr>
        <w:pStyle w:val="ListBullet2"/>
      </w:pPr>
      <w:r w:rsidRPr="001414AE">
        <w:t>locating and setting up a fresh air base</w:t>
      </w:r>
    </w:p>
    <w:p w:rsidR="00000000" w:rsidRPr="001414AE" w:rsidP="001414AE">
      <w:pPr>
        <w:pStyle w:val="ListBullet2"/>
      </w:pPr>
      <w:r w:rsidRPr="001414AE">
        <w:t>collating, interpreting and reporting incident/emergency data</w:t>
      </w:r>
    </w:p>
    <w:p w:rsidR="00000000" w:rsidRPr="001414AE" w:rsidP="001414AE">
      <w:pPr>
        <w:pStyle w:val="ListBullet"/>
      </w:pPr>
      <w:r w:rsidRPr="001414AE">
        <w:t>work e</w:t>
      </w:r>
      <w:r w:rsidRPr="001414AE">
        <w:t>ffectively with others to apply and monitor underground coal mine emergency preparedness and response systems that meets required outcomes, including:</w:t>
      </w:r>
    </w:p>
    <w:p w:rsidR="00000000" w:rsidRPr="001414AE" w:rsidP="001414AE">
      <w:pPr>
        <w:pStyle w:val="ListBullet2"/>
      </w:pPr>
      <w:r w:rsidRPr="001414AE">
        <w:t>complying with reporting requirements and procedures</w:t>
      </w:r>
    </w:p>
    <w:p w:rsidR="00000000" w:rsidRPr="001414AE" w:rsidP="001414AE">
      <w:pPr>
        <w:pStyle w:val="ListBullet2"/>
      </w:pPr>
      <w:r w:rsidRPr="001414AE">
        <w:t xml:space="preserve">communicating clearly and concisely with others to </w:t>
      </w:r>
      <w:r w:rsidRPr="001414AE">
        <w:t>receive and clarify work instructions</w:t>
      </w:r>
    </w:p>
    <w:p w:rsidR="00000000" w:rsidRPr="001414AE" w:rsidP="001414AE">
      <w:pPr>
        <w:pStyle w:val="ListBullet2"/>
      </w:pPr>
      <w:r w:rsidRPr="001414AE">
        <w:t>communicating clearly and concisely with others to coordinate work activities</w:t>
      </w:r>
    </w:p>
    <w:p w:rsidR="00000000" w:rsidRPr="001414AE" w:rsidP="001414AE">
      <w:pPr>
        <w:pStyle w:val="ListBullet2"/>
      </w:pPr>
      <w:r w:rsidRPr="001414AE">
        <w:t>operating emergency communication systems.</w:t>
      </w:r>
    </w:p>
    <w:p w:rsidR="00000000" w:rsidRPr="001414AE" w:rsidP="001414AE">
      <w:pPr>
        <w:pStyle w:val="AllowPageBreak"/>
      </w:pPr>
    </w:p>
    <w:p w:rsidR="00000000" w:rsidRPr="001414AE" w:rsidP="001414AE">
      <w:pPr>
        <w:pStyle w:val="Heading1"/>
      </w:pPr>
      <w:bookmarkStart w:id="10" w:name="O_1108330"/>
      <w:bookmarkEnd w:id="10"/>
      <w:r w:rsidRPr="001414AE">
        <w:t>Knowledge Evidence</w:t>
      </w:r>
    </w:p>
    <w:p w:rsidR="00000000" w:rsidRPr="001414AE" w:rsidP="00250536">
      <w:pPr>
        <w:pStyle w:val="BodyText"/>
      </w:pPr>
      <w:r w:rsidRPr="001414AE">
        <w:t>The candidate must be able to demonstrate knowledge to complete the tasks outlined in the elements, performance criteria and foundation skills of this unit, including knowledge of:</w:t>
      </w:r>
    </w:p>
    <w:p w:rsidR="00000000" w:rsidRPr="001414AE" w:rsidP="001414AE">
      <w:pPr>
        <w:pStyle w:val="ListBullet"/>
      </w:pPr>
      <w:r w:rsidRPr="001414AE">
        <w:t>key legislation required to apply and monitor underground coal mine emerge</w:t>
      </w:r>
      <w:r w:rsidRPr="001414AE">
        <w:t>ncy preparedness and response systems</w:t>
      </w:r>
    </w:p>
    <w:p w:rsidR="00000000" w:rsidRPr="001414AE" w:rsidP="001414AE">
      <w:pPr>
        <w:pStyle w:val="ListBullet"/>
      </w:pPr>
      <w:r w:rsidRPr="001414AE">
        <w:t>key procedures and documentation required to apply and monitor underground coal mine emergency preparedness and response systems, including:</w:t>
      </w:r>
    </w:p>
    <w:p w:rsidR="00000000" w:rsidRPr="001414AE" w:rsidP="001414AE">
      <w:pPr>
        <w:pStyle w:val="ListBullet2"/>
      </w:pPr>
      <w:r w:rsidRPr="001414AE">
        <w:t>audit and review processes and techniques</w:t>
      </w:r>
    </w:p>
    <w:p w:rsidR="00000000" w:rsidRPr="001414AE" w:rsidP="001414AE">
      <w:pPr>
        <w:pStyle w:val="ListBullet2"/>
      </w:pPr>
      <w:r w:rsidRPr="001414AE">
        <w:t>emergency preparedness and respons</w:t>
      </w:r>
      <w:r w:rsidRPr="001414AE">
        <w:t>e plans</w:t>
      </w:r>
    </w:p>
    <w:p w:rsidR="00000000" w:rsidRPr="001414AE" w:rsidP="001414AE">
      <w:pPr>
        <w:pStyle w:val="ListBullet2"/>
      </w:pPr>
      <w:r w:rsidRPr="001414AE">
        <w:t>call-out procedures</w:t>
      </w:r>
    </w:p>
    <w:p w:rsidR="00000000" w:rsidRPr="001414AE" w:rsidP="001414AE">
      <w:pPr>
        <w:pStyle w:val="ListBullet"/>
      </w:pPr>
      <w:r w:rsidRPr="001414AE">
        <w:t>emergency response and evacuation planning processes and techniques, including:</w:t>
      </w:r>
    </w:p>
    <w:p w:rsidR="00000000" w:rsidRPr="001414AE" w:rsidP="001414AE">
      <w:pPr>
        <w:pStyle w:val="ListBullet2"/>
      </w:pPr>
      <w:r w:rsidRPr="001414AE">
        <w:t>escape strategies and technologies</w:t>
      </w:r>
    </w:p>
    <w:p w:rsidR="00000000" w:rsidRPr="001414AE" w:rsidP="001414AE">
      <w:pPr>
        <w:pStyle w:val="ListBullet2"/>
      </w:pPr>
      <w:r w:rsidRPr="001414AE">
        <w:t>equipment requirements for different types of emergency</w:t>
      </w:r>
    </w:p>
    <w:p w:rsidR="00000000" w:rsidRPr="001414AE" w:rsidP="001414AE">
      <w:pPr>
        <w:pStyle w:val="ListBullet2"/>
      </w:pPr>
      <w:r w:rsidRPr="001414AE">
        <w:t>guidance systems and markers</w:t>
      </w:r>
    </w:p>
    <w:p w:rsidR="00000000" w:rsidRPr="001414AE" w:rsidP="001414AE">
      <w:pPr>
        <w:pStyle w:val="ListBullet2"/>
      </w:pPr>
      <w:r w:rsidRPr="001414AE">
        <w:t>trigger points to initiate</w:t>
      </w:r>
      <w:r w:rsidRPr="001414AE">
        <w:t xml:space="preserve"> emergency response to alarms</w:t>
      </w:r>
    </w:p>
    <w:p w:rsidR="00000000" w:rsidRPr="001414AE" w:rsidP="001414AE">
      <w:pPr>
        <w:pStyle w:val="ListBullet2"/>
      </w:pPr>
      <w:r w:rsidRPr="001414AE">
        <w:t>location and record of personnel under their control</w:t>
      </w:r>
    </w:p>
    <w:p w:rsidR="00000000" w:rsidRPr="001414AE" w:rsidP="001414AE">
      <w:pPr>
        <w:pStyle w:val="ListBullet"/>
      </w:pPr>
      <w:r w:rsidRPr="001414AE">
        <w:t>structure of emergency procedures guidelines</w:t>
      </w:r>
    </w:p>
    <w:p w:rsidR="00000000" w:rsidRPr="001414AE" w:rsidP="001414AE">
      <w:pPr>
        <w:pStyle w:val="ListBullet"/>
      </w:pPr>
      <w:r w:rsidRPr="001414AE">
        <w:t xml:space="preserve">intervention and control techniques for incidents and emergencies, including: </w:t>
      </w:r>
    </w:p>
    <w:p w:rsidR="00000000" w:rsidRPr="001414AE" w:rsidP="001414AE">
      <w:pPr>
        <w:pStyle w:val="ListBullet2"/>
      </w:pPr>
      <w:r w:rsidRPr="001414AE">
        <w:t>heating</w:t>
      </w:r>
    </w:p>
    <w:p w:rsidR="00000000" w:rsidRPr="001414AE" w:rsidP="001414AE">
      <w:pPr>
        <w:pStyle w:val="ListBullet2"/>
      </w:pPr>
      <w:r w:rsidRPr="001414AE">
        <w:t>fires</w:t>
      </w:r>
    </w:p>
    <w:p w:rsidR="00000000" w:rsidRPr="001414AE" w:rsidP="001414AE">
      <w:pPr>
        <w:pStyle w:val="ListBullet2"/>
      </w:pPr>
      <w:r w:rsidRPr="001414AE">
        <w:t>explosions</w:t>
      </w:r>
    </w:p>
    <w:p w:rsidR="00000000" w:rsidRPr="001414AE" w:rsidP="001414AE">
      <w:pPr>
        <w:pStyle w:val="ListBullet2"/>
      </w:pPr>
      <w:r w:rsidRPr="001414AE">
        <w:t>outburst</w:t>
      </w:r>
    </w:p>
    <w:p w:rsidR="00000000" w:rsidRPr="001414AE" w:rsidP="001414AE">
      <w:pPr>
        <w:pStyle w:val="ListBullet2"/>
      </w:pPr>
      <w:r w:rsidRPr="001414AE">
        <w:t>inrush</w:t>
      </w:r>
    </w:p>
    <w:p w:rsidR="00000000" w:rsidRPr="001414AE" w:rsidP="001414AE">
      <w:pPr>
        <w:pStyle w:val="ListBullet"/>
      </w:pPr>
      <w:r w:rsidRPr="001414AE">
        <w:t>mine environmental risks and controls</w:t>
      </w:r>
    </w:p>
    <w:p w:rsidR="00000000" w:rsidRPr="001414AE" w:rsidP="001414AE">
      <w:pPr>
        <w:pStyle w:val="ListBullet"/>
      </w:pPr>
      <w:r w:rsidRPr="001414AE">
        <w:t>roles of external agencies</w:t>
      </w:r>
    </w:p>
    <w:p w:rsidR="00000000" w:rsidRPr="001414AE" w:rsidP="001414AE">
      <w:pPr>
        <w:pStyle w:val="ListBullet"/>
      </w:pPr>
      <w:r w:rsidRPr="001414AE">
        <w:t xml:space="preserve">structure, role and responsibilities of the incident control </w:t>
      </w:r>
    </w:p>
    <w:p w:rsidR="00000000" w:rsidRPr="001414AE" w:rsidP="001414AE">
      <w:pPr>
        <w:pStyle w:val="ListBullet"/>
      </w:pPr>
      <w:r w:rsidRPr="001414AE">
        <w:t>types of adverse environmental conditions, hazards and incidents on a mine site, including effects of hot and humid atmospheres</w:t>
      </w:r>
    </w:p>
    <w:p w:rsidR="00000000" w:rsidRPr="001414AE" w:rsidP="001414AE">
      <w:pPr>
        <w:pStyle w:val="ListBullet"/>
      </w:pPr>
      <w:r w:rsidRPr="001414AE">
        <w:t>t</w:t>
      </w:r>
      <w:r w:rsidRPr="001414AE">
        <w:t>echniques for communicating and coordinating work activities with others.</w:t>
      </w:r>
    </w:p>
    <w:p w:rsidR="00000000" w:rsidRPr="001414AE" w:rsidP="001414AE">
      <w:pPr>
        <w:pStyle w:val="AllowPageBreak"/>
      </w:pPr>
    </w:p>
    <w:p w:rsidR="00000000" w:rsidRPr="001414AE" w:rsidP="001414AE">
      <w:pPr>
        <w:pStyle w:val="Heading1"/>
      </w:pPr>
      <w:bookmarkStart w:id="11" w:name="O_1108329"/>
      <w:bookmarkEnd w:id="11"/>
      <w:r w:rsidRPr="001414AE">
        <w:t>Assessment Conditions</w:t>
      </w:r>
    </w:p>
    <w:p w:rsidR="00000000" w:rsidRPr="001414AE" w:rsidP="00250536">
      <w:pPr>
        <w:pStyle w:val="BodyText"/>
      </w:pPr>
      <w:r w:rsidRPr="001414AE">
        <w:t>Mandatory conditions for assessment of this unit are stipulated below. The assessment must:</w:t>
      </w:r>
    </w:p>
    <w:p w:rsidR="00000000" w:rsidRPr="001414AE" w:rsidP="001414AE">
      <w:pPr>
        <w:pStyle w:val="ListBullet"/>
      </w:pPr>
      <w:r w:rsidRPr="001414AE">
        <w:t>include access to:</w:t>
      </w:r>
    </w:p>
    <w:p w:rsidR="00000000" w:rsidRPr="001414AE" w:rsidP="001414AE">
      <w:pPr>
        <w:pStyle w:val="ListBullet2"/>
      </w:pPr>
      <w:r w:rsidRPr="001414AE">
        <w:t>underground coal mine emergency preparedness and response documentation</w:t>
      </w:r>
    </w:p>
    <w:p w:rsidR="00000000" w:rsidRPr="001414AE" w:rsidP="001414AE">
      <w:pPr>
        <w:pStyle w:val="ListBullet"/>
      </w:pPr>
      <w:r w:rsidRPr="001414AE">
        <w:t xml:space="preserve">be conducted in a safe environment; and, </w:t>
      </w:r>
    </w:p>
    <w:p w:rsidR="00000000" w:rsidRPr="001414AE" w:rsidP="001414AE">
      <w:pPr>
        <w:pStyle w:val="ListBullet"/>
      </w:pPr>
      <w:r w:rsidRPr="001414AE">
        <w:t>be assessed in the context of this sector</w:t>
      </w:r>
      <w:r>
        <w:t>’</w:t>
      </w:r>
      <w:r w:rsidRPr="001414AE">
        <w:t xml:space="preserve">s work environment; and, </w:t>
      </w:r>
    </w:p>
    <w:p w:rsidR="00000000" w:rsidRPr="001414AE" w:rsidP="001414AE">
      <w:pPr>
        <w:pStyle w:val="ListBullet"/>
      </w:pPr>
      <w:r w:rsidRPr="001414AE">
        <w:t xml:space="preserve">be assessed in compliance with relevant legislation/regulation and using </w:t>
      </w:r>
      <w:r w:rsidRPr="001414AE">
        <w:t>policies, procedures and processes directly related to the industry sector for which it is being assessed; and,</w:t>
      </w:r>
    </w:p>
    <w:p w:rsidR="00000000" w:rsidRPr="001414AE" w:rsidP="001414AE">
      <w:pPr>
        <w:pStyle w:val="ListBullet"/>
      </w:pPr>
      <w:r w:rsidRPr="001414AE">
        <w:t>confirm consistent performance can be applied in a range of relevant workplace circumstances.</w:t>
      </w:r>
    </w:p>
    <w:p w:rsidR="00000000" w:rsidRPr="001414AE" w:rsidP="00250536">
      <w:pPr>
        <w:pStyle w:val="BodyText"/>
      </w:pPr>
      <w:r w:rsidRPr="001414AE">
        <w:t xml:space="preserve">Where personal safety or environmental damage are </w:t>
      </w:r>
      <w:r w:rsidRPr="001414AE">
        <w:t xml:space="preserve">limiting factors, assessment may occur in a simulated work environment* provided it is realistic and sufficiently rigorous to cover all aspects of this sector’s workplace performance, including environment, task skills, task management skills, contingency </w:t>
      </w:r>
      <w:r w:rsidRPr="001414AE">
        <w:t>management skills and job role environment skills.</w:t>
      </w:r>
    </w:p>
    <w:p w:rsidR="00000000" w:rsidRPr="001414AE" w:rsidP="001414AE">
      <w:pPr>
        <w:pStyle w:val="BodyTextBold"/>
      </w:pPr>
      <w:r w:rsidRPr="001414AE">
        <w:t>Assessor requirements</w:t>
      </w:r>
    </w:p>
    <w:p w:rsidR="00000000" w:rsidRPr="001414AE" w:rsidP="00250536">
      <w:pPr>
        <w:pStyle w:val="BodyText"/>
      </w:pPr>
      <w:r w:rsidRPr="001414AE">
        <w:t>Assessors must be able to clearly demonstrate current and relevant industry knowledge and experience to satisfy the mandatory regulatory standards as set out in the Standards for Regi</w:t>
      </w:r>
      <w:r w:rsidRPr="001414AE">
        <w:t>stered Training Organisations (RTOs) 2015/Australian Quality Training Framework mandatory requirements for assessors current at the time of assessment and any relevant licensing and certification requirements. This includes:</w:t>
      </w:r>
    </w:p>
    <w:p w:rsidR="00000000" w:rsidRPr="001414AE" w:rsidP="001414AE">
      <w:pPr>
        <w:pStyle w:val="ListBullet"/>
      </w:pPr>
      <w:r w:rsidRPr="001414AE">
        <w:t>vocational competencies at lea</w:t>
      </w:r>
      <w:r w:rsidRPr="001414AE">
        <w:t>st to the level being delivered and assessed</w:t>
      </w:r>
    </w:p>
    <w:p w:rsidR="00000000" w:rsidRPr="001414AE" w:rsidP="001414AE">
      <w:pPr>
        <w:pStyle w:val="ListBullet"/>
      </w:pPr>
      <w:r w:rsidRPr="001414AE">
        <w:t>current industry skills directly relevant to the training and assessment being provided</w:t>
      </w:r>
    </w:p>
    <w:p w:rsidR="00000000" w:rsidRPr="001414AE" w:rsidP="001414AE">
      <w:pPr>
        <w:pStyle w:val="ListBullet"/>
      </w:pPr>
      <w:r w:rsidRPr="001414AE">
        <w:t>current knowledge and skills in vocational training and learning that informs their training and assessment</w:t>
      </w:r>
    </w:p>
    <w:p w:rsidR="00000000" w:rsidRPr="001414AE" w:rsidP="001414AE">
      <w:pPr>
        <w:pStyle w:val="ListBullet"/>
      </w:pPr>
      <w:r w:rsidRPr="001414AE">
        <w:t>formal relevant qualifications in training and assessment</w:t>
      </w:r>
    </w:p>
    <w:p w:rsidR="00000000" w:rsidRPr="001414AE" w:rsidP="001414AE">
      <w:pPr>
        <w:pStyle w:val="ListBullet"/>
      </w:pPr>
      <w:r w:rsidRPr="001414AE">
        <w:t xml:space="preserve">having knowledge of and/or experience using the latest techniques and processes </w:t>
      </w:r>
    </w:p>
    <w:p w:rsidR="00000000" w:rsidRPr="001414AE" w:rsidP="001414AE">
      <w:pPr>
        <w:pStyle w:val="ListBullet"/>
      </w:pPr>
      <w:r w:rsidRPr="001414AE">
        <w:t>possessing the required level of RII training product knowledge</w:t>
      </w:r>
    </w:p>
    <w:p w:rsidR="00000000" w:rsidRPr="001414AE" w:rsidP="001414AE">
      <w:pPr>
        <w:pStyle w:val="ListBullet"/>
      </w:pPr>
      <w:r w:rsidRPr="001414AE">
        <w:t xml:space="preserve">having an understanding and knowledge of legislation </w:t>
      </w:r>
      <w:r w:rsidRPr="001414AE">
        <w:t>and regulations relevant to the industry and to employment and workplaces</w:t>
      </w:r>
    </w:p>
    <w:p w:rsidR="00000000" w:rsidRPr="001414AE" w:rsidP="001414AE">
      <w:pPr>
        <w:pStyle w:val="ListBullet"/>
      </w:pPr>
      <w:r w:rsidRPr="001414AE">
        <w:t>demonstrating the performance evidence, and knowledge evidence outlined in this unit of competency, and</w:t>
      </w:r>
    </w:p>
    <w:p w:rsidR="00000000" w:rsidRPr="001414AE" w:rsidP="001414AE">
      <w:pPr>
        <w:pStyle w:val="ListBullet"/>
      </w:pPr>
      <w:r w:rsidRPr="001414AE">
        <w:t>the minimum years of current** work experience after competency has been obtai</w:t>
      </w:r>
      <w:r w:rsidRPr="001414AE">
        <w:t>ned as specified below in an industry sector relevant to the outcomes of the unit.</w:t>
      </w:r>
    </w:p>
    <w:p w:rsidR="00000000" w:rsidRPr="001414AE" w:rsidP="00250536">
      <w:pPr>
        <w:pStyle w:val="BodyText"/>
      </w:pPr>
      <w:r w:rsidRPr="001414AE">
        <w:t>It is also acceptable for the appropriately qualified assessor to work with an industry expert to conduct assessment together and for the industry expert to be involved in t</w:t>
      </w:r>
      <w:r w:rsidRPr="001414AE">
        <w:t>he assessment judgement. The industry expert must have current industry skills directly relevant to the training and assessment being provided. This means the industry subject matter expert must demonstrate skills and knowledge from the minimum years of cu</w:t>
      </w:r>
      <w:r w:rsidRPr="001414AE">
        <w:t>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1414A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14AE" w:rsidP="001414AE">
            <w:pPr>
              <w:pStyle w:val="BodyText"/>
            </w:pPr>
            <w:r w:rsidRPr="001414A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14AE" w:rsidP="001414AE">
            <w:pPr>
              <w:pStyle w:val="BodyText"/>
            </w:pPr>
            <w:r w:rsidRPr="001414A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rPr>
                <w:rStyle w:val="SpecialBold"/>
              </w:rPr>
              <w:t>Required assessor or industry subject matter expert experience</w:t>
            </w:r>
          </w:p>
        </w:tc>
      </w:tr>
      <w:tr w:rsidTr="001414A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1 year</w:t>
            </w:r>
          </w:p>
        </w:tc>
      </w:tr>
      <w:tr w:rsidTr="001414A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2 years</w:t>
            </w:r>
          </w:p>
        </w:tc>
      </w:tr>
      <w:tr w:rsidTr="001414A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3 years</w:t>
            </w:r>
          </w:p>
        </w:tc>
      </w:tr>
      <w:tr w:rsidTr="001414A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14AE">
            <w:pPr>
              <w:pStyle w:val="BodyText"/>
              <w:rPr>
                <w:lang w:val="en-NZ"/>
              </w:rPr>
            </w:pPr>
            <w:r w:rsidRPr="001414A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14AE" w:rsidP="001414AE">
            <w:pPr>
              <w:pStyle w:val="BodyText"/>
            </w:pPr>
            <w:r w:rsidRPr="001414AE">
              <w:t>Where this unit is being assessed outside of the resources and infrastructure sectors assessor and/or industry subject matter expert experience should be in-line with industry standards for the sector in which it is being assessed and where no industry sta</w:t>
            </w:r>
            <w:r w:rsidRPr="001414AE">
              <w:t>ndard is specified should comply with any relevant regulation.</w:t>
            </w:r>
          </w:p>
        </w:tc>
      </w:tr>
    </w:tbl>
    <w:p w:rsidR="00000000" w:rsidRPr="001414AE" w:rsidP="00250536">
      <w:pPr>
        <w:pStyle w:val="BodyText"/>
      </w:pPr>
      <w:r w:rsidRPr="001414AE">
        <w:t>*Guidance on simulated environments has been stipulated in the Companion Volume Implementation Guide located on VETNet.</w:t>
      </w:r>
    </w:p>
    <w:p w:rsidR="00000000" w:rsidRPr="001414AE" w:rsidP="00250536">
      <w:pPr>
        <w:pStyle w:val="BodyText"/>
      </w:pPr>
      <w:r w:rsidRPr="001414AE">
        <w:t xml:space="preserve">**Assessors can demonstrate current work experience through employment </w:t>
      </w:r>
      <w:r w:rsidRPr="001414AE">
        <w:t>within industry in a role relevant to the outcomes of the unit; or, for external assessors this can be demonstrated through exposure to industry by conducting a minimum number of site assessments as determined by the relevant industry sector, across variou</w:t>
      </w:r>
      <w:r w:rsidRPr="001414AE">
        <w:t>s locations.</w:t>
      </w:r>
    </w:p>
    <w:p w:rsidR="00000000" w:rsidRPr="001414AE" w:rsidP="00250536">
      <w:pPr>
        <w:pStyle w:val="BodyText"/>
      </w:pPr>
      <w:r w:rsidRPr="001414AE">
        <w:t>*** While a unit of competency does not have an AQF level, where a unit is being delivered outside of a qualification the first numeric character in the unit code should be considered as the AQF indicator level for assessment purposes.</w:t>
      </w:r>
    </w:p>
    <w:p w:rsidR="00000000" w:rsidRPr="001414AE" w:rsidP="001414AE">
      <w:pPr>
        <w:pStyle w:val="Heading1"/>
      </w:pPr>
      <w:bookmarkStart w:id="12" w:name="O_1108327"/>
      <w:bookmarkEnd w:id="12"/>
      <w:r w:rsidRPr="001414AE">
        <w:t>Links</w:t>
      </w:r>
    </w:p>
    <w:p w:rsidR="00000000" w:rsidRPr="001414AE" w:rsidP="00250536">
      <w:pPr>
        <w:pStyle w:val="BodyText"/>
      </w:pPr>
      <w:r w:rsidRPr="001414A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61E5F">
        <w:rPr>
          <w:rStyle w:val="Hyperlink"/>
        </w:rPr>
        <w:t>https://vetnet.gov.au/Pages/TrainingDocs.aspx?q=88a61002-9a21-4386-aaf8-69c76e675272</w:t>
      </w:r>
      <w:r>
        <w:fldChar w:fldCharType="end"/>
      </w:r>
    </w:p>
    <w:p w:rsidR="00000000" w:rsidRPr="001414AE" w:rsidP="001414AE"/>
    <w:sectPr w:rsidSect="001414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rsidRPr="00250536" w:rsidP="00250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36" w:rsidP="00141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0536" w:rsidP="00141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0536" w:rsidP="001414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rsidP="001414AE">
    <w:pPr>
      <w:pStyle w:val="Footer"/>
      <w:framePr w:wrap="around"/>
    </w:pPr>
    <w:r>
      <w:fldChar w:fldCharType="begin"/>
    </w:r>
    <w:r>
      <w:instrText xml:space="preserve"> DOCPROPERTY  Subject  \* MERGEFORMAT </w:instrText>
    </w:r>
    <w:r>
      <w:fldChar w:fldCharType="separate"/>
    </w:r>
    <w:r w:rsidR="00250536">
      <w:t>Approved</w:t>
    </w:r>
    <w:r w:rsidR="00250536">
      <w:fldChar w:fldCharType="end"/>
    </w:r>
    <w:r>
      <w:tab/>
      <w:t xml:space="preserve">Page </w:t>
    </w:r>
    <w:r>
      <w:fldChar w:fldCharType="begin"/>
    </w:r>
    <w:r>
      <w:instrText xml:space="preserve"> PAGE  \* Arabic  \* MERGEFORMAT </w:instrText>
    </w:r>
    <w:r>
      <w:fldChar w:fldCharType="separate"/>
    </w:r>
    <w:r w:rsidR="002505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536">
      <w:rPr>
        <w:noProof/>
      </w:rPr>
      <w:t>5</w:t>
    </w:r>
    <w:r>
      <w:rPr>
        <w:noProof/>
      </w:rPr>
      <w:fldChar w:fldCharType="end"/>
    </w:r>
  </w:p>
  <w:p w:rsidR="001414AE" w:rsidP="001414AE">
    <w:pPr>
      <w:pStyle w:val="Footer"/>
      <w:framePr w:wrap="around"/>
    </w:pPr>
    <w:r>
      <w:t xml:space="preserve">© Commonwealth of Australia, </w:t>
    </w:r>
    <w:r>
      <w:fldChar w:fldCharType="begin"/>
    </w:r>
    <w:r>
      <w:instrText xml:space="preserve"> DATE  \@ "yyyy"  \* MERGEFORMAT </w:instrText>
    </w:r>
    <w:r>
      <w:fldChar w:fldCharType="separate"/>
    </w:r>
    <w:r w:rsidR="00250536">
      <w:rPr>
        <w:noProof/>
      </w:rPr>
      <w:t>2025</w:t>
    </w:r>
    <w:r>
      <w:fldChar w:fldCharType="end"/>
    </w:r>
    <w:r>
      <w:tab/>
    </w:r>
    <w:r>
      <w:fldChar w:fldCharType="begin"/>
    </w:r>
    <w:r>
      <w:instrText xml:space="preserve"> DOCPROPERTY  Author  \* MERGEFORMAT </w:instrText>
    </w:r>
    <w:r>
      <w:fldChar w:fldCharType="separate"/>
    </w:r>
    <w:r w:rsidR="00250536">
      <w:t>Mining and Automotive Skills Alliance</w:t>
    </w:r>
    <w:r w:rsidR="00250536">
      <w:fldChar w:fldCharType="end"/>
    </w:r>
  </w:p>
  <w:p w:rsidR="001414AE" w:rsidP="00141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4AE" w:rsidRPr="00250536" w:rsidP="00250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36" w:rsidRPr="002D2AF8" w:rsidP="001414AE">
    <w:pPr>
      <w:pStyle w:val="Header"/>
      <w:framePr w:wrap="around"/>
    </w:pPr>
    <w:r>
      <w:fldChar w:fldCharType="begin"/>
    </w:r>
    <w:r>
      <w:instrText xml:space="preserve"> TITLE   \* MERGEFORMAT </w:instrText>
    </w:r>
    <w:r>
      <w:fldChar w:fldCharType="separate"/>
    </w:r>
    <w:r>
      <w:t>RIIERR402E Apply and monitor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0536" w:rsidP="001414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rsidRPr="002D2AF8" w:rsidP="001414AE">
    <w:pPr>
      <w:pStyle w:val="Header"/>
      <w:framePr w:wrap="around"/>
    </w:pPr>
    <w:r>
      <w:fldChar w:fldCharType="begin"/>
    </w:r>
    <w:r>
      <w:instrText xml:space="preserve"> TITLE   \* MERGEFORMAT </w:instrText>
    </w:r>
    <w:r>
      <w:fldChar w:fldCharType="separate"/>
    </w:r>
    <w:r w:rsidR="00250536">
      <w:t>RIIERR402E Apply and monitor underground coal mine emergency preparedness and response systems</w:t>
    </w:r>
    <w:r w:rsidR="00250536">
      <w:fldChar w:fldCharType="end"/>
    </w:r>
    <w:r>
      <w:tab/>
      <w:t xml:space="preserve">Date this document was generated: </w:t>
    </w:r>
    <w:r>
      <w:fldChar w:fldCharType="begin"/>
    </w:r>
    <w:r>
      <w:instrText xml:space="preserve"> CREATEDATE  \@ "d MMMM yyyy"  \* MERGEFORMAT </w:instrText>
    </w:r>
    <w:r>
      <w:fldChar w:fldCharType="separate"/>
    </w:r>
    <w:r w:rsidR="00250536">
      <w:rPr>
        <w:noProof/>
      </w:rPr>
      <w:t>2 March 2025</w:t>
    </w:r>
    <w:r>
      <w:fldChar w:fldCharType="end"/>
    </w:r>
  </w:p>
  <w:p w:rsidR="001414AE" w:rsidP="00141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09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6C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70C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4AE"/>
    <w:pPr>
      <w:spacing w:before="360" w:after="60"/>
      <w:outlineLvl w:val="0"/>
    </w:pPr>
    <w:rPr>
      <w:sz w:val="32"/>
    </w:rPr>
  </w:style>
  <w:style w:type="paragraph" w:styleId="Heading2">
    <w:name w:val="heading 2"/>
    <w:basedOn w:val="HeadingBase"/>
    <w:next w:val="BodyText"/>
    <w:link w:val="Heading2Char"/>
    <w:qFormat/>
    <w:rsid w:val="001414AE"/>
    <w:pPr>
      <w:keepLines/>
      <w:spacing w:before="240" w:after="120"/>
      <w:outlineLvl w:val="1"/>
    </w:pPr>
    <w:rPr>
      <w:sz w:val="28"/>
      <w:szCs w:val="40"/>
    </w:rPr>
  </w:style>
  <w:style w:type="paragraph" w:styleId="Heading3">
    <w:name w:val="heading 3"/>
    <w:basedOn w:val="HeadingBase"/>
    <w:next w:val="BodyText"/>
    <w:link w:val="Heading3Char"/>
    <w:qFormat/>
    <w:rsid w:val="001414AE"/>
    <w:pPr>
      <w:spacing w:before="180" w:after="120"/>
      <w:outlineLvl w:val="2"/>
    </w:pPr>
    <w:rPr>
      <w:spacing w:val="-10"/>
      <w:kern w:val="32"/>
    </w:rPr>
  </w:style>
  <w:style w:type="paragraph" w:styleId="Heading4">
    <w:name w:val="heading 4"/>
    <w:basedOn w:val="HeadingBase"/>
    <w:next w:val="BodyText"/>
    <w:link w:val="Heading4Char"/>
    <w:qFormat/>
    <w:rsid w:val="001414AE"/>
    <w:pPr>
      <w:spacing w:before="160" w:after="120"/>
      <w:outlineLvl w:val="3"/>
    </w:pPr>
    <w:rPr>
      <w:sz w:val="22"/>
    </w:rPr>
  </w:style>
  <w:style w:type="paragraph" w:styleId="Heading5">
    <w:name w:val="heading 5"/>
    <w:basedOn w:val="HeadingBase"/>
    <w:next w:val="Normal"/>
    <w:link w:val="Heading5Char"/>
    <w:qFormat/>
    <w:rsid w:val="001414AE"/>
    <w:pPr>
      <w:spacing w:before="80"/>
      <w:outlineLvl w:val="4"/>
    </w:pPr>
    <w:rPr>
      <w:color w:val="918585"/>
      <w:sz w:val="20"/>
    </w:rPr>
  </w:style>
  <w:style w:type="paragraph" w:styleId="Heading6">
    <w:name w:val="heading 6"/>
    <w:basedOn w:val="HeadingBase"/>
    <w:next w:val="Normal"/>
    <w:link w:val="Heading6Char"/>
    <w:qFormat/>
    <w:rsid w:val="001414AE"/>
    <w:pPr>
      <w:spacing w:before="60"/>
      <w:outlineLvl w:val="5"/>
    </w:pPr>
    <w:rPr>
      <w:color w:val="918585"/>
      <w:sz w:val="20"/>
    </w:rPr>
  </w:style>
  <w:style w:type="paragraph" w:styleId="Heading7">
    <w:name w:val="heading 7"/>
    <w:basedOn w:val="Normal"/>
    <w:next w:val="Normal"/>
    <w:link w:val="Heading7Char"/>
    <w:qFormat/>
    <w:rsid w:val="001414AE"/>
    <w:pPr>
      <w:ind w:left="720"/>
      <w:outlineLvl w:val="6"/>
    </w:pPr>
    <w:rPr>
      <w:i/>
    </w:rPr>
  </w:style>
  <w:style w:type="paragraph" w:styleId="Heading8">
    <w:name w:val="heading 8"/>
    <w:basedOn w:val="Normal"/>
    <w:next w:val="Normal"/>
    <w:link w:val="Heading8Char"/>
    <w:qFormat/>
    <w:rsid w:val="001414AE"/>
    <w:pPr>
      <w:ind w:left="720"/>
      <w:outlineLvl w:val="7"/>
    </w:pPr>
    <w:rPr>
      <w:i/>
    </w:rPr>
  </w:style>
  <w:style w:type="paragraph" w:styleId="Heading9">
    <w:name w:val="heading 9"/>
    <w:basedOn w:val="Normal"/>
    <w:next w:val="Normal"/>
    <w:link w:val="Heading9Char"/>
    <w:qFormat/>
    <w:rsid w:val="001414AE"/>
    <w:pPr>
      <w:ind w:left="720"/>
      <w:outlineLvl w:val="8"/>
    </w:pPr>
    <w:rPr>
      <w:i/>
    </w:rPr>
  </w:style>
  <w:style w:type="character" w:default="1" w:styleId="DefaultParagraphFont">
    <w:name w:val="Default Paragraph Font"/>
    <w:uiPriority w:val="1"/>
    <w:unhideWhenUsed/>
    <w:rsid w:val="00141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4AE"/>
  </w:style>
  <w:style w:type="character" w:customStyle="1" w:styleId="Heading1Char">
    <w:name w:val="Heading 1 Char"/>
    <w:basedOn w:val="DefaultParagraphFont"/>
    <w:link w:val="Heading1"/>
    <w:rsid w:val="001414AE"/>
    <w:rPr>
      <w:rFonts w:ascii="Times New Roman" w:eastAsia="Times New Roman" w:hAnsi="Times New Roman" w:cs="Times New Roman"/>
      <w:b/>
      <w:sz w:val="32"/>
      <w:szCs w:val="20"/>
      <w:lang w:eastAsia="en-US"/>
    </w:rPr>
  </w:style>
  <w:style w:type="paragraph" w:styleId="BodyText">
    <w:name w:val="Body Text"/>
    <w:basedOn w:val="Normal"/>
    <w:link w:val="BodyTextChar"/>
    <w:rsid w:val="00141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4AE"/>
    <w:rPr>
      <w:rFonts w:ascii="Times New Roman" w:eastAsia="Times New Roman" w:hAnsi="Times New Roman" w:cs="Times New Roman"/>
      <w:sz w:val="24"/>
      <w:lang w:eastAsia="en-US"/>
    </w:rPr>
  </w:style>
  <w:style w:type="paragraph" w:styleId="List">
    <w:name w:val="List"/>
    <w:basedOn w:val="BodyText"/>
    <w:next w:val="BodyText"/>
    <w:rsid w:val="001414AE"/>
    <w:pPr>
      <w:tabs>
        <w:tab w:val="left" w:pos="340"/>
      </w:tabs>
      <w:spacing w:before="60" w:after="60"/>
      <w:ind w:left="340" w:hanging="340"/>
    </w:pPr>
  </w:style>
  <w:style w:type="paragraph" w:styleId="ListBullet">
    <w:name w:val="List Bullet"/>
    <w:basedOn w:val="List"/>
    <w:rsid w:val="001414AE"/>
    <w:pPr>
      <w:numPr>
        <w:numId w:val="12"/>
      </w:numPr>
      <w:tabs>
        <w:tab w:val="clear" w:pos="340"/>
      </w:tabs>
      <w:spacing w:before="40" w:after="40"/>
    </w:pPr>
  </w:style>
  <w:style w:type="character" w:customStyle="1" w:styleId="SpecialBold">
    <w:name w:val="Special Bold"/>
    <w:basedOn w:val="DefaultParagraphFont"/>
    <w:rsid w:val="001414AE"/>
    <w:rPr>
      <w:b/>
      <w:spacing w:val="0"/>
    </w:rPr>
  </w:style>
  <w:style w:type="paragraph" w:styleId="ListBullet2">
    <w:name w:val="List Bullet 2"/>
    <w:basedOn w:val="List2"/>
    <w:rsid w:val="001414AE"/>
    <w:pPr>
      <w:numPr>
        <w:numId w:val="13"/>
      </w:numPr>
      <w:tabs>
        <w:tab w:val="clear" w:pos="680"/>
      </w:tabs>
    </w:pPr>
  </w:style>
  <w:style w:type="character" w:styleId="Emphasis">
    <w:name w:val="Emphasis"/>
    <w:basedOn w:val="DefaultParagraphFont"/>
    <w:qFormat/>
    <w:rsid w:val="001414AE"/>
    <w:rPr>
      <w:i/>
    </w:rPr>
  </w:style>
  <w:style w:type="paragraph" w:customStyle="1" w:styleId="SuperHeading">
    <w:name w:val="SuperHeading"/>
    <w:basedOn w:val="Normal"/>
    <w:rsid w:val="001414AE"/>
    <w:pPr>
      <w:spacing w:before="240" w:after="120"/>
      <w:outlineLvl w:val="0"/>
    </w:pPr>
    <w:rPr>
      <w:rFonts w:ascii="Times New Roman" w:hAnsi="Times New Roman"/>
      <w:b/>
      <w:sz w:val="32"/>
    </w:rPr>
  </w:style>
  <w:style w:type="paragraph" w:customStyle="1" w:styleId="AllowPageBreak">
    <w:name w:val="AllowPageBreak"/>
    <w:rsid w:val="001414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414AE"/>
    <w:rPr>
      <w:b/>
    </w:rPr>
  </w:style>
  <w:style w:type="character" w:customStyle="1" w:styleId="Heading2Char">
    <w:name w:val="Heading 2 Char"/>
    <w:basedOn w:val="DefaultParagraphFont"/>
    <w:link w:val="Heading2"/>
    <w:rsid w:val="00141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4AE"/>
    <w:rPr>
      <w:rFonts w:ascii="Courier New" w:eastAsia="Times New Roman" w:hAnsi="Courier New" w:cs="Times New Roman"/>
      <w:i/>
      <w:szCs w:val="20"/>
      <w:lang w:eastAsia="en-US"/>
    </w:rPr>
  </w:style>
  <w:style w:type="paragraph" w:customStyle="1" w:styleId="HeadingBase">
    <w:name w:val="Heading Base"/>
    <w:rsid w:val="00141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4AE"/>
    <w:pPr>
      <w:tabs>
        <w:tab w:val="right" w:leader="dot" w:pos="9072"/>
      </w:tabs>
      <w:ind w:left="567"/>
    </w:pPr>
    <w:rPr>
      <w:szCs w:val="22"/>
    </w:rPr>
  </w:style>
  <w:style w:type="paragraph" w:customStyle="1" w:styleId="TOCBase">
    <w:name w:val="TOC Base"/>
    <w:rsid w:val="00141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4AE"/>
    <w:pPr>
      <w:tabs>
        <w:tab w:val="right" w:leader="dot" w:pos="9072"/>
      </w:tabs>
      <w:spacing w:before="40" w:after="40"/>
      <w:ind w:left="284"/>
    </w:pPr>
    <w:rPr>
      <w:rFonts w:ascii="Times New Roman" w:hAnsi="Times New Roman"/>
    </w:rPr>
  </w:style>
  <w:style w:type="paragraph" w:styleId="TOC1">
    <w:name w:val="toc 1"/>
    <w:basedOn w:val="TOCBase"/>
    <w:next w:val="Normal"/>
    <w:rsid w:val="00141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4AE"/>
    <w:rPr>
      <w:rFonts w:ascii="Times New Roman" w:eastAsia="Times New Roman" w:hAnsi="Times New Roman" w:cs="Times New Roman"/>
      <w:sz w:val="16"/>
      <w:lang w:eastAsia="en-US"/>
    </w:rPr>
  </w:style>
  <w:style w:type="paragraph" w:styleId="Title">
    <w:name w:val="Title"/>
    <w:basedOn w:val="HeadingBase"/>
    <w:link w:val="TitleChar"/>
    <w:qFormat/>
    <w:rsid w:val="001414AE"/>
    <w:pPr>
      <w:spacing w:before="5040"/>
      <w:jc w:val="center"/>
    </w:pPr>
    <w:rPr>
      <w:sz w:val="48"/>
      <w:szCs w:val="72"/>
      <w:lang w:val="en-US"/>
    </w:rPr>
  </w:style>
  <w:style w:type="character" w:customStyle="1" w:styleId="TitleChar">
    <w:name w:val="Title Char"/>
    <w:basedOn w:val="DefaultParagraphFont"/>
    <w:link w:val="Title"/>
    <w:rsid w:val="00141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4AE"/>
    <w:pPr>
      <w:tabs>
        <w:tab w:val="left" w:pos="3600"/>
        <w:tab w:val="left" w:pos="3958"/>
      </w:tabs>
    </w:pPr>
  </w:style>
  <w:style w:type="paragraph" w:customStyle="1" w:styleId="Note">
    <w:name w:val="Note"/>
    <w:basedOn w:val="BodyText"/>
    <w:rsid w:val="00141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4AE"/>
    <w:pPr>
      <w:framePr w:wrap="auto" w:hAnchor="text" w:y="6049"/>
    </w:pPr>
    <w:rPr>
      <w:color w:val="000000"/>
      <w:sz w:val="40"/>
    </w:rPr>
  </w:style>
  <w:style w:type="paragraph" w:customStyle="1" w:styleId="TOCTitle">
    <w:name w:val="TOCTitle"/>
    <w:basedOn w:val="Heading1"/>
    <w:rsid w:val="001414AE"/>
    <w:pPr>
      <w:spacing w:after="240"/>
      <w:jc w:val="center"/>
      <w:outlineLvl w:val="9"/>
    </w:pPr>
    <w:rPr>
      <w:caps/>
    </w:rPr>
  </w:style>
  <w:style w:type="paragraph" w:customStyle="1" w:styleId="Version">
    <w:name w:val="Version"/>
    <w:rsid w:val="00141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4AE"/>
    <w:pPr>
      <w:keepNext w:val="0"/>
      <w:tabs>
        <w:tab w:val="right" w:pos="4176"/>
      </w:tabs>
      <w:ind w:left="198" w:hanging="198"/>
    </w:pPr>
    <w:rPr>
      <w:rFonts w:ascii="Garamond" w:hAnsi="Garamond"/>
    </w:rPr>
  </w:style>
  <w:style w:type="paragraph" w:styleId="IndexHeading">
    <w:name w:val="index heading"/>
    <w:basedOn w:val="Normal"/>
    <w:next w:val="Index1"/>
    <w:semiHidden/>
    <w:rsid w:val="001414AE"/>
    <w:pPr>
      <w:spacing w:before="120" w:after="120"/>
    </w:pPr>
    <w:rPr>
      <w:rFonts w:ascii="Arial" w:hAnsi="Arial"/>
      <w:b/>
      <w:color w:val="918585"/>
      <w:sz w:val="24"/>
    </w:rPr>
  </w:style>
  <w:style w:type="paragraph" w:styleId="Header">
    <w:name w:val="header"/>
    <w:basedOn w:val="Normal"/>
    <w:link w:val="HeaderChar"/>
    <w:rsid w:val="00141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4AE"/>
    <w:rPr>
      <w:rFonts w:ascii="Times New Roman" w:eastAsia="Times New Roman" w:hAnsi="Times New Roman" w:cs="Times New Roman"/>
      <w:sz w:val="16"/>
      <w:szCs w:val="20"/>
      <w:lang w:val="en-GB" w:eastAsia="en-US"/>
    </w:rPr>
  </w:style>
  <w:style w:type="paragraph" w:customStyle="1" w:styleId="Chapter">
    <w:name w:val="Chapter"/>
    <w:basedOn w:val="Normal"/>
    <w:rsid w:val="001414AE"/>
    <w:pPr>
      <w:spacing w:before="240"/>
    </w:pPr>
    <w:rPr>
      <w:rFonts w:ascii="Times New Roman" w:hAnsi="Times New Roman"/>
      <w:smallCaps/>
      <w:spacing w:val="80"/>
      <w:sz w:val="28"/>
    </w:rPr>
  </w:style>
  <w:style w:type="paragraph" w:customStyle="1" w:styleId="InChapter">
    <w:name w:val="InChapter"/>
    <w:basedOn w:val="Heading3"/>
    <w:rsid w:val="001414AE"/>
    <w:pPr>
      <w:spacing w:after="240"/>
      <w:outlineLvl w:val="9"/>
    </w:pPr>
    <w:rPr>
      <w:noProof/>
    </w:rPr>
  </w:style>
  <w:style w:type="paragraph" w:styleId="Index2">
    <w:name w:val="index 2"/>
    <w:basedOn w:val="Normal"/>
    <w:next w:val="Normal"/>
    <w:semiHidden/>
    <w:rsid w:val="001414AE"/>
    <w:pPr>
      <w:tabs>
        <w:tab w:val="right" w:pos="4176"/>
      </w:tabs>
      <w:ind w:left="568" w:hanging="284"/>
    </w:pPr>
    <w:rPr>
      <w:rFonts w:ascii="Garamond" w:hAnsi="Garamond"/>
    </w:rPr>
  </w:style>
  <w:style w:type="paragraph" w:customStyle="1" w:styleId="Byline">
    <w:name w:val="Byline"/>
    <w:rsid w:val="00141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4AE"/>
    <w:pPr>
      <w:tabs>
        <w:tab w:val="clear" w:pos="3600"/>
        <w:tab w:val="clear" w:pos="3958"/>
      </w:tabs>
      <w:jc w:val="right"/>
    </w:pPr>
  </w:style>
  <w:style w:type="paragraph" w:styleId="Caption">
    <w:name w:val="caption"/>
    <w:basedOn w:val="BodyText"/>
    <w:next w:val="Normal"/>
    <w:qFormat/>
    <w:rsid w:val="001414AE"/>
    <w:pPr>
      <w:framePr w:w="2268" w:hSpace="181" w:vSpace="181" w:wrap="around" w:vAnchor="text" w:hAnchor="page" w:x="1135" w:y="285" w:anchorLock="1"/>
    </w:pPr>
    <w:rPr>
      <w:i/>
    </w:rPr>
  </w:style>
  <w:style w:type="paragraph" w:customStyle="1" w:styleId="MiniTOCTitle">
    <w:name w:val="MiniTOCTitle"/>
    <w:basedOn w:val="Heading4"/>
    <w:rsid w:val="001414AE"/>
    <w:pPr>
      <w:spacing w:before="240"/>
      <w:outlineLvl w:val="9"/>
    </w:pPr>
    <w:rPr>
      <w:noProof/>
      <w:sz w:val="24"/>
    </w:rPr>
  </w:style>
  <w:style w:type="paragraph" w:customStyle="1" w:styleId="MiniTOCItem">
    <w:name w:val="MiniTOCItem"/>
    <w:basedOn w:val="ListBullet"/>
    <w:rsid w:val="001414AE"/>
    <w:pPr>
      <w:numPr>
        <w:numId w:val="0"/>
      </w:numPr>
      <w:tabs>
        <w:tab w:val="right" w:leader="dot" w:pos="6521"/>
      </w:tabs>
      <w:spacing w:before="0" w:after="0"/>
    </w:pPr>
  </w:style>
  <w:style w:type="paragraph" w:customStyle="1" w:styleId="TOFTitle">
    <w:name w:val="TOFTitle"/>
    <w:basedOn w:val="TOCTitle"/>
    <w:rsid w:val="001414AE"/>
  </w:style>
  <w:style w:type="paragraph" w:styleId="TableofFigures">
    <w:name w:val="table of figures"/>
    <w:basedOn w:val="Normal"/>
    <w:next w:val="Normal"/>
    <w:semiHidden/>
    <w:rsid w:val="001414AE"/>
    <w:pPr>
      <w:tabs>
        <w:tab w:val="right" w:leader="dot" w:pos="9072"/>
      </w:tabs>
      <w:ind w:left="970" w:hanging="403"/>
    </w:pPr>
    <w:rPr>
      <w:rFonts w:ascii="Times New Roman" w:hAnsi="Times New Roman"/>
      <w:b/>
    </w:rPr>
  </w:style>
  <w:style w:type="paragraph" w:styleId="ListNumber">
    <w:name w:val="List Number"/>
    <w:basedOn w:val="List"/>
    <w:rsid w:val="001414AE"/>
    <w:pPr>
      <w:numPr>
        <w:numId w:val="15"/>
      </w:numPr>
      <w:tabs>
        <w:tab w:val="clear" w:pos="340"/>
      </w:tabs>
    </w:pPr>
  </w:style>
  <w:style w:type="character" w:customStyle="1" w:styleId="WingdingSymbols">
    <w:name w:val="Wingding Symbols"/>
    <w:rsid w:val="001414AE"/>
    <w:rPr>
      <w:rFonts w:ascii="Wingdings" w:hAnsi="Wingdings"/>
    </w:rPr>
  </w:style>
  <w:style w:type="paragraph" w:customStyle="1" w:styleId="TableHeading">
    <w:name w:val="Table Heading"/>
    <w:basedOn w:val="HeadingBase"/>
    <w:rsid w:val="001414AE"/>
    <w:pPr>
      <w:keepLines/>
      <w:pBdr>
        <w:bottom w:val="single" w:sz="6" w:space="1" w:color="918585"/>
      </w:pBdr>
      <w:spacing w:before="240"/>
    </w:pPr>
  </w:style>
  <w:style w:type="character" w:customStyle="1" w:styleId="HotSpot">
    <w:name w:val="HotSpot"/>
    <w:rsid w:val="001414AE"/>
    <w:rPr>
      <w:color w:val="0033CC"/>
      <w:u w:val="none"/>
    </w:rPr>
  </w:style>
  <w:style w:type="paragraph" w:customStyle="1" w:styleId="BodyTextRight">
    <w:name w:val="Body Text Right"/>
    <w:basedOn w:val="BodyText"/>
    <w:rsid w:val="001414AE"/>
    <w:pPr>
      <w:spacing w:before="0" w:after="0"/>
      <w:jc w:val="right"/>
    </w:pPr>
  </w:style>
  <w:style w:type="paragraph" w:styleId="Index3">
    <w:name w:val="index 3"/>
    <w:basedOn w:val="ListNumber2"/>
    <w:next w:val="Normal"/>
    <w:semiHidden/>
    <w:rsid w:val="001414AE"/>
    <w:pPr>
      <w:numPr>
        <w:numId w:val="0"/>
      </w:numPr>
      <w:tabs>
        <w:tab w:val="right" w:leader="dot" w:pos="4176"/>
      </w:tabs>
    </w:pPr>
  </w:style>
  <w:style w:type="paragraph" w:styleId="ListNumber2">
    <w:name w:val="List Number 2"/>
    <w:basedOn w:val="List2"/>
    <w:rsid w:val="001414AE"/>
    <w:pPr>
      <w:numPr>
        <w:numId w:val="10"/>
      </w:numPr>
      <w:tabs>
        <w:tab w:val="clear" w:pos="1060"/>
      </w:tabs>
    </w:pPr>
  </w:style>
  <w:style w:type="paragraph" w:customStyle="1" w:styleId="MarginNote">
    <w:name w:val="Margin Note"/>
    <w:basedOn w:val="BodyText"/>
    <w:rsid w:val="00141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4AE"/>
    <w:rPr>
      <w:sz w:val="32"/>
    </w:rPr>
  </w:style>
  <w:style w:type="paragraph" w:customStyle="1" w:styleId="HeadingProcedure">
    <w:name w:val="Heading Procedure"/>
    <w:basedOn w:val="HeadingBase"/>
    <w:next w:val="Normal"/>
    <w:rsid w:val="001414AE"/>
    <w:pPr>
      <w:tabs>
        <w:tab w:val="left" w:pos="0"/>
      </w:tabs>
      <w:spacing w:before="120" w:after="60"/>
    </w:pPr>
    <w:rPr>
      <w:i/>
      <w:color w:val="918585"/>
      <w:sz w:val="22"/>
    </w:rPr>
  </w:style>
  <w:style w:type="paragraph" w:customStyle="1" w:styleId="TableBodyText">
    <w:name w:val="Table Body Text"/>
    <w:basedOn w:val="BodyText"/>
    <w:rsid w:val="001414AE"/>
    <w:pPr>
      <w:spacing w:before="60" w:after="60"/>
    </w:pPr>
  </w:style>
  <w:style w:type="paragraph" w:styleId="ListContinue">
    <w:name w:val="List Continue"/>
    <w:basedOn w:val="List"/>
    <w:rsid w:val="001414AE"/>
    <w:pPr>
      <w:ind w:firstLine="0"/>
    </w:pPr>
  </w:style>
  <w:style w:type="paragraph" w:customStyle="1" w:styleId="ListNote">
    <w:name w:val="List Note"/>
    <w:basedOn w:val="List"/>
    <w:rsid w:val="001414AE"/>
    <w:pPr>
      <w:pBdr>
        <w:top w:val="single" w:sz="6" w:space="2" w:color="918585"/>
        <w:bottom w:val="single" w:sz="6" w:space="2" w:color="918585"/>
      </w:pBdr>
      <w:tabs>
        <w:tab w:val="left" w:pos="1021"/>
      </w:tabs>
      <w:ind w:firstLine="0"/>
    </w:pPr>
  </w:style>
  <w:style w:type="paragraph" w:customStyle="1" w:styleId="Warning">
    <w:name w:val="Warning"/>
    <w:basedOn w:val="BodyText"/>
    <w:rsid w:val="001414AE"/>
    <w:pPr>
      <w:shd w:val="clear" w:color="auto" w:fill="D9D9D9"/>
      <w:tabs>
        <w:tab w:val="left" w:pos="992"/>
      </w:tabs>
      <w:ind w:left="119" w:right="119"/>
    </w:pPr>
    <w:rPr>
      <w:sz w:val="20"/>
    </w:rPr>
  </w:style>
  <w:style w:type="paragraph" w:customStyle="1" w:styleId="MarginIcons">
    <w:name w:val="Margin Icons"/>
    <w:basedOn w:val="BodyText"/>
    <w:rsid w:val="00141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4AE"/>
    <w:rPr>
      <w:rFonts w:ascii="Courier New" w:hAnsi="Courier New"/>
    </w:rPr>
  </w:style>
  <w:style w:type="paragraph" w:customStyle="1" w:styleId="NoteBullet">
    <w:name w:val="Note Bullet"/>
    <w:basedOn w:val="Note"/>
    <w:rsid w:val="001414AE"/>
    <w:pPr>
      <w:tabs>
        <w:tab w:val="clear" w:pos="680"/>
      </w:tabs>
      <w:spacing w:before="60" w:after="60"/>
    </w:pPr>
  </w:style>
  <w:style w:type="paragraph" w:customStyle="1" w:styleId="SubHeading2">
    <w:name w:val="SubHeading2"/>
    <w:basedOn w:val="HeadingBase"/>
    <w:rsid w:val="001414AE"/>
    <w:pPr>
      <w:spacing w:before="240" w:after="60"/>
    </w:pPr>
    <w:rPr>
      <w:sz w:val="20"/>
    </w:rPr>
  </w:style>
  <w:style w:type="paragraph" w:customStyle="1" w:styleId="SubHeading1">
    <w:name w:val="SubHeading1"/>
    <w:basedOn w:val="HeadingBase"/>
    <w:rsid w:val="001414AE"/>
    <w:pPr>
      <w:spacing w:before="240" w:after="60"/>
    </w:pPr>
    <w:rPr>
      <w:color w:val="918585"/>
      <w:sz w:val="22"/>
    </w:rPr>
  </w:style>
  <w:style w:type="paragraph" w:customStyle="1" w:styleId="SideHeading">
    <w:name w:val="Side Heading"/>
    <w:basedOn w:val="HeadingBase"/>
    <w:rsid w:val="00141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4AE"/>
    <w:pPr>
      <w:tabs>
        <w:tab w:val="num" w:pos="360"/>
      </w:tabs>
    </w:pPr>
  </w:style>
  <w:style w:type="paragraph" w:styleId="PlainText">
    <w:name w:val="Plain Text"/>
    <w:basedOn w:val="Normal"/>
    <w:link w:val="PlainTextChar"/>
    <w:rsid w:val="001414AE"/>
    <w:rPr>
      <w:sz w:val="20"/>
    </w:rPr>
  </w:style>
  <w:style w:type="character" w:customStyle="1" w:styleId="PlainTextChar">
    <w:name w:val="Plain Text Char"/>
    <w:basedOn w:val="DefaultParagraphFont"/>
    <w:link w:val="PlainText"/>
    <w:rsid w:val="001414AE"/>
    <w:rPr>
      <w:rFonts w:ascii="Courier New" w:eastAsia="Times New Roman" w:hAnsi="Courier New" w:cs="Times New Roman"/>
      <w:sz w:val="20"/>
      <w:szCs w:val="20"/>
      <w:lang w:eastAsia="en-US"/>
    </w:rPr>
  </w:style>
  <w:style w:type="character" w:customStyle="1" w:styleId="MenuOption">
    <w:name w:val="Menu Option"/>
    <w:basedOn w:val="DefaultParagraphFont"/>
    <w:rsid w:val="001414AE"/>
    <w:rPr>
      <w:b/>
      <w:smallCaps/>
    </w:rPr>
  </w:style>
  <w:style w:type="paragraph" w:customStyle="1" w:styleId="TableListNumber">
    <w:name w:val="Table List Number"/>
    <w:basedOn w:val="ListNumber"/>
    <w:rsid w:val="001414AE"/>
    <w:pPr>
      <w:numPr>
        <w:numId w:val="0"/>
      </w:numPr>
    </w:pPr>
  </w:style>
  <w:style w:type="paragraph" w:styleId="TOC4">
    <w:name w:val="toc 4"/>
    <w:basedOn w:val="TOCBase"/>
    <w:next w:val="Normal"/>
    <w:semiHidden/>
    <w:rsid w:val="001414AE"/>
    <w:pPr>
      <w:tabs>
        <w:tab w:val="right" w:leader="dot" w:pos="9071"/>
      </w:tabs>
      <w:ind w:left="1701"/>
    </w:pPr>
  </w:style>
  <w:style w:type="paragraph" w:customStyle="1" w:styleId="ListAlpha">
    <w:name w:val="List Alpha"/>
    <w:basedOn w:val="List"/>
    <w:rsid w:val="001414AE"/>
    <w:pPr>
      <w:numPr>
        <w:numId w:val="9"/>
      </w:numPr>
    </w:pPr>
  </w:style>
  <w:style w:type="paragraph" w:customStyle="1" w:styleId="ListAlpha2">
    <w:name w:val="List Alpha 2"/>
    <w:basedOn w:val="List2"/>
    <w:rsid w:val="001414AE"/>
    <w:pPr>
      <w:numPr>
        <w:numId w:val="8"/>
      </w:numPr>
    </w:pPr>
  </w:style>
  <w:style w:type="paragraph" w:styleId="List2">
    <w:name w:val="List 2"/>
    <w:basedOn w:val="BodyText"/>
    <w:rsid w:val="001414AE"/>
    <w:pPr>
      <w:tabs>
        <w:tab w:val="left" w:pos="680"/>
      </w:tabs>
      <w:spacing w:before="60" w:after="60"/>
      <w:ind w:left="680" w:hanging="340"/>
    </w:pPr>
  </w:style>
  <w:style w:type="paragraph" w:styleId="List3">
    <w:name w:val="List 3"/>
    <w:basedOn w:val="BodyText"/>
    <w:rsid w:val="001414AE"/>
    <w:pPr>
      <w:tabs>
        <w:tab w:val="left" w:pos="1021"/>
      </w:tabs>
      <w:spacing w:before="60" w:after="60"/>
      <w:ind w:left="1020" w:hanging="340"/>
    </w:pPr>
  </w:style>
  <w:style w:type="paragraph" w:styleId="List4">
    <w:name w:val="List 4"/>
    <w:basedOn w:val="BodyText"/>
    <w:rsid w:val="001414AE"/>
    <w:pPr>
      <w:tabs>
        <w:tab w:val="left" w:pos="1361"/>
      </w:tabs>
      <w:spacing w:before="60" w:after="60"/>
      <w:ind w:left="1361" w:hanging="340"/>
    </w:pPr>
  </w:style>
  <w:style w:type="paragraph" w:styleId="List5">
    <w:name w:val="List 5"/>
    <w:basedOn w:val="BodyText"/>
    <w:rsid w:val="001414AE"/>
    <w:pPr>
      <w:tabs>
        <w:tab w:val="left" w:pos="1701"/>
      </w:tabs>
      <w:spacing w:before="60" w:after="60"/>
      <w:ind w:left="1701" w:hanging="340"/>
    </w:pPr>
  </w:style>
  <w:style w:type="paragraph" w:styleId="ListBullet3">
    <w:name w:val="List Bullet 3"/>
    <w:basedOn w:val="List3"/>
    <w:rsid w:val="001414AE"/>
    <w:pPr>
      <w:numPr>
        <w:numId w:val="14"/>
      </w:numPr>
      <w:tabs>
        <w:tab w:val="clear" w:pos="1021"/>
      </w:tabs>
      <w:ind w:left="1037" w:hanging="357"/>
    </w:pPr>
  </w:style>
  <w:style w:type="paragraph" w:styleId="ListBullet4">
    <w:name w:val="List Bullet 4"/>
    <w:basedOn w:val="List4"/>
    <w:rsid w:val="001414AE"/>
    <w:pPr>
      <w:numPr>
        <w:numId w:val="3"/>
      </w:numPr>
      <w:tabs>
        <w:tab w:val="clear" w:pos="1361"/>
      </w:tabs>
    </w:pPr>
  </w:style>
  <w:style w:type="paragraph" w:styleId="ListBullet5">
    <w:name w:val="List Bullet 5"/>
    <w:basedOn w:val="List5"/>
    <w:rsid w:val="001414AE"/>
    <w:pPr>
      <w:numPr>
        <w:numId w:val="4"/>
      </w:numPr>
    </w:pPr>
  </w:style>
  <w:style w:type="paragraph" w:styleId="ListContinue2">
    <w:name w:val="List Continue 2"/>
    <w:basedOn w:val="List2"/>
    <w:rsid w:val="001414AE"/>
    <w:pPr>
      <w:ind w:firstLine="0"/>
    </w:pPr>
  </w:style>
  <w:style w:type="paragraph" w:styleId="ListContinue3">
    <w:name w:val="List Continue 3"/>
    <w:basedOn w:val="List3"/>
    <w:rsid w:val="001414AE"/>
    <w:pPr>
      <w:ind w:left="1021" w:firstLine="0"/>
    </w:pPr>
  </w:style>
  <w:style w:type="paragraph" w:styleId="ListContinue4">
    <w:name w:val="List Continue 4"/>
    <w:basedOn w:val="List4"/>
    <w:rsid w:val="001414AE"/>
    <w:pPr>
      <w:ind w:firstLine="0"/>
    </w:pPr>
  </w:style>
  <w:style w:type="paragraph" w:styleId="ListContinue5">
    <w:name w:val="List Continue 5"/>
    <w:basedOn w:val="List5"/>
    <w:rsid w:val="001414AE"/>
    <w:pPr>
      <w:ind w:firstLine="0"/>
    </w:pPr>
  </w:style>
  <w:style w:type="paragraph" w:styleId="ListNumber3">
    <w:name w:val="List Number 3"/>
    <w:basedOn w:val="List3"/>
    <w:rsid w:val="001414AE"/>
    <w:pPr>
      <w:numPr>
        <w:numId w:val="5"/>
      </w:numPr>
    </w:pPr>
  </w:style>
  <w:style w:type="paragraph" w:styleId="ListNumber4">
    <w:name w:val="List Number 4"/>
    <w:basedOn w:val="List4"/>
    <w:rsid w:val="001414AE"/>
    <w:pPr>
      <w:numPr>
        <w:numId w:val="6"/>
      </w:numPr>
    </w:pPr>
  </w:style>
  <w:style w:type="paragraph" w:styleId="ListNumber5">
    <w:name w:val="List Number 5"/>
    <w:basedOn w:val="List5"/>
    <w:rsid w:val="001414AE"/>
    <w:pPr>
      <w:numPr>
        <w:numId w:val="7"/>
      </w:numPr>
    </w:pPr>
  </w:style>
  <w:style w:type="paragraph" w:styleId="BlockText">
    <w:name w:val="Block Text"/>
    <w:basedOn w:val="Normal"/>
    <w:rsid w:val="001414AE"/>
    <w:pPr>
      <w:spacing w:after="120"/>
      <w:ind w:left="1440" w:right="1440"/>
    </w:pPr>
  </w:style>
  <w:style w:type="character" w:customStyle="1" w:styleId="Subscript">
    <w:name w:val="Subscript"/>
    <w:basedOn w:val="DefaultParagraphFont"/>
    <w:rsid w:val="001414AE"/>
    <w:rPr>
      <w:sz w:val="16"/>
      <w:vertAlign w:val="subscript"/>
    </w:rPr>
  </w:style>
  <w:style w:type="character" w:customStyle="1" w:styleId="Superscript">
    <w:name w:val="Superscript"/>
    <w:basedOn w:val="DefaultParagraphFont"/>
    <w:rsid w:val="001414AE"/>
    <w:rPr>
      <w:sz w:val="16"/>
      <w:vertAlign w:val="superscript"/>
    </w:rPr>
  </w:style>
  <w:style w:type="character" w:customStyle="1" w:styleId="Symbols">
    <w:name w:val="Symbols"/>
    <w:basedOn w:val="DefaultParagraphFont"/>
    <w:rsid w:val="001414AE"/>
    <w:rPr>
      <w:rFonts w:ascii="Symbol" w:hAnsi="Symbol"/>
    </w:rPr>
  </w:style>
  <w:style w:type="character" w:customStyle="1" w:styleId="MenuOptions">
    <w:name w:val="Menu Options"/>
    <w:basedOn w:val="DefaultParagraphFont"/>
    <w:rsid w:val="001414AE"/>
    <w:rPr>
      <w:rFonts w:ascii="Arial Narrow" w:hAnsi="Arial Narrow"/>
      <w:smallCaps/>
    </w:rPr>
  </w:style>
  <w:style w:type="character" w:customStyle="1" w:styleId="Buttons">
    <w:name w:val="Buttons"/>
    <w:basedOn w:val="DefaultParagraphFont"/>
    <w:rsid w:val="001414AE"/>
    <w:rPr>
      <w:b/>
    </w:rPr>
  </w:style>
  <w:style w:type="character" w:customStyle="1" w:styleId="Underlined">
    <w:name w:val="Underlined"/>
    <w:basedOn w:val="DefaultParagraphFont"/>
    <w:rsid w:val="001414AE"/>
    <w:rPr>
      <w:u w:val="single"/>
    </w:rPr>
  </w:style>
  <w:style w:type="paragraph" w:customStyle="1" w:styleId="TableBodyTextRight">
    <w:name w:val="Table Body Text Right"/>
    <w:basedOn w:val="TableBodyText"/>
    <w:rsid w:val="001414AE"/>
    <w:pPr>
      <w:widowControl w:val="0"/>
      <w:autoSpaceDE w:val="0"/>
      <w:autoSpaceDN w:val="0"/>
      <w:adjustRightInd w:val="0"/>
      <w:jc w:val="right"/>
    </w:pPr>
    <w:rPr>
      <w:rFonts w:cs="Arial"/>
      <w:szCs w:val="18"/>
    </w:rPr>
  </w:style>
  <w:style w:type="paragraph" w:customStyle="1" w:styleId="CopyrightText">
    <w:name w:val="Copyright Text"/>
    <w:basedOn w:val="BodyText"/>
    <w:rsid w:val="001414AE"/>
    <w:rPr>
      <w:sz w:val="18"/>
    </w:rPr>
  </w:style>
  <w:style w:type="paragraph" w:customStyle="1" w:styleId="BodySmallRight">
    <w:name w:val="Body Small Right"/>
    <w:basedOn w:val="BodyTextRight"/>
    <w:rsid w:val="001414AE"/>
    <w:rPr>
      <w:sz w:val="18"/>
      <w:szCs w:val="18"/>
    </w:rPr>
  </w:style>
  <w:style w:type="paragraph" w:customStyle="1" w:styleId="MarginEdition">
    <w:name w:val="Margin Edition"/>
    <w:basedOn w:val="MarginNote"/>
    <w:rsid w:val="001414AE"/>
    <w:pPr>
      <w:spacing w:before="0" w:after="0"/>
    </w:pPr>
    <w:rPr>
      <w:rFonts w:ascii="Times New Roman" w:hAnsi="Times New Roman"/>
      <w:color w:val="999999"/>
    </w:rPr>
  </w:style>
  <w:style w:type="paragraph" w:customStyle="1" w:styleId="Spacer">
    <w:name w:val="Spacer"/>
    <w:basedOn w:val="Normal"/>
    <w:rsid w:val="001414AE"/>
    <w:rPr>
      <w:sz w:val="2"/>
      <w:szCs w:val="2"/>
    </w:rPr>
  </w:style>
  <w:style w:type="character" w:customStyle="1" w:styleId="Small">
    <w:name w:val="Small"/>
    <w:basedOn w:val="DefaultParagraphFont"/>
    <w:rsid w:val="001414AE"/>
    <w:rPr>
      <w:sz w:val="16"/>
    </w:rPr>
  </w:style>
  <w:style w:type="paragraph" w:customStyle="1" w:styleId="WideTable">
    <w:name w:val="Wide Table"/>
    <w:basedOn w:val="Normal"/>
    <w:rsid w:val="001414AE"/>
    <w:pPr>
      <w:ind w:left="-1418"/>
    </w:pPr>
    <w:rPr>
      <w:sz w:val="2"/>
      <w:szCs w:val="2"/>
    </w:rPr>
  </w:style>
  <w:style w:type="character" w:styleId="PageNumber">
    <w:name w:val="page number"/>
    <w:basedOn w:val="DefaultParagraphFont"/>
    <w:rsid w:val="001414AE"/>
  </w:style>
  <w:style w:type="paragraph" w:styleId="Quote">
    <w:name w:val="Quote"/>
    <w:basedOn w:val="Heading1"/>
    <w:link w:val="QuoteChar"/>
    <w:qFormat/>
    <w:rsid w:val="001414AE"/>
    <w:rPr>
      <w:b w:val="0"/>
      <w:sz w:val="72"/>
      <w:szCs w:val="72"/>
      <w:lang w:val="en-NZ"/>
    </w:rPr>
  </w:style>
  <w:style w:type="character" w:customStyle="1" w:styleId="QuoteChar">
    <w:name w:val="Quote Char"/>
    <w:basedOn w:val="DefaultParagraphFont"/>
    <w:link w:val="Quote"/>
    <w:rsid w:val="00141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4AE"/>
    <w:pPr>
      <w:pageBreakBefore/>
    </w:pPr>
  </w:style>
  <w:style w:type="paragraph" w:customStyle="1" w:styleId="Border">
    <w:name w:val="Border"/>
    <w:basedOn w:val="Normal"/>
    <w:qFormat/>
    <w:rsid w:val="00141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4AE"/>
    <w:rPr>
      <w:b/>
      <w:bCs/>
      <w:i/>
      <w:iCs/>
      <w:color w:val="auto"/>
    </w:rPr>
  </w:style>
  <w:style w:type="paragraph" w:styleId="IntenseQuote">
    <w:name w:val="Intense Quote"/>
    <w:basedOn w:val="Normal"/>
    <w:next w:val="Normal"/>
    <w:link w:val="IntenseQuoteChar"/>
    <w:uiPriority w:val="30"/>
    <w:qFormat/>
    <w:rsid w:val="00141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4AE"/>
    <w:rPr>
      <w:smallCaps/>
      <w:color w:val="auto"/>
      <w:u w:val="single"/>
    </w:rPr>
  </w:style>
  <w:style w:type="character" w:styleId="IntenseReference">
    <w:name w:val="Intense Reference"/>
    <w:basedOn w:val="DefaultParagraphFont"/>
    <w:uiPriority w:val="32"/>
    <w:qFormat/>
    <w:rsid w:val="001414AE"/>
    <w:rPr>
      <w:b/>
      <w:bCs/>
      <w:smallCaps/>
      <w:color w:val="auto"/>
      <w:spacing w:val="5"/>
      <w:u w:val="single"/>
    </w:rPr>
  </w:style>
  <w:style w:type="paragraph" w:customStyle="1" w:styleId="2ColumnHeading">
    <w:name w:val="2Column Heading"/>
    <w:basedOn w:val="BodyText"/>
    <w:qFormat/>
    <w:rsid w:val="001414AE"/>
    <w:pPr>
      <w:spacing w:after="60"/>
      <w:ind w:left="-2268"/>
    </w:pPr>
    <w:rPr>
      <w:b/>
    </w:rPr>
  </w:style>
  <w:style w:type="paragraph" w:customStyle="1" w:styleId="Heading1TOC">
    <w:name w:val="Heading1 TOC"/>
    <w:basedOn w:val="Normal"/>
    <w:qFormat/>
    <w:rsid w:val="001414AE"/>
    <w:pPr>
      <w:spacing w:before="240" w:after="120"/>
    </w:pPr>
    <w:rPr>
      <w:rFonts w:ascii="Times New Roman" w:hAnsi="Times New Roman"/>
      <w:b/>
      <w:sz w:val="32"/>
    </w:rPr>
  </w:style>
  <w:style w:type="paragraph" w:customStyle="1" w:styleId="Heading2TOC">
    <w:name w:val="Heading2 TOC"/>
    <w:basedOn w:val="Normal"/>
    <w:qFormat/>
    <w:rsid w:val="001414AE"/>
    <w:pPr>
      <w:spacing w:before="240" w:after="60"/>
    </w:pPr>
    <w:rPr>
      <w:rFonts w:ascii="Times New Roman" w:hAnsi="Times New Roman"/>
      <w:b/>
      <w:sz w:val="28"/>
    </w:rPr>
  </w:style>
  <w:style w:type="character" w:customStyle="1" w:styleId="Underline">
    <w:name w:val="Underline"/>
    <w:basedOn w:val="DefaultParagraphFont"/>
    <w:qFormat/>
    <w:rsid w:val="001414AE"/>
    <w:rPr>
      <w:u w:val="single"/>
    </w:rPr>
  </w:style>
  <w:style w:type="character" w:customStyle="1" w:styleId="BoldandItalics">
    <w:name w:val="Bold and Italics"/>
    <w:qFormat/>
    <w:rsid w:val="001414AE"/>
    <w:rPr>
      <w:b/>
      <w:i/>
      <w:u w:val="none"/>
    </w:rPr>
  </w:style>
  <w:style w:type="paragraph" w:styleId="BalloonText">
    <w:name w:val="Balloon Text"/>
    <w:basedOn w:val="Normal"/>
    <w:link w:val="BalloonTextChar"/>
    <w:rsid w:val="001414AE"/>
    <w:rPr>
      <w:rFonts w:ascii="Tahoma" w:hAnsi="Tahoma" w:cs="Tahoma"/>
      <w:sz w:val="16"/>
      <w:szCs w:val="16"/>
    </w:rPr>
  </w:style>
  <w:style w:type="character" w:customStyle="1" w:styleId="BalloonTextChar">
    <w:name w:val="Balloon Text Char"/>
    <w:basedOn w:val="DefaultParagraphFont"/>
    <w:link w:val="BalloonText"/>
    <w:rsid w:val="00141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4AE"/>
    <w:rPr>
      <w:b/>
      <w:color w:val="660033"/>
      <w:spacing w:val="0"/>
    </w:rPr>
  </w:style>
  <w:style w:type="paragraph" w:customStyle="1" w:styleId="Nameditemlist">
    <w:name w:val="Named item list"/>
    <w:basedOn w:val="BodyText"/>
    <w:qFormat/>
    <w:rsid w:val="001414AE"/>
    <w:pPr>
      <w:tabs>
        <w:tab w:val="left" w:pos="2835"/>
      </w:tabs>
      <w:ind w:left="2835" w:hanging="2835"/>
    </w:pPr>
  </w:style>
  <w:style w:type="paragraph" w:customStyle="1" w:styleId="BodyTextnopadding">
    <w:name w:val="Body Text no padding"/>
    <w:basedOn w:val="BodyText"/>
    <w:qFormat/>
    <w:rsid w:val="001414AE"/>
    <w:pPr>
      <w:spacing w:before="0" w:after="0"/>
    </w:pPr>
  </w:style>
  <w:style w:type="character" w:styleId="Hyperlink">
    <w:name w:val="Hyperlink"/>
    <w:basedOn w:val="DefaultParagraphFont"/>
    <w:uiPriority w:val="99"/>
    <w:unhideWhenUsed/>
    <w:rsid w:val="00250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1715</Words>
  <Characters>11150</Characters>
  <Application>Microsoft Office Word</Application>
  <DocSecurity>0</DocSecurity>
  <Lines>293</Lines>
  <Paragraphs>178</Paragraphs>
  <ScaleCrop>false</ScaleCrop>
  <Company>Author-it Software Corporation Ltd.</Company>
  <LinksUpToDate>false</LinksUpToDate>
  <CharactersWithSpaces>12687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RIIERR402E Apply and monitor underground coal mine emergency preparedness and response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