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879" w:rsidP="00A55879">
      <w:pPr>
        <w:pStyle w:val="Title"/>
      </w:pPr>
      <w:r>
        <w:fldChar w:fldCharType="begin"/>
      </w:r>
      <w:r>
        <w:instrText xml:space="preserve"> TITLE   \* MERGEFORMAT </w:instrText>
      </w:r>
      <w:r>
        <w:fldChar w:fldCharType="separate"/>
      </w:r>
      <w:r>
        <w:t>Assessment Requirements for RIIERR402E Apply and monitor underground coal mine emergency preparedness and response systems</w:t>
      </w:r>
      <w:r>
        <w:fldChar w:fldCharType="end"/>
      </w:r>
    </w:p>
    <w:p w:rsidR="00A55879" w:rsidP="00A55879">
      <w:pPr>
        <w:pStyle w:val="Version"/>
        <w:sectPr w:rsidSect="002804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0446" w:rsidP="00280446">
      <w:pPr>
        <w:pStyle w:val="SuperHeading"/>
      </w:pPr>
      <w:r w:rsidRPr="00280446">
        <w:t>Assessment Requirements for RIIERR402E Apply and monitor underground coal mine emergency preparedness and response systems</w:t>
      </w:r>
    </w:p>
    <w:p w:rsidR="00000000" w:rsidRPr="00280446" w:rsidP="00280446">
      <w:pPr>
        <w:pStyle w:val="Heading1"/>
      </w:pPr>
      <w:bookmarkStart w:id="1" w:name="O_1108328"/>
      <w:bookmarkEnd w:id="1"/>
      <w:r w:rsidRPr="00280446">
        <w:t>Modification History</w:t>
      </w:r>
    </w:p>
    <w:tbl>
      <w:tblPr>
        <w:tblW w:w="9522" w:type="dxa"/>
        <w:tblLayout w:type="fixed"/>
        <w:tblCellMar>
          <w:left w:w="62" w:type="dxa"/>
          <w:right w:w="62" w:type="dxa"/>
        </w:tblCellMar>
        <w:tblLook w:val="0000"/>
      </w:tblPr>
      <w:tblGrid>
        <w:gridCol w:w="2929"/>
        <w:gridCol w:w="6593"/>
      </w:tblGrid>
      <w:tr w:rsidTr="0028044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46" w:rsidP="00280446">
            <w:pPr>
              <w:pStyle w:val="BodyText"/>
            </w:pPr>
            <w:r w:rsidRPr="0028044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46">
            <w:pPr>
              <w:pStyle w:val="BodyText"/>
              <w:rPr>
                <w:lang w:val="en-NZ"/>
              </w:rPr>
            </w:pPr>
            <w:r w:rsidRPr="00280446">
              <w:rPr>
                <w:rStyle w:val="SpecialBold"/>
              </w:rPr>
              <w:t>Comments</w:t>
            </w:r>
          </w:p>
        </w:tc>
      </w:tr>
      <w:tr w:rsidTr="0028044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0446">
            <w:pPr>
              <w:pStyle w:val="BodyText"/>
              <w:rPr>
                <w:lang w:val="en-NZ"/>
              </w:rPr>
            </w:pPr>
            <w:r w:rsidRPr="0028044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0446" w:rsidP="00280446">
            <w:pPr>
              <w:pStyle w:val="BodyText"/>
            </w:pPr>
            <w:r w:rsidRPr="00280446">
              <w:t>This version first r</w:t>
            </w:r>
            <w:r w:rsidRPr="00280446">
              <w:t>eleased with RII Resources and Infrastructure Industry Training Package Version 5.0.</w:t>
            </w:r>
          </w:p>
        </w:tc>
      </w:tr>
    </w:tbl>
    <w:p w:rsidR="00000000" w:rsidRPr="00280446" w:rsidP="00280446">
      <w:pPr>
        <w:pStyle w:val="BodyText"/>
      </w:pPr>
    </w:p>
    <w:p w:rsidR="00000000" w:rsidRPr="00280446" w:rsidP="00280446">
      <w:pPr>
        <w:pStyle w:val="AllowPageBreak"/>
      </w:pPr>
    </w:p>
    <w:p w:rsidR="00000000" w:rsidRPr="00280446" w:rsidP="00280446">
      <w:pPr>
        <w:pStyle w:val="Heading1"/>
      </w:pPr>
      <w:bookmarkStart w:id="2" w:name="O_1108331"/>
      <w:bookmarkEnd w:id="2"/>
      <w:r w:rsidRPr="00280446">
        <w:t>Performance Evidence</w:t>
      </w:r>
    </w:p>
    <w:p w:rsidR="00000000" w:rsidRPr="00280446" w:rsidP="00A55879">
      <w:pPr>
        <w:pStyle w:val="BodyText"/>
      </w:pPr>
      <w:r w:rsidRPr="00280446">
        <w:t>The candidate must demonstrate the ability to complete the tasks outlined in the elements, performance criteria and foundation sk</w:t>
      </w:r>
      <w:r w:rsidRPr="00280446">
        <w:t>ills of this unit, including evidence of the ability to:</w:t>
      </w:r>
    </w:p>
    <w:p w:rsidR="00000000" w:rsidRPr="00280446" w:rsidP="00280446">
      <w:pPr>
        <w:pStyle w:val="ListBullet"/>
      </w:pPr>
      <w:r w:rsidRPr="00280446">
        <w:t>apply and monitor underground coal mine emergency preparedness and response systems on at least two occasions, including:</w:t>
      </w:r>
    </w:p>
    <w:p w:rsidR="00000000" w:rsidRPr="00280446" w:rsidP="00280446">
      <w:pPr>
        <w:pStyle w:val="ListBullet2"/>
      </w:pPr>
      <w:r w:rsidRPr="00280446">
        <w:t xml:space="preserve">isolating potential risks and hazards using barricading techniques </w:t>
      </w:r>
    </w:p>
    <w:p w:rsidR="00000000" w:rsidRPr="00280446" w:rsidP="00280446">
      <w:pPr>
        <w:pStyle w:val="ListBullet2"/>
      </w:pPr>
      <w:r w:rsidRPr="00280446">
        <w:t xml:space="preserve">identifying, assessing and communicating types and scope of incidents </w:t>
      </w:r>
    </w:p>
    <w:p w:rsidR="00000000" w:rsidRPr="00280446" w:rsidP="00280446">
      <w:pPr>
        <w:pStyle w:val="ListBullet2"/>
      </w:pPr>
      <w:r w:rsidRPr="00280446">
        <w:t xml:space="preserve">collating, analysing and validating emergency preparedness and response data </w:t>
      </w:r>
    </w:p>
    <w:p w:rsidR="00000000" w:rsidRPr="00280446" w:rsidP="00280446">
      <w:pPr>
        <w:pStyle w:val="ListBullet2"/>
      </w:pPr>
      <w:r w:rsidRPr="00280446">
        <w:t xml:space="preserve">locating and applying emergency equipment </w:t>
      </w:r>
    </w:p>
    <w:p w:rsidR="00000000" w:rsidRPr="00280446" w:rsidP="00280446">
      <w:pPr>
        <w:pStyle w:val="ListBullet2"/>
      </w:pPr>
      <w:r w:rsidRPr="00280446">
        <w:t>participating in audits, debriefs and reviews of incidents and p</w:t>
      </w:r>
      <w:r w:rsidRPr="00280446">
        <w:t>rocedures.</w:t>
      </w:r>
    </w:p>
    <w:p w:rsidR="00000000" w:rsidRPr="00280446" w:rsidP="00280446">
      <w:pPr>
        <w:pStyle w:val="List"/>
      </w:pPr>
    </w:p>
    <w:p w:rsidR="00000000" w:rsidRPr="00280446" w:rsidP="00A55879">
      <w:pPr>
        <w:pStyle w:val="BodyText"/>
      </w:pPr>
      <w:r w:rsidRPr="00280446">
        <w:t>During the above, the candidate must:</w:t>
      </w:r>
    </w:p>
    <w:p w:rsidR="00000000" w:rsidRPr="00280446" w:rsidP="00280446">
      <w:pPr>
        <w:pStyle w:val="ListBullet"/>
      </w:pPr>
      <w:r w:rsidRPr="00280446">
        <w:t>locate and apply relevant legislation, documentation, policies and procedures and confirm work activity is compliant and confirm work activity is compliant</w:t>
      </w:r>
    </w:p>
    <w:p w:rsidR="00000000" w:rsidRPr="00280446" w:rsidP="00280446">
      <w:pPr>
        <w:pStyle w:val="ListBullet"/>
      </w:pPr>
      <w:r w:rsidRPr="00280446">
        <w:t xml:space="preserve">implement procedures and techniques for applying </w:t>
      </w:r>
      <w:r w:rsidRPr="00280446">
        <w:t>and monitoring underground coal mine emergency preparedness and response systems, including:</w:t>
      </w:r>
    </w:p>
    <w:p w:rsidR="00000000" w:rsidRPr="00280446" w:rsidP="00280446">
      <w:pPr>
        <w:pStyle w:val="ListBullet2"/>
      </w:pPr>
      <w:r w:rsidRPr="00280446">
        <w:t>assessing the situation and making decisions</w:t>
      </w:r>
    </w:p>
    <w:p w:rsidR="00000000" w:rsidRPr="00280446" w:rsidP="00280446">
      <w:pPr>
        <w:pStyle w:val="ListBullet2"/>
      </w:pPr>
      <w:r w:rsidRPr="00280446">
        <w:t>developing and applying contingency plans</w:t>
      </w:r>
    </w:p>
    <w:p w:rsidR="00000000" w:rsidRPr="00280446" w:rsidP="00280446">
      <w:pPr>
        <w:pStyle w:val="ListBullet2"/>
      </w:pPr>
      <w:r w:rsidRPr="00280446">
        <w:t>questioning others involved to determine accurate details</w:t>
      </w:r>
    </w:p>
    <w:p w:rsidR="00000000" w:rsidRPr="00280446" w:rsidP="00280446">
      <w:pPr>
        <w:pStyle w:val="ListBullet2"/>
      </w:pPr>
      <w:r w:rsidRPr="00280446">
        <w:t>emergency respons</w:t>
      </w:r>
      <w:r w:rsidRPr="00280446">
        <w:t xml:space="preserve">e, evacuation and action plans </w:t>
      </w:r>
    </w:p>
    <w:p w:rsidR="00000000" w:rsidRPr="00280446" w:rsidP="00280446">
      <w:pPr>
        <w:pStyle w:val="ListBullet2"/>
      </w:pPr>
      <w:r w:rsidRPr="00280446">
        <w:t>accessing, interpreting and applying technical and safety information</w:t>
      </w:r>
    </w:p>
    <w:p w:rsidR="00000000" w:rsidRPr="00280446" w:rsidP="00280446">
      <w:pPr>
        <w:pStyle w:val="ListBullet2"/>
      </w:pPr>
      <w:r w:rsidRPr="00280446">
        <w:t>managing risks and hazards</w:t>
      </w:r>
    </w:p>
    <w:p w:rsidR="00000000" w:rsidRPr="00280446" w:rsidP="00280446">
      <w:pPr>
        <w:pStyle w:val="ListBullet2"/>
      </w:pPr>
      <w:r w:rsidRPr="00280446">
        <w:t>locating and setting up a fresh air base</w:t>
      </w:r>
    </w:p>
    <w:p w:rsidR="00000000" w:rsidRPr="00280446" w:rsidP="00280446">
      <w:pPr>
        <w:pStyle w:val="ListBullet2"/>
      </w:pPr>
      <w:r w:rsidRPr="00280446">
        <w:t>collating, interpreting and reporting incident/emergency data</w:t>
      </w:r>
    </w:p>
    <w:p w:rsidR="00000000" w:rsidRPr="00280446" w:rsidP="00280446">
      <w:pPr>
        <w:pStyle w:val="ListBullet"/>
      </w:pPr>
      <w:r w:rsidRPr="00280446">
        <w:t>work effectively with others to apply and monitor underground coal mine emergency preparedness and response systems that meets required outcomes, including:</w:t>
      </w:r>
    </w:p>
    <w:p w:rsidR="00000000" w:rsidRPr="00280446" w:rsidP="00280446">
      <w:pPr>
        <w:pStyle w:val="ListBullet2"/>
      </w:pPr>
      <w:r w:rsidRPr="00280446">
        <w:t>complying with reporting requirements and procedures</w:t>
      </w:r>
    </w:p>
    <w:p w:rsidR="00000000" w:rsidRPr="00280446" w:rsidP="00280446">
      <w:pPr>
        <w:pStyle w:val="ListBullet2"/>
      </w:pPr>
      <w:r w:rsidRPr="00280446">
        <w:t>communicating clearly and concisely with othe</w:t>
      </w:r>
      <w:r w:rsidRPr="00280446">
        <w:t>rs to receive and clarify work instructions</w:t>
      </w:r>
    </w:p>
    <w:p w:rsidR="00000000" w:rsidRPr="00280446" w:rsidP="00280446">
      <w:pPr>
        <w:pStyle w:val="ListBullet2"/>
      </w:pPr>
      <w:r w:rsidRPr="00280446">
        <w:t>communicating clearly and concisely with others to coordinate work activities</w:t>
      </w:r>
    </w:p>
    <w:p w:rsidR="00000000" w:rsidRPr="00280446" w:rsidP="00280446">
      <w:pPr>
        <w:pStyle w:val="ListBullet2"/>
      </w:pPr>
      <w:r w:rsidRPr="00280446">
        <w:t>operating emergency communication systems.</w:t>
      </w:r>
    </w:p>
    <w:p w:rsidR="00000000" w:rsidRPr="00280446" w:rsidP="00280446">
      <w:pPr>
        <w:pStyle w:val="AllowPageBreak"/>
      </w:pPr>
    </w:p>
    <w:p w:rsidR="00000000" w:rsidRPr="00280446" w:rsidP="00280446">
      <w:pPr>
        <w:pStyle w:val="Heading1"/>
      </w:pPr>
      <w:bookmarkStart w:id="3" w:name="O_1108330"/>
      <w:bookmarkEnd w:id="3"/>
      <w:r w:rsidRPr="00280446">
        <w:t>Knowledge Evidence</w:t>
      </w:r>
    </w:p>
    <w:p w:rsidR="00000000" w:rsidRPr="00280446" w:rsidP="00A55879">
      <w:pPr>
        <w:pStyle w:val="BodyText"/>
      </w:pPr>
      <w:r w:rsidRPr="00280446">
        <w:t>The candidate must be able to demonstrate knowledge t</w:t>
      </w:r>
      <w:r w:rsidRPr="00280446">
        <w:t>o complete the tasks outlined in the elements, performance criteria and foundation skills of this unit, including knowledge of:</w:t>
      </w:r>
    </w:p>
    <w:p w:rsidR="00000000" w:rsidRPr="00280446" w:rsidP="00280446">
      <w:pPr>
        <w:pStyle w:val="ListBullet"/>
      </w:pPr>
      <w:r w:rsidRPr="00280446">
        <w:t>key legislation required to apply and monitor underground coal mine emergency preparedness and response systems</w:t>
      </w:r>
    </w:p>
    <w:p w:rsidR="00000000" w:rsidRPr="00280446" w:rsidP="00280446">
      <w:pPr>
        <w:pStyle w:val="ListBullet"/>
      </w:pPr>
      <w:r w:rsidRPr="00280446">
        <w:t xml:space="preserve">key procedures </w:t>
      </w:r>
      <w:r w:rsidRPr="00280446">
        <w:t>and documentation required to apply and monitor underground coal mine emergency preparedness and response systems, including:</w:t>
      </w:r>
    </w:p>
    <w:p w:rsidR="00000000" w:rsidRPr="00280446" w:rsidP="00280446">
      <w:pPr>
        <w:pStyle w:val="ListBullet2"/>
      </w:pPr>
      <w:r w:rsidRPr="00280446">
        <w:t>audit and review processes and techniques</w:t>
      </w:r>
    </w:p>
    <w:p w:rsidR="00000000" w:rsidRPr="00280446" w:rsidP="00280446">
      <w:pPr>
        <w:pStyle w:val="ListBullet2"/>
      </w:pPr>
      <w:r w:rsidRPr="00280446">
        <w:t>emergency preparedness and response plans</w:t>
      </w:r>
    </w:p>
    <w:p w:rsidR="00000000" w:rsidRPr="00280446" w:rsidP="00280446">
      <w:pPr>
        <w:pStyle w:val="ListBullet2"/>
      </w:pPr>
      <w:r w:rsidRPr="00280446">
        <w:t>call-out procedures</w:t>
      </w:r>
    </w:p>
    <w:p w:rsidR="00000000" w:rsidRPr="00280446" w:rsidP="00280446">
      <w:pPr>
        <w:pStyle w:val="ListBullet"/>
      </w:pPr>
      <w:r w:rsidRPr="00280446">
        <w:t>emergency response and evacuation planning processes and techniques, including:</w:t>
      </w:r>
    </w:p>
    <w:p w:rsidR="00000000" w:rsidRPr="00280446" w:rsidP="00280446">
      <w:pPr>
        <w:pStyle w:val="ListBullet2"/>
      </w:pPr>
      <w:r w:rsidRPr="00280446">
        <w:t>escape strategies and technologies</w:t>
      </w:r>
    </w:p>
    <w:p w:rsidR="00000000" w:rsidRPr="00280446" w:rsidP="00280446">
      <w:pPr>
        <w:pStyle w:val="ListBullet2"/>
      </w:pPr>
      <w:r w:rsidRPr="00280446">
        <w:t>equipment requirements for different types of emergency</w:t>
      </w:r>
    </w:p>
    <w:p w:rsidR="00000000" w:rsidRPr="00280446" w:rsidP="00280446">
      <w:pPr>
        <w:pStyle w:val="ListBullet2"/>
      </w:pPr>
      <w:r w:rsidRPr="00280446">
        <w:t>guidance systems and markers</w:t>
      </w:r>
    </w:p>
    <w:p w:rsidR="00000000" w:rsidRPr="00280446" w:rsidP="00280446">
      <w:pPr>
        <w:pStyle w:val="ListBullet2"/>
      </w:pPr>
      <w:r w:rsidRPr="00280446">
        <w:t>trigger points to initiate emergency response to alarms</w:t>
      </w:r>
    </w:p>
    <w:p w:rsidR="00000000" w:rsidRPr="00280446" w:rsidP="00280446">
      <w:pPr>
        <w:pStyle w:val="ListBullet2"/>
      </w:pPr>
      <w:r w:rsidRPr="00280446">
        <w:t>location and record of personnel under their control</w:t>
      </w:r>
    </w:p>
    <w:p w:rsidR="00000000" w:rsidRPr="00280446" w:rsidP="00280446">
      <w:pPr>
        <w:pStyle w:val="ListBullet"/>
      </w:pPr>
      <w:r w:rsidRPr="00280446">
        <w:t>structure of emergency procedures guidelines</w:t>
      </w:r>
    </w:p>
    <w:p w:rsidR="00000000" w:rsidRPr="00280446" w:rsidP="00280446">
      <w:pPr>
        <w:pStyle w:val="ListBullet"/>
      </w:pPr>
      <w:r w:rsidRPr="00280446">
        <w:t xml:space="preserve">intervention and control techniques for incidents and emergencies, including: </w:t>
      </w:r>
    </w:p>
    <w:p w:rsidR="00000000" w:rsidRPr="00280446" w:rsidP="00280446">
      <w:pPr>
        <w:pStyle w:val="ListBullet2"/>
      </w:pPr>
      <w:r w:rsidRPr="00280446">
        <w:t>heating</w:t>
      </w:r>
    </w:p>
    <w:p w:rsidR="00000000" w:rsidRPr="00280446" w:rsidP="00280446">
      <w:pPr>
        <w:pStyle w:val="ListBullet2"/>
      </w:pPr>
      <w:r w:rsidRPr="00280446">
        <w:t>fires</w:t>
      </w:r>
    </w:p>
    <w:p w:rsidR="00000000" w:rsidRPr="00280446" w:rsidP="00280446">
      <w:pPr>
        <w:pStyle w:val="ListBullet2"/>
      </w:pPr>
      <w:r w:rsidRPr="00280446">
        <w:t>explosions</w:t>
      </w:r>
    </w:p>
    <w:p w:rsidR="00000000" w:rsidRPr="00280446" w:rsidP="00280446">
      <w:pPr>
        <w:pStyle w:val="ListBullet2"/>
      </w:pPr>
      <w:r w:rsidRPr="00280446">
        <w:t>outburst</w:t>
      </w:r>
    </w:p>
    <w:p w:rsidR="00000000" w:rsidRPr="00280446" w:rsidP="00280446">
      <w:pPr>
        <w:pStyle w:val="ListBullet2"/>
      </w:pPr>
      <w:r w:rsidRPr="00280446">
        <w:t>inrush</w:t>
      </w:r>
    </w:p>
    <w:p w:rsidR="00000000" w:rsidRPr="00280446" w:rsidP="00280446">
      <w:pPr>
        <w:pStyle w:val="ListBullet"/>
      </w:pPr>
      <w:r w:rsidRPr="00280446">
        <w:t>mine environmental risks and controls</w:t>
      </w:r>
    </w:p>
    <w:p w:rsidR="00000000" w:rsidRPr="00280446" w:rsidP="00280446">
      <w:pPr>
        <w:pStyle w:val="ListBullet"/>
      </w:pPr>
      <w:r w:rsidRPr="00280446">
        <w:t>roles of external agencies</w:t>
      </w:r>
    </w:p>
    <w:p w:rsidR="00000000" w:rsidRPr="00280446" w:rsidP="00280446">
      <w:pPr>
        <w:pStyle w:val="ListBullet"/>
      </w:pPr>
      <w:r w:rsidRPr="00280446">
        <w:t xml:space="preserve">structure, role and responsibilities of the incident control </w:t>
      </w:r>
    </w:p>
    <w:p w:rsidR="00000000" w:rsidRPr="00280446" w:rsidP="00280446">
      <w:pPr>
        <w:pStyle w:val="ListBullet"/>
      </w:pPr>
      <w:r w:rsidRPr="00280446">
        <w:t>types of adverse environmental conditions, hazards and incidents on a mine site, including effects of hot and humid atmospheres</w:t>
      </w:r>
    </w:p>
    <w:p w:rsidR="00000000" w:rsidRPr="00280446" w:rsidP="00280446">
      <w:pPr>
        <w:pStyle w:val="ListBullet"/>
      </w:pPr>
      <w:r w:rsidRPr="00280446">
        <w:t>t</w:t>
      </w:r>
      <w:r w:rsidRPr="00280446">
        <w:t>echniques for communicating and coordinating work activities with others.</w:t>
      </w:r>
    </w:p>
    <w:p w:rsidR="00000000" w:rsidRPr="00280446" w:rsidP="00280446">
      <w:pPr>
        <w:pStyle w:val="AllowPageBreak"/>
      </w:pPr>
    </w:p>
    <w:p w:rsidR="00000000" w:rsidRPr="00280446" w:rsidP="00280446">
      <w:pPr>
        <w:pStyle w:val="Heading1"/>
      </w:pPr>
      <w:bookmarkStart w:id="4" w:name="O_1108329"/>
      <w:bookmarkEnd w:id="4"/>
      <w:r w:rsidRPr="00280446">
        <w:t>Assessment Conditions</w:t>
      </w:r>
    </w:p>
    <w:p w:rsidR="00000000" w:rsidRPr="00280446" w:rsidP="00A55879">
      <w:pPr>
        <w:pStyle w:val="BodyText"/>
      </w:pPr>
      <w:r w:rsidRPr="00280446">
        <w:t>Mandatory conditions for assessment of this unit are stipulated below. The assessment must:</w:t>
      </w:r>
    </w:p>
    <w:p w:rsidR="00000000" w:rsidRPr="00280446" w:rsidP="00280446">
      <w:pPr>
        <w:pStyle w:val="ListBullet"/>
      </w:pPr>
      <w:r w:rsidRPr="00280446">
        <w:t>include access to:</w:t>
      </w:r>
    </w:p>
    <w:p w:rsidR="00000000" w:rsidRPr="00280446" w:rsidP="00280446">
      <w:pPr>
        <w:pStyle w:val="ListBullet2"/>
      </w:pPr>
      <w:r w:rsidRPr="00280446">
        <w:t>underground coal mine emerge</w:t>
      </w:r>
      <w:r w:rsidRPr="00280446">
        <w:t>ncy preparedness and response documentation</w:t>
      </w:r>
    </w:p>
    <w:p w:rsidR="00000000" w:rsidRPr="00280446" w:rsidP="00280446">
      <w:pPr>
        <w:pStyle w:val="ListBullet"/>
      </w:pPr>
      <w:r w:rsidRPr="00280446">
        <w:t xml:space="preserve">be conducted in a safe environment; and, </w:t>
      </w:r>
    </w:p>
    <w:p w:rsidR="00000000" w:rsidRPr="00280446" w:rsidP="00280446">
      <w:pPr>
        <w:pStyle w:val="ListBullet"/>
      </w:pPr>
      <w:r w:rsidRPr="00280446">
        <w:t>be assessed in the context of this sector</w:t>
      </w:r>
      <w:r>
        <w:t>’</w:t>
      </w:r>
      <w:r w:rsidRPr="00280446">
        <w:t xml:space="preserve">s work environment; and, </w:t>
      </w:r>
    </w:p>
    <w:p w:rsidR="00000000" w:rsidRPr="00280446" w:rsidP="00280446">
      <w:pPr>
        <w:pStyle w:val="ListBullet"/>
      </w:pPr>
      <w:r w:rsidRPr="00280446">
        <w:t>be assessed in compliance with relevant legislation/regulation and using policies, procedures and pro</w:t>
      </w:r>
      <w:r w:rsidRPr="00280446">
        <w:t>cesses directly related to the industry sector for which it is being assessed; and,</w:t>
      </w:r>
    </w:p>
    <w:p w:rsidR="00000000" w:rsidRPr="00280446" w:rsidP="00280446">
      <w:pPr>
        <w:pStyle w:val="ListBullet"/>
      </w:pPr>
      <w:r w:rsidRPr="00280446">
        <w:t>confirm consistent performance can be applied in a range of relevant workplace circumstances.</w:t>
      </w:r>
    </w:p>
    <w:p w:rsidR="00000000" w:rsidRPr="00280446" w:rsidP="00A55879">
      <w:pPr>
        <w:pStyle w:val="BodyText"/>
      </w:pPr>
      <w:r w:rsidRPr="00280446">
        <w:t>Where personal safety or environmental damage are limiting factors, assessment may occur in a simulated work environment* provided it is realistic and sufficiently rigorous to cover all aspects of this sector’s workplace performance, including environment,</w:t>
      </w:r>
      <w:r w:rsidRPr="00280446">
        <w:t xml:space="preserve"> task skills, task management skills, contingency management skills and job role environment skills.</w:t>
      </w:r>
    </w:p>
    <w:p w:rsidR="00000000" w:rsidRPr="00280446" w:rsidP="00280446">
      <w:pPr>
        <w:pStyle w:val="BodyTextBold"/>
      </w:pPr>
      <w:r w:rsidRPr="00280446">
        <w:t>Assessor requirements</w:t>
      </w:r>
    </w:p>
    <w:p w:rsidR="00000000" w:rsidRPr="00280446" w:rsidP="00A55879">
      <w:pPr>
        <w:pStyle w:val="BodyText"/>
      </w:pPr>
      <w:r w:rsidRPr="00280446">
        <w:t>Assessors must be able to clearly demonstrate current and relevant industry knowledge and experience to satisfy the mandatory regulat</w:t>
      </w:r>
      <w:r w:rsidRPr="00280446">
        <w:t>ory standards as set out in the Standards for Registered Training Organisations (RTOs) 2015/Australian Quality Training Framework mandatory requirements for assessors current at the time of assessment and any relevant licensing and certification requiremen</w:t>
      </w:r>
      <w:r w:rsidRPr="00280446">
        <w:t>ts. This includes:</w:t>
      </w:r>
    </w:p>
    <w:p w:rsidR="00000000" w:rsidRPr="00280446" w:rsidP="00280446">
      <w:pPr>
        <w:pStyle w:val="ListBullet"/>
      </w:pPr>
      <w:r w:rsidRPr="00280446">
        <w:t>vocational competencies at least to the level being delivered and assessed</w:t>
      </w:r>
    </w:p>
    <w:p w:rsidR="00000000" w:rsidRPr="00280446" w:rsidP="00280446">
      <w:pPr>
        <w:pStyle w:val="ListBullet"/>
      </w:pPr>
      <w:r w:rsidRPr="00280446">
        <w:t>current industry skills directly relevant to the training and assessment being provided</w:t>
      </w:r>
    </w:p>
    <w:p w:rsidR="00000000" w:rsidRPr="00280446" w:rsidP="00280446">
      <w:pPr>
        <w:pStyle w:val="ListBullet"/>
      </w:pPr>
      <w:r w:rsidRPr="00280446">
        <w:t>current knowledge and skills in vocational training and learning that inf</w:t>
      </w:r>
      <w:r w:rsidRPr="00280446">
        <w:t>orms their training and assessment</w:t>
      </w:r>
    </w:p>
    <w:p w:rsidR="00000000" w:rsidRPr="00280446" w:rsidP="00280446">
      <w:pPr>
        <w:pStyle w:val="ListBullet"/>
      </w:pPr>
      <w:r w:rsidRPr="00280446">
        <w:t>formal relevant qualifications in training and assessment</w:t>
      </w:r>
    </w:p>
    <w:p w:rsidR="00000000" w:rsidRPr="00280446" w:rsidP="00280446">
      <w:pPr>
        <w:pStyle w:val="ListBullet"/>
      </w:pPr>
      <w:r w:rsidRPr="00280446">
        <w:t xml:space="preserve">having knowledge of and/or experience using the latest techniques and processes </w:t>
      </w:r>
    </w:p>
    <w:p w:rsidR="00000000" w:rsidRPr="00280446" w:rsidP="00280446">
      <w:pPr>
        <w:pStyle w:val="ListBullet"/>
      </w:pPr>
      <w:r w:rsidRPr="00280446">
        <w:t>possessing the required level of RII training product knowledge</w:t>
      </w:r>
    </w:p>
    <w:p w:rsidR="00000000" w:rsidRPr="00280446" w:rsidP="00280446">
      <w:pPr>
        <w:pStyle w:val="ListBullet"/>
      </w:pPr>
      <w:r w:rsidRPr="00280446">
        <w:t>having an understa</w:t>
      </w:r>
      <w:r w:rsidRPr="00280446">
        <w:t>nding and knowledge of legislation and regulations relevant to the industry and to employment and workplaces</w:t>
      </w:r>
    </w:p>
    <w:p w:rsidR="00000000" w:rsidRPr="00280446" w:rsidP="00280446">
      <w:pPr>
        <w:pStyle w:val="ListBullet"/>
      </w:pPr>
      <w:r w:rsidRPr="00280446">
        <w:t>demonstrating the performance evidence, and knowledge evidence outlined in this unit of competency, and</w:t>
      </w:r>
    </w:p>
    <w:p w:rsidR="00000000" w:rsidRPr="00280446" w:rsidP="00280446">
      <w:pPr>
        <w:pStyle w:val="ListBullet"/>
      </w:pPr>
      <w:r w:rsidRPr="00280446">
        <w:t>the minimum years of current** work experie</w:t>
      </w:r>
      <w:r w:rsidRPr="00280446">
        <w:t>nce after competency has been obtained as specified below in an industry sector relevant to the outcomes of the unit.</w:t>
      </w:r>
    </w:p>
    <w:p w:rsidR="00000000" w:rsidRPr="00280446" w:rsidP="00A55879">
      <w:pPr>
        <w:pStyle w:val="BodyText"/>
      </w:pPr>
      <w:r w:rsidRPr="00280446">
        <w:t xml:space="preserve">It is also acceptable for the appropriately qualified assessor to work with an industry expert to conduct assessment together and for the </w:t>
      </w:r>
      <w:r w:rsidRPr="00280446">
        <w:t>industry expert to be involved in the assessment judgement. The industry expert must have current industry skills directly relevant to the training and assessment being provided. This means the industry subject matter expert must demonstrate skills and kno</w:t>
      </w:r>
      <w:r w:rsidRPr="00280446">
        <w:t>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280446">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0446" w:rsidP="00280446">
            <w:pPr>
              <w:pStyle w:val="BodyText"/>
            </w:pPr>
            <w:r w:rsidRPr="00280446">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0446" w:rsidP="00280446">
            <w:pPr>
              <w:pStyle w:val="BodyText"/>
            </w:pPr>
            <w:r w:rsidRPr="00280446">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446">
            <w:pPr>
              <w:pStyle w:val="BodyText"/>
              <w:rPr>
                <w:lang w:val="en-NZ"/>
              </w:rPr>
            </w:pPr>
            <w:r w:rsidRPr="00280446">
              <w:rPr>
                <w:rStyle w:val="SpecialBold"/>
              </w:rPr>
              <w:t>Required assessor or industry subject m</w:t>
            </w:r>
            <w:r w:rsidRPr="00280446">
              <w:rPr>
                <w:rStyle w:val="SpecialBold"/>
              </w:rPr>
              <w:t>atter expert experience</w:t>
            </w:r>
          </w:p>
        </w:tc>
      </w:tr>
      <w:tr w:rsidTr="00280446">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446">
            <w:pPr>
              <w:pStyle w:val="BodyText"/>
              <w:rPr>
                <w:lang w:val="en-NZ"/>
              </w:rPr>
            </w:pPr>
            <w:r w:rsidRPr="00280446">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446">
            <w:pPr>
              <w:pStyle w:val="BodyText"/>
              <w:rPr>
                <w:lang w:val="en-NZ"/>
              </w:rPr>
            </w:pPr>
            <w:r w:rsidRPr="00280446">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446">
            <w:pPr>
              <w:pStyle w:val="BodyText"/>
              <w:rPr>
                <w:lang w:val="en-NZ"/>
              </w:rPr>
            </w:pPr>
            <w:r w:rsidRPr="00280446">
              <w:t>1 year</w:t>
            </w:r>
          </w:p>
        </w:tc>
      </w:tr>
      <w:tr w:rsidTr="00280446">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446">
            <w:pPr>
              <w:pStyle w:val="BodyText"/>
              <w:rPr>
                <w:lang w:val="en-NZ"/>
              </w:rPr>
            </w:pPr>
            <w:r w:rsidRPr="00280446">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446">
            <w:pPr>
              <w:pStyle w:val="BodyText"/>
              <w:rPr>
                <w:lang w:val="en-NZ"/>
              </w:rPr>
            </w:pPr>
            <w:r w:rsidRPr="00280446">
              <w:t>2 years</w:t>
            </w:r>
          </w:p>
        </w:tc>
      </w:tr>
      <w:tr w:rsidTr="0028044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446">
            <w:pPr>
              <w:pStyle w:val="BodyText"/>
              <w:rPr>
                <w:lang w:val="en-NZ"/>
              </w:rPr>
            </w:pPr>
            <w:r w:rsidRPr="00280446">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446">
            <w:pPr>
              <w:pStyle w:val="BodyText"/>
              <w:rPr>
                <w:lang w:val="en-NZ"/>
              </w:rPr>
            </w:pPr>
            <w:r w:rsidRPr="00280446">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446">
            <w:pPr>
              <w:pStyle w:val="BodyText"/>
              <w:rPr>
                <w:lang w:val="en-NZ"/>
              </w:rPr>
            </w:pPr>
            <w:r w:rsidRPr="00280446">
              <w:t>3 years</w:t>
            </w:r>
          </w:p>
        </w:tc>
      </w:tr>
      <w:tr w:rsidTr="0028044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0446">
            <w:pPr>
              <w:pStyle w:val="BodyText"/>
              <w:rPr>
                <w:lang w:val="en-NZ"/>
              </w:rPr>
            </w:pPr>
            <w:r w:rsidRPr="00280446">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0446" w:rsidP="00280446">
            <w:pPr>
              <w:pStyle w:val="BodyText"/>
            </w:pPr>
            <w:r w:rsidRPr="00280446">
              <w:t>Where this unit is being assessed outside of the resources and infrastructure sectors assessor and/or industry subject matter expert experience should be in-line with industry standards for the sector in which it is being assessed and where n</w:t>
            </w:r>
            <w:r w:rsidRPr="00280446">
              <w:t>o industry standard is specified should comply with any relevant regulation.</w:t>
            </w:r>
          </w:p>
        </w:tc>
      </w:tr>
    </w:tbl>
    <w:p w:rsidR="00000000" w:rsidRPr="00280446" w:rsidP="00A55879">
      <w:pPr>
        <w:pStyle w:val="BodyText"/>
      </w:pPr>
      <w:r w:rsidRPr="00280446">
        <w:t>*Guidance on simulated environments has been stipulated in the Companion Volume Implementation Guide located on VETNet.</w:t>
      </w:r>
    </w:p>
    <w:p w:rsidR="00000000" w:rsidRPr="00280446" w:rsidP="00A55879">
      <w:pPr>
        <w:pStyle w:val="BodyText"/>
      </w:pPr>
      <w:r w:rsidRPr="00280446">
        <w:t>**Assessors can demonstrate current work experience throu</w:t>
      </w:r>
      <w:r w:rsidRPr="00280446">
        <w:t>gh employment within industry in a role relevant to the outcomes of the unit; or, for external assessors this can be demonstrated through exposure to industry by conducting a minimum number of site assessments as determined by the relevant industry sector,</w:t>
      </w:r>
      <w:r w:rsidRPr="00280446">
        <w:t xml:space="preserve"> across various locations.</w:t>
      </w:r>
    </w:p>
    <w:p w:rsidR="00000000" w:rsidRPr="00280446" w:rsidP="00A55879">
      <w:pPr>
        <w:pStyle w:val="BodyText"/>
      </w:pPr>
      <w:r w:rsidRPr="00280446">
        <w:t>*** While a unit of competency does not have an AQF level, where a unit is being delivered outside of a qualification the first numeric character in the unit code should be considered as the AQF indicator level for assessment pur</w:t>
      </w:r>
      <w:r w:rsidRPr="00280446">
        <w:t>poses.</w:t>
      </w:r>
    </w:p>
    <w:p w:rsidR="00000000" w:rsidRPr="00280446" w:rsidP="00280446">
      <w:pPr>
        <w:pStyle w:val="Heading1"/>
      </w:pPr>
      <w:bookmarkStart w:id="5" w:name="O_1108327"/>
      <w:bookmarkEnd w:id="5"/>
      <w:r w:rsidRPr="00280446">
        <w:t>Links</w:t>
      </w:r>
    </w:p>
    <w:p w:rsidR="00000000" w:rsidRPr="00280446" w:rsidP="00A55879">
      <w:pPr>
        <w:pStyle w:val="BodyText"/>
      </w:pPr>
      <w:r w:rsidRPr="0028044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528F7">
        <w:rPr>
          <w:rStyle w:val="Hyperlink"/>
        </w:rPr>
        <w:t>https://vetnet.gov.au/Pages/TrainingDocs.aspx?q=88a61002-9a21-4386-aaf8-69c76e675272</w:t>
      </w:r>
      <w:r>
        <w:fldChar w:fldCharType="end"/>
      </w:r>
    </w:p>
    <w:p w:rsidR="00000000" w:rsidRPr="00280446" w:rsidP="00280446"/>
    <w:sectPr w:rsidSect="002804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46" w:rsidRPr="00A55879" w:rsidP="00A55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79" w:rsidP="00280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5879" w:rsidP="002804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55879" w:rsidP="002804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0446" w:rsidRPr="00A55879" w:rsidP="00A55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879" w:rsidRPr="002D2AF8" w:rsidP="00280446">
    <w:pPr>
      <w:pStyle w:val="Header"/>
      <w:framePr w:wrap="around"/>
    </w:pPr>
    <w:r>
      <w:fldChar w:fldCharType="begin"/>
    </w:r>
    <w:r>
      <w:instrText xml:space="preserve"> TITLE   \* MERGEFORMAT </w:instrText>
    </w:r>
    <w:r>
      <w:fldChar w:fldCharType="separate"/>
    </w:r>
    <w:r>
      <w:t>Assessment Requirements for RIIERR402E Apply and monitor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55879" w:rsidP="00280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523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27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800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0446"/>
    <w:pPr>
      <w:spacing w:before="360" w:after="60"/>
      <w:outlineLvl w:val="0"/>
    </w:pPr>
    <w:rPr>
      <w:sz w:val="32"/>
    </w:rPr>
  </w:style>
  <w:style w:type="paragraph" w:styleId="Heading2">
    <w:name w:val="heading 2"/>
    <w:basedOn w:val="HeadingBase"/>
    <w:next w:val="BodyText"/>
    <w:link w:val="Heading2Char"/>
    <w:qFormat/>
    <w:rsid w:val="00280446"/>
    <w:pPr>
      <w:keepLines/>
      <w:spacing w:before="240" w:after="120"/>
      <w:outlineLvl w:val="1"/>
    </w:pPr>
    <w:rPr>
      <w:sz w:val="28"/>
      <w:szCs w:val="40"/>
    </w:rPr>
  </w:style>
  <w:style w:type="paragraph" w:styleId="Heading3">
    <w:name w:val="heading 3"/>
    <w:basedOn w:val="HeadingBase"/>
    <w:next w:val="BodyText"/>
    <w:link w:val="Heading3Char"/>
    <w:qFormat/>
    <w:rsid w:val="00280446"/>
    <w:pPr>
      <w:spacing w:before="180" w:after="120"/>
      <w:outlineLvl w:val="2"/>
    </w:pPr>
    <w:rPr>
      <w:spacing w:val="-10"/>
      <w:kern w:val="32"/>
    </w:rPr>
  </w:style>
  <w:style w:type="paragraph" w:styleId="Heading4">
    <w:name w:val="heading 4"/>
    <w:basedOn w:val="HeadingBase"/>
    <w:next w:val="BodyText"/>
    <w:link w:val="Heading4Char"/>
    <w:qFormat/>
    <w:rsid w:val="00280446"/>
    <w:pPr>
      <w:spacing w:before="160" w:after="120"/>
      <w:outlineLvl w:val="3"/>
    </w:pPr>
    <w:rPr>
      <w:sz w:val="22"/>
    </w:rPr>
  </w:style>
  <w:style w:type="paragraph" w:styleId="Heading5">
    <w:name w:val="heading 5"/>
    <w:basedOn w:val="HeadingBase"/>
    <w:next w:val="Normal"/>
    <w:link w:val="Heading5Char"/>
    <w:qFormat/>
    <w:rsid w:val="00280446"/>
    <w:pPr>
      <w:spacing w:before="80"/>
      <w:outlineLvl w:val="4"/>
    </w:pPr>
    <w:rPr>
      <w:color w:val="918585"/>
      <w:sz w:val="20"/>
    </w:rPr>
  </w:style>
  <w:style w:type="paragraph" w:styleId="Heading6">
    <w:name w:val="heading 6"/>
    <w:basedOn w:val="HeadingBase"/>
    <w:next w:val="Normal"/>
    <w:link w:val="Heading6Char"/>
    <w:qFormat/>
    <w:rsid w:val="00280446"/>
    <w:pPr>
      <w:spacing w:before="60"/>
      <w:outlineLvl w:val="5"/>
    </w:pPr>
    <w:rPr>
      <w:color w:val="918585"/>
      <w:sz w:val="20"/>
    </w:rPr>
  </w:style>
  <w:style w:type="paragraph" w:styleId="Heading7">
    <w:name w:val="heading 7"/>
    <w:basedOn w:val="Normal"/>
    <w:next w:val="Normal"/>
    <w:link w:val="Heading7Char"/>
    <w:qFormat/>
    <w:rsid w:val="00280446"/>
    <w:pPr>
      <w:ind w:left="720"/>
      <w:outlineLvl w:val="6"/>
    </w:pPr>
    <w:rPr>
      <w:i/>
    </w:rPr>
  </w:style>
  <w:style w:type="paragraph" w:styleId="Heading8">
    <w:name w:val="heading 8"/>
    <w:basedOn w:val="Normal"/>
    <w:next w:val="Normal"/>
    <w:link w:val="Heading8Char"/>
    <w:qFormat/>
    <w:rsid w:val="00280446"/>
    <w:pPr>
      <w:ind w:left="720"/>
      <w:outlineLvl w:val="7"/>
    </w:pPr>
    <w:rPr>
      <w:i/>
    </w:rPr>
  </w:style>
  <w:style w:type="paragraph" w:styleId="Heading9">
    <w:name w:val="heading 9"/>
    <w:basedOn w:val="Normal"/>
    <w:next w:val="Normal"/>
    <w:link w:val="Heading9Char"/>
    <w:qFormat/>
    <w:rsid w:val="00280446"/>
    <w:pPr>
      <w:ind w:left="720"/>
      <w:outlineLvl w:val="8"/>
    </w:pPr>
    <w:rPr>
      <w:i/>
    </w:rPr>
  </w:style>
  <w:style w:type="character" w:default="1" w:styleId="DefaultParagraphFont">
    <w:name w:val="Default Paragraph Font"/>
    <w:uiPriority w:val="1"/>
    <w:unhideWhenUsed/>
    <w:rsid w:val="00280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0446"/>
  </w:style>
  <w:style w:type="character" w:customStyle="1" w:styleId="Heading1Char">
    <w:name w:val="Heading 1 Char"/>
    <w:basedOn w:val="DefaultParagraphFont"/>
    <w:link w:val="Heading1"/>
    <w:rsid w:val="00280446"/>
    <w:rPr>
      <w:rFonts w:ascii="Times New Roman" w:eastAsia="Times New Roman" w:hAnsi="Times New Roman" w:cs="Times New Roman"/>
      <w:b/>
      <w:sz w:val="32"/>
      <w:szCs w:val="20"/>
      <w:lang w:eastAsia="en-US"/>
    </w:rPr>
  </w:style>
  <w:style w:type="paragraph" w:styleId="BodyText">
    <w:name w:val="Body Text"/>
    <w:basedOn w:val="Normal"/>
    <w:link w:val="BodyTextChar"/>
    <w:rsid w:val="002804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0446"/>
    <w:rPr>
      <w:rFonts w:ascii="Times New Roman" w:eastAsia="Times New Roman" w:hAnsi="Times New Roman" w:cs="Times New Roman"/>
      <w:sz w:val="24"/>
      <w:lang w:eastAsia="en-US"/>
    </w:rPr>
  </w:style>
  <w:style w:type="paragraph" w:styleId="List">
    <w:name w:val="List"/>
    <w:basedOn w:val="BodyText"/>
    <w:next w:val="BodyText"/>
    <w:rsid w:val="00280446"/>
    <w:pPr>
      <w:tabs>
        <w:tab w:val="left" w:pos="340"/>
      </w:tabs>
      <w:spacing w:before="60" w:after="60"/>
      <w:ind w:left="340" w:hanging="340"/>
    </w:pPr>
  </w:style>
  <w:style w:type="paragraph" w:styleId="ListBullet">
    <w:name w:val="List Bullet"/>
    <w:basedOn w:val="List"/>
    <w:rsid w:val="00280446"/>
    <w:pPr>
      <w:numPr>
        <w:numId w:val="12"/>
      </w:numPr>
      <w:tabs>
        <w:tab w:val="clear" w:pos="340"/>
      </w:tabs>
      <w:spacing w:before="40" w:after="40"/>
    </w:pPr>
  </w:style>
  <w:style w:type="character" w:customStyle="1" w:styleId="SpecialBold">
    <w:name w:val="Special Bold"/>
    <w:basedOn w:val="DefaultParagraphFont"/>
    <w:rsid w:val="00280446"/>
    <w:rPr>
      <w:b/>
      <w:spacing w:val="0"/>
    </w:rPr>
  </w:style>
  <w:style w:type="paragraph" w:styleId="ListBullet2">
    <w:name w:val="List Bullet 2"/>
    <w:basedOn w:val="List2"/>
    <w:rsid w:val="00280446"/>
    <w:pPr>
      <w:numPr>
        <w:numId w:val="13"/>
      </w:numPr>
      <w:tabs>
        <w:tab w:val="clear" w:pos="680"/>
      </w:tabs>
    </w:pPr>
  </w:style>
  <w:style w:type="paragraph" w:customStyle="1" w:styleId="SuperHeading">
    <w:name w:val="SuperHeading"/>
    <w:basedOn w:val="Normal"/>
    <w:rsid w:val="00280446"/>
    <w:pPr>
      <w:spacing w:before="240" w:after="120"/>
      <w:outlineLvl w:val="0"/>
    </w:pPr>
    <w:rPr>
      <w:rFonts w:ascii="Times New Roman" w:hAnsi="Times New Roman"/>
      <w:b/>
      <w:sz w:val="32"/>
    </w:rPr>
  </w:style>
  <w:style w:type="paragraph" w:customStyle="1" w:styleId="AllowPageBreak">
    <w:name w:val="AllowPageBreak"/>
    <w:rsid w:val="002804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80446"/>
    <w:rPr>
      <w:b/>
    </w:rPr>
  </w:style>
  <w:style w:type="character" w:customStyle="1" w:styleId="Heading2Char">
    <w:name w:val="Heading 2 Char"/>
    <w:basedOn w:val="DefaultParagraphFont"/>
    <w:link w:val="Heading2"/>
    <w:rsid w:val="00280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0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0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0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0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0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0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0446"/>
    <w:rPr>
      <w:rFonts w:ascii="Courier New" w:eastAsia="Times New Roman" w:hAnsi="Courier New" w:cs="Times New Roman"/>
      <w:i/>
      <w:szCs w:val="20"/>
      <w:lang w:eastAsia="en-US"/>
    </w:rPr>
  </w:style>
  <w:style w:type="paragraph" w:customStyle="1" w:styleId="HeadingBase">
    <w:name w:val="Heading Base"/>
    <w:rsid w:val="00280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0446"/>
    <w:pPr>
      <w:tabs>
        <w:tab w:val="right" w:leader="dot" w:pos="9072"/>
      </w:tabs>
      <w:ind w:left="567"/>
    </w:pPr>
    <w:rPr>
      <w:szCs w:val="22"/>
    </w:rPr>
  </w:style>
  <w:style w:type="paragraph" w:customStyle="1" w:styleId="TOCBase">
    <w:name w:val="TOC Base"/>
    <w:rsid w:val="00280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0446"/>
    <w:pPr>
      <w:tabs>
        <w:tab w:val="right" w:leader="dot" w:pos="9072"/>
      </w:tabs>
      <w:spacing w:before="40" w:after="40"/>
      <w:ind w:left="284"/>
    </w:pPr>
    <w:rPr>
      <w:rFonts w:ascii="Times New Roman" w:hAnsi="Times New Roman"/>
    </w:rPr>
  </w:style>
  <w:style w:type="paragraph" w:styleId="TOC1">
    <w:name w:val="toc 1"/>
    <w:basedOn w:val="TOCBase"/>
    <w:next w:val="Normal"/>
    <w:rsid w:val="002804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0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0446"/>
    <w:rPr>
      <w:rFonts w:ascii="Times New Roman" w:eastAsia="Times New Roman" w:hAnsi="Times New Roman" w:cs="Times New Roman"/>
      <w:sz w:val="16"/>
      <w:lang w:eastAsia="en-US"/>
    </w:rPr>
  </w:style>
  <w:style w:type="paragraph" w:styleId="Title">
    <w:name w:val="Title"/>
    <w:basedOn w:val="HeadingBase"/>
    <w:link w:val="TitleChar"/>
    <w:qFormat/>
    <w:rsid w:val="00280446"/>
    <w:pPr>
      <w:spacing w:before="5040"/>
      <w:jc w:val="center"/>
    </w:pPr>
    <w:rPr>
      <w:sz w:val="48"/>
      <w:szCs w:val="72"/>
      <w:lang w:val="en-US"/>
    </w:rPr>
  </w:style>
  <w:style w:type="character" w:customStyle="1" w:styleId="TitleChar">
    <w:name w:val="Title Char"/>
    <w:basedOn w:val="DefaultParagraphFont"/>
    <w:link w:val="Title"/>
    <w:rsid w:val="00280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0446"/>
    <w:pPr>
      <w:tabs>
        <w:tab w:val="left" w:pos="3600"/>
        <w:tab w:val="left" w:pos="3958"/>
      </w:tabs>
    </w:pPr>
  </w:style>
  <w:style w:type="paragraph" w:customStyle="1" w:styleId="Note">
    <w:name w:val="Note"/>
    <w:basedOn w:val="BodyText"/>
    <w:rsid w:val="00280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0446"/>
    <w:pPr>
      <w:framePr w:wrap="auto" w:hAnchor="text" w:y="6049"/>
    </w:pPr>
    <w:rPr>
      <w:color w:val="000000"/>
      <w:sz w:val="40"/>
    </w:rPr>
  </w:style>
  <w:style w:type="paragraph" w:customStyle="1" w:styleId="TOCTitle">
    <w:name w:val="TOCTitle"/>
    <w:basedOn w:val="Heading1"/>
    <w:rsid w:val="00280446"/>
    <w:pPr>
      <w:spacing w:after="240"/>
      <w:jc w:val="center"/>
      <w:outlineLvl w:val="9"/>
    </w:pPr>
    <w:rPr>
      <w:caps/>
    </w:rPr>
  </w:style>
  <w:style w:type="paragraph" w:customStyle="1" w:styleId="Version">
    <w:name w:val="Version"/>
    <w:rsid w:val="002804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0446"/>
    <w:pPr>
      <w:keepNext w:val="0"/>
      <w:tabs>
        <w:tab w:val="right" w:pos="4176"/>
      </w:tabs>
      <w:ind w:left="198" w:hanging="198"/>
    </w:pPr>
    <w:rPr>
      <w:rFonts w:ascii="Garamond" w:hAnsi="Garamond"/>
    </w:rPr>
  </w:style>
  <w:style w:type="paragraph" w:styleId="IndexHeading">
    <w:name w:val="index heading"/>
    <w:basedOn w:val="Normal"/>
    <w:next w:val="Index1"/>
    <w:semiHidden/>
    <w:rsid w:val="00280446"/>
    <w:pPr>
      <w:spacing w:before="120" w:after="120"/>
    </w:pPr>
    <w:rPr>
      <w:rFonts w:ascii="Arial" w:hAnsi="Arial"/>
      <w:b/>
      <w:color w:val="918585"/>
      <w:sz w:val="24"/>
    </w:rPr>
  </w:style>
  <w:style w:type="paragraph" w:styleId="Header">
    <w:name w:val="header"/>
    <w:basedOn w:val="Normal"/>
    <w:link w:val="HeaderChar"/>
    <w:rsid w:val="00280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0446"/>
    <w:rPr>
      <w:rFonts w:ascii="Times New Roman" w:eastAsia="Times New Roman" w:hAnsi="Times New Roman" w:cs="Times New Roman"/>
      <w:sz w:val="16"/>
      <w:szCs w:val="20"/>
      <w:lang w:val="en-GB" w:eastAsia="en-US"/>
    </w:rPr>
  </w:style>
  <w:style w:type="paragraph" w:customStyle="1" w:styleId="Chapter">
    <w:name w:val="Chapter"/>
    <w:basedOn w:val="Normal"/>
    <w:rsid w:val="00280446"/>
    <w:pPr>
      <w:spacing w:before="240"/>
    </w:pPr>
    <w:rPr>
      <w:rFonts w:ascii="Times New Roman" w:hAnsi="Times New Roman"/>
      <w:smallCaps/>
      <w:spacing w:val="80"/>
      <w:sz w:val="28"/>
    </w:rPr>
  </w:style>
  <w:style w:type="paragraph" w:customStyle="1" w:styleId="InChapter">
    <w:name w:val="InChapter"/>
    <w:basedOn w:val="Heading3"/>
    <w:rsid w:val="00280446"/>
    <w:pPr>
      <w:spacing w:after="240"/>
      <w:outlineLvl w:val="9"/>
    </w:pPr>
    <w:rPr>
      <w:noProof/>
    </w:rPr>
  </w:style>
  <w:style w:type="paragraph" w:styleId="Index2">
    <w:name w:val="index 2"/>
    <w:basedOn w:val="Normal"/>
    <w:next w:val="Normal"/>
    <w:semiHidden/>
    <w:rsid w:val="00280446"/>
    <w:pPr>
      <w:tabs>
        <w:tab w:val="right" w:pos="4176"/>
      </w:tabs>
      <w:ind w:left="568" w:hanging="284"/>
    </w:pPr>
    <w:rPr>
      <w:rFonts w:ascii="Garamond" w:hAnsi="Garamond"/>
    </w:rPr>
  </w:style>
  <w:style w:type="paragraph" w:customStyle="1" w:styleId="Byline">
    <w:name w:val="Byline"/>
    <w:rsid w:val="00280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0446"/>
    <w:pPr>
      <w:tabs>
        <w:tab w:val="clear" w:pos="3600"/>
        <w:tab w:val="clear" w:pos="3958"/>
      </w:tabs>
      <w:jc w:val="right"/>
    </w:pPr>
  </w:style>
  <w:style w:type="character" w:styleId="Emphasis">
    <w:name w:val="Emphasis"/>
    <w:basedOn w:val="DefaultParagraphFont"/>
    <w:qFormat/>
    <w:rsid w:val="00280446"/>
    <w:rPr>
      <w:i/>
    </w:rPr>
  </w:style>
  <w:style w:type="paragraph" w:styleId="Caption">
    <w:name w:val="caption"/>
    <w:basedOn w:val="BodyText"/>
    <w:next w:val="Normal"/>
    <w:qFormat/>
    <w:rsid w:val="00280446"/>
    <w:pPr>
      <w:framePr w:w="2268" w:hSpace="181" w:vSpace="181" w:wrap="around" w:vAnchor="text" w:hAnchor="page" w:x="1135" w:y="285" w:anchorLock="1"/>
    </w:pPr>
    <w:rPr>
      <w:i/>
    </w:rPr>
  </w:style>
  <w:style w:type="paragraph" w:customStyle="1" w:styleId="MiniTOCTitle">
    <w:name w:val="MiniTOCTitle"/>
    <w:basedOn w:val="Heading4"/>
    <w:rsid w:val="00280446"/>
    <w:pPr>
      <w:spacing w:before="240"/>
      <w:outlineLvl w:val="9"/>
    </w:pPr>
    <w:rPr>
      <w:noProof/>
      <w:sz w:val="24"/>
    </w:rPr>
  </w:style>
  <w:style w:type="paragraph" w:customStyle="1" w:styleId="MiniTOCItem">
    <w:name w:val="MiniTOCItem"/>
    <w:basedOn w:val="ListBullet"/>
    <w:rsid w:val="00280446"/>
    <w:pPr>
      <w:numPr>
        <w:numId w:val="0"/>
      </w:numPr>
      <w:tabs>
        <w:tab w:val="right" w:leader="dot" w:pos="6521"/>
      </w:tabs>
      <w:spacing w:before="0" w:after="0"/>
    </w:pPr>
  </w:style>
  <w:style w:type="paragraph" w:customStyle="1" w:styleId="TOFTitle">
    <w:name w:val="TOFTitle"/>
    <w:basedOn w:val="TOCTitle"/>
    <w:rsid w:val="00280446"/>
  </w:style>
  <w:style w:type="paragraph" w:styleId="TableofFigures">
    <w:name w:val="table of figures"/>
    <w:basedOn w:val="Normal"/>
    <w:next w:val="Normal"/>
    <w:semiHidden/>
    <w:rsid w:val="00280446"/>
    <w:pPr>
      <w:tabs>
        <w:tab w:val="right" w:leader="dot" w:pos="9072"/>
      </w:tabs>
      <w:ind w:left="970" w:hanging="403"/>
    </w:pPr>
    <w:rPr>
      <w:rFonts w:ascii="Times New Roman" w:hAnsi="Times New Roman"/>
      <w:b/>
    </w:rPr>
  </w:style>
  <w:style w:type="paragraph" w:styleId="ListNumber">
    <w:name w:val="List Number"/>
    <w:basedOn w:val="List"/>
    <w:rsid w:val="00280446"/>
    <w:pPr>
      <w:numPr>
        <w:numId w:val="15"/>
      </w:numPr>
      <w:tabs>
        <w:tab w:val="clear" w:pos="340"/>
      </w:tabs>
    </w:pPr>
  </w:style>
  <w:style w:type="character" w:customStyle="1" w:styleId="WingdingSymbols">
    <w:name w:val="Wingding Symbols"/>
    <w:rsid w:val="00280446"/>
    <w:rPr>
      <w:rFonts w:ascii="Wingdings" w:hAnsi="Wingdings"/>
    </w:rPr>
  </w:style>
  <w:style w:type="paragraph" w:customStyle="1" w:styleId="TableHeading">
    <w:name w:val="Table Heading"/>
    <w:basedOn w:val="HeadingBase"/>
    <w:rsid w:val="00280446"/>
    <w:pPr>
      <w:keepLines/>
      <w:pBdr>
        <w:bottom w:val="single" w:sz="6" w:space="1" w:color="918585"/>
      </w:pBdr>
      <w:spacing w:before="240"/>
    </w:pPr>
  </w:style>
  <w:style w:type="character" w:customStyle="1" w:styleId="HotSpot">
    <w:name w:val="HotSpot"/>
    <w:rsid w:val="00280446"/>
    <w:rPr>
      <w:color w:val="0033CC"/>
      <w:u w:val="none"/>
    </w:rPr>
  </w:style>
  <w:style w:type="paragraph" w:customStyle="1" w:styleId="BodyTextRight">
    <w:name w:val="Body Text Right"/>
    <w:basedOn w:val="BodyText"/>
    <w:rsid w:val="00280446"/>
    <w:pPr>
      <w:spacing w:before="0" w:after="0"/>
      <w:jc w:val="right"/>
    </w:pPr>
  </w:style>
  <w:style w:type="paragraph" w:styleId="Index3">
    <w:name w:val="index 3"/>
    <w:basedOn w:val="ListNumber2"/>
    <w:next w:val="Normal"/>
    <w:semiHidden/>
    <w:rsid w:val="00280446"/>
    <w:pPr>
      <w:numPr>
        <w:numId w:val="0"/>
      </w:numPr>
      <w:tabs>
        <w:tab w:val="right" w:leader="dot" w:pos="4176"/>
      </w:tabs>
    </w:pPr>
  </w:style>
  <w:style w:type="paragraph" w:styleId="ListNumber2">
    <w:name w:val="List Number 2"/>
    <w:basedOn w:val="List2"/>
    <w:rsid w:val="00280446"/>
    <w:pPr>
      <w:numPr>
        <w:numId w:val="10"/>
      </w:numPr>
      <w:tabs>
        <w:tab w:val="clear" w:pos="1060"/>
      </w:tabs>
    </w:pPr>
  </w:style>
  <w:style w:type="paragraph" w:customStyle="1" w:styleId="MarginNote">
    <w:name w:val="Margin Note"/>
    <w:basedOn w:val="BodyText"/>
    <w:rsid w:val="00280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0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0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0446"/>
    <w:rPr>
      <w:sz w:val="32"/>
    </w:rPr>
  </w:style>
  <w:style w:type="paragraph" w:customStyle="1" w:styleId="HeadingProcedure">
    <w:name w:val="Heading Procedure"/>
    <w:basedOn w:val="HeadingBase"/>
    <w:next w:val="Normal"/>
    <w:rsid w:val="00280446"/>
    <w:pPr>
      <w:tabs>
        <w:tab w:val="left" w:pos="0"/>
      </w:tabs>
      <w:spacing w:before="120" w:after="60"/>
    </w:pPr>
    <w:rPr>
      <w:i/>
      <w:color w:val="918585"/>
      <w:sz w:val="22"/>
    </w:rPr>
  </w:style>
  <w:style w:type="paragraph" w:customStyle="1" w:styleId="TableBodyText">
    <w:name w:val="Table Body Text"/>
    <w:basedOn w:val="BodyText"/>
    <w:rsid w:val="00280446"/>
    <w:pPr>
      <w:spacing w:before="60" w:after="60"/>
    </w:pPr>
  </w:style>
  <w:style w:type="paragraph" w:styleId="ListContinue">
    <w:name w:val="List Continue"/>
    <w:basedOn w:val="List"/>
    <w:rsid w:val="00280446"/>
    <w:pPr>
      <w:ind w:firstLine="0"/>
    </w:pPr>
  </w:style>
  <w:style w:type="paragraph" w:customStyle="1" w:styleId="ListNote">
    <w:name w:val="List Note"/>
    <w:basedOn w:val="List"/>
    <w:rsid w:val="00280446"/>
    <w:pPr>
      <w:pBdr>
        <w:top w:val="single" w:sz="6" w:space="2" w:color="918585"/>
        <w:bottom w:val="single" w:sz="6" w:space="2" w:color="918585"/>
      </w:pBdr>
      <w:tabs>
        <w:tab w:val="left" w:pos="1021"/>
      </w:tabs>
      <w:ind w:firstLine="0"/>
    </w:pPr>
  </w:style>
  <w:style w:type="paragraph" w:customStyle="1" w:styleId="Warning">
    <w:name w:val="Warning"/>
    <w:basedOn w:val="BodyText"/>
    <w:rsid w:val="00280446"/>
    <w:pPr>
      <w:shd w:val="clear" w:color="auto" w:fill="D9D9D9"/>
      <w:tabs>
        <w:tab w:val="left" w:pos="992"/>
      </w:tabs>
      <w:ind w:left="119" w:right="119"/>
    </w:pPr>
    <w:rPr>
      <w:sz w:val="20"/>
    </w:rPr>
  </w:style>
  <w:style w:type="paragraph" w:customStyle="1" w:styleId="MarginIcons">
    <w:name w:val="Margin Icons"/>
    <w:basedOn w:val="BodyText"/>
    <w:rsid w:val="00280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0446"/>
    <w:rPr>
      <w:rFonts w:ascii="Courier New" w:hAnsi="Courier New"/>
    </w:rPr>
  </w:style>
  <w:style w:type="paragraph" w:customStyle="1" w:styleId="NoteBullet">
    <w:name w:val="Note Bullet"/>
    <w:basedOn w:val="Note"/>
    <w:rsid w:val="00280446"/>
    <w:pPr>
      <w:tabs>
        <w:tab w:val="clear" w:pos="680"/>
      </w:tabs>
      <w:spacing w:before="60" w:after="60"/>
    </w:pPr>
  </w:style>
  <w:style w:type="paragraph" w:customStyle="1" w:styleId="SubHeading2">
    <w:name w:val="SubHeading2"/>
    <w:basedOn w:val="HeadingBase"/>
    <w:rsid w:val="00280446"/>
    <w:pPr>
      <w:spacing w:before="240" w:after="60"/>
    </w:pPr>
    <w:rPr>
      <w:sz w:val="20"/>
    </w:rPr>
  </w:style>
  <w:style w:type="paragraph" w:customStyle="1" w:styleId="SubHeading1">
    <w:name w:val="SubHeading1"/>
    <w:basedOn w:val="HeadingBase"/>
    <w:rsid w:val="00280446"/>
    <w:pPr>
      <w:spacing w:before="240" w:after="60"/>
    </w:pPr>
    <w:rPr>
      <w:color w:val="918585"/>
      <w:sz w:val="22"/>
    </w:rPr>
  </w:style>
  <w:style w:type="paragraph" w:customStyle="1" w:styleId="SideHeading">
    <w:name w:val="Side Heading"/>
    <w:basedOn w:val="HeadingBase"/>
    <w:rsid w:val="00280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0446"/>
    <w:pPr>
      <w:tabs>
        <w:tab w:val="num" w:pos="360"/>
      </w:tabs>
    </w:pPr>
  </w:style>
  <w:style w:type="paragraph" w:styleId="PlainText">
    <w:name w:val="Plain Text"/>
    <w:basedOn w:val="Normal"/>
    <w:link w:val="PlainTextChar"/>
    <w:rsid w:val="00280446"/>
    <w:rPr>
      <w:sz w:val="20"/>
    </w:rPr>
  </w:style>
  <w:style w:type="character" w:customStyle="1" w:styleId="PlainTextChar">
    <w:name w:val="Plain Text Char"/>
    <w:basedOn w:val="DefaultParagraphFont"/>
    <w:link w:val="PlainText"/>
    <w:rsid w:val="00280446"/>
    <w:rPr>
      <w:rFonts w:ascii="Courier New" w:eastAsia="Times New Roman" w:hAnsi="Courier New" w:cs="Times New Roman"/>
      <w:sz w:val="20"/>
      <w:szCs w:val="20"/>
      <w:lang w:eastAsia="en-US"/>
    </w:rPr>
  </w:style>
  <w:style w:type="character" w:customStyle="1" w:styleId="MenuOption">
    <w:name w:val="Menu Option"/>
    <w:basedOn w:val="DefaultParagraphFont"/>
    <w:rsid w:val="00280446"/>
    <w:rPr>
      <w:b/>
      <w:smallCaps/>
    </w:rPr>
  </w:style>
  <w:style w:type="paragraph" w:customStyle="1" w:styleId="TableListNumber">
    <w:name w:val="Table List Number"/>
    <w:basedOn w:val="ListNumber"/>
    <w:rsid w:val="00280446"/>
    <w:pPr>
      <w:numPr>
        <w:numId w:val="0"/>
      </w:numPr>
    </w:pPr>
  </w:style>
  <w:style w:type="paragraph" w:styleId="TOC4">
    <w:name w:val="toc 4"/>
    <w:basedOn w:val="TOCBase"/>
    <w:next w:val="Normal"/>
    <w:semiHidden/>
    <w:rsid w:val="00280446"/>
    <w:pPr>
      <w:tabs>
        <w:tab w:val="right" w:leader="dot" w:pos="9071"/>
      </w:tabs>
      <w:ind w:left="1701"/>
    </w:pPr>
  </w:style>
  <w:style w:type="paragraph" w:customStyle="1" w:styleId="ListAlpha">
    <w:name w:val="List Alpha"/>
    <w:basedOn w:val="List"/>
    <w:rsid w:val="00280446"/>
    <w:pPr>
      <w:numPr>
        <w:numId w:val="9"/>
      </w:numPr>
    </w:pPr>
  </w:style>
  <w:style w:type="paragraph" w:customStyle="1" w:styleId="ListAlpha2">
    <w:name w:val="List Alpha 2"/>
    <w:basedOn w:val="List2"/>
    <w:rsid w:val="00280446"/>
    <w:pPr>
      <w:numPr>
        <w:numId w:val="8"/>
      </w:numPr>
    </w:pPr>
  </w:style>
  <w:style w:type="paragraph" w:styleId="List2">
    <w:name w:val="List 2"/>
    <w:basedOn w:val="BodyText"/>
    <w:rsid w:val="00280446"/>
    <w:pPr>
      <w:tabs>
        <w:tab w:val="left" w:pos="680"/>
      </w:tabs>
      <w:spacing w:before="60" w:after="60"/>
      <w:ind w:left="680" w:hanging="340"/>
    </w:pPr>
  </w:style>
  <w:style w:type="paragraph" w:styleId="List3">
    <w:name w:val="List 3"/>
    <w:basedOn w:val="BodyText"/>
    <w:rsid w:val="00280446"/>
    <w:pPr>
      <w:tabs>
        <w:tab w:val="left" w:pos="1021"/>
      </w:tabs>
      <w:spacing w:before="60" w:after="60"/>
      <w:ind w:left="1020" w:hanging="340"/>
    </w:pPr>
  </w:style>
  <w:style w:type="paragraph" w:styleId="List4">
    <w:name w:val="List 4"/>
    <w:basedOn w:val="BodyText"/>
    <w:rsid w:val="00280446"/>
    <w:pPr>
      <w:tabs>
        <w:tab w:val="left" w:pos="1361"/>
      </w:tabs>
      <w:spacing w:before="60" w:after="60"/>
      <w:ind w:left="1361" w:hanging="340"/>
    </w:pPr>
  </w:style>
  <w:style w:type="paragraph" w:styleId="List5">
    <w:name w:val="List 5"/>
    <w:basedOn w:val="BodyText"/>
    <w:rsid w:val="00280446"/>
    <w:pPr>
      <w:tabs>
        <w:tab w:val="left" w:pos="1701"/>
      </w:tabs>
      <w:spacing w:before="60" w:after="60"/>
      <w:ind w:left="1701" w:hanging="340"/>
    </w:pPr>
  </w:style>
  <w:style w:type="paragraph" w:styleId="ListBullet3">
    <w:name w:val="List Bullet 3"/>
    <w:basedOn w:val="List3"/>
    <w:rsid w:val="00280446"/>
    <w:pPr>
      <w:numPr>
        <w:numId w:val="14"/>
      </w:numPr>
      <w:tabs>
        <w:tab w:val="clear" w:pos="1021"/>
      </w:tabs>
      <w:ind w:left="1037" w:hanging="357"/>
    </w:pPr>
  </w:style>
  <w:style w:type="paragraph" w:styleId="ListBullet4">
    <w:name w:val="List Bullet 4"/>
    <w:basedOn w:val="List4"/>
    <w:rsid w:val="00280446"/>
    <w:pPr>
      <w:numPr>
        <w:numId w:val="3"/>
      </w:numPr>
      <w:tabs>
        <w:tab w:val="clear" w:pos="1361"/>
      </w:tabs>
    </w:pPr>
  </w:style>
  <w:style w:type="paragraph" w:styleId="ListBullet5">
    <w:name w:val="List Bullet 5"/>
    <w:basedOn w:val="List5"/>
    <w:rsid w:val="00280446"/>
    <w:pPr>
      <w:numPr>
        <w:numId w:val="4"/>
      </w:numPr>
    </w:pPr>
  </w:style>
  <w:style w:type="paragraph" w:styleId="ListContinue2">
    <w:name w:val="List Continue 2"/>
    <w:basedOn w:val="List2"/>
    <w:rsid w:val="00280446"/>
    <w:pPr>
      <w:ind w:firstLine="0"/>
    </w:pPr>
  </w:style>
  <w:style w:type="paragraph" w:styleId="ListContinue3">
    <w:name w:val="List Continue 3"/>
    <w:basedOn w:val="List3"/>
    <w:rsid w:val="00280446"/>
    <w:pPr>
      <w:ind w:left="1021" w:firstLine="0"/>
    </w:pPr>
  </w:style>
  <w:style w:type="paragraph" w:styleId="ListContinue4">
    <w:name w:val="List Continue 4"/>
    <w:basedOn w:val="List4"/>
    <w:rsid w:val="00280446"/>
    <w:pPr>
      <w:ind w:firstLine="0"/>
    </w:pPr>
  </w:style>
  <w:style w:type="paragraph" w:styleId="ListContinue5">
    <w:name w:val="List Continue 5"/>
    <w:basedOn w:val="List5"/>
    <w:rsid w:val="00280446"/>
    <w:pPr>
      <w:ind w:firstLine="0"/>
    </w:pPr>
  </w:style>
  <w:style w:type="paragraph" w:styleId="ListNumber3">
    <w:name w:val="List Number 3"/>
    <w:basedOn w:val="List3"/>
    <w:rsid w:val="00280446"/>
    <w:pPr>
      <w:numPr>
        <w:numId w:val="5"/>
      </w:numPr>
    </w:pPr>
  </w:style>
  <w:style w:type="paragraph" w:styleId="ListNumber4">
    <w:name w:val="List Number 4"/>
    <w:basedOn w:val="List4"/>
    <w:rsid w:val="00280446"/>
    <w:pPr>
      <w:numPr>
        <w:numId w:val="6"/>
      </w:numPr>
    </w:pPr>
  </w:style>
  <w:style w:type="paragraph" w:styleId="ListNumber5">
    <w:name w:val="List Number 5"/>
    <w:basedOn w:val="List5"/>
    <w:rsid w:val="00280446"/>
    <w:pPr>
      <w:numPr>
        <w:numId w:val="7"/>
      </w:numPr>
    </w:pPr>
  </w:style>
  <w:style w:type="paragraph" w:styleId="BlockText">
    <w:name w:val="Block Text"/>
    <w:basedOn w:val="Normal"/>
    <w:rsid w:val="00280446"/>
    <w:pPr>
      <w:spacing w:after="120"/>
      <w:ind w:left="1440" w:right="1440"/>
    </w:pPr>
  </w:style>
  <w:style w:type="character" w:customStyle="1" w:styleId="Subscript">
    <w:name w:val="Subscript"/>
    <w:basedOn w:val="DefaultParagraphFont"/>
    <w:rsid w:val="00280446"/>
    <w:rPr>
      <w:sz w:val="16"/>
      <w:vertAlign w:val="subscript"/>
    </w:rPr>
  </w:style>
  <w:style w:type="character" w:customStyle="1" w:styleId="Superscript">
    <w:name w:val="Superscript"/>
    <w:basedOn w:val="DefaultParagraphFont"/>
    <w:rsid w:val="00280446"/>
    <w:rPr>
      <w:sz w:val="16"/>
      <w:vertAlign w:val="superscript"/>
    </w:rPr>
  </w:style>
  <w:style w:type="character" w:customStyle="1" w:styleId="Symbols">
    <w:name w:val="Symbols"/>
    <w:basedOn w:val="DefaultParagraphFont"/>
    <w:rsid w:val="00280446"/>
    <w:rPr>
      <w:rFonts w:ascii="Symbol" w:hAnsi="Symbol"/>
    </w:rPr>
  </w:style>
  <w:style w:type="character" w:customStyle="1" w:styleId="MenuOptions">
    <w:name w:val="Menu Options"/>
    <w:basedOn w:val="DefaultParagraphFont"/>
    <w:rsid w:val="00280446"/>
    <w:rPr>
      <w:rFonts w:ascii="Arial Narrow" w:hAnsi="Arial Narrow"/>
      <w:smallCaps/>
    </w:rPr>
  </w:style>
  <w:style w:type="character" w:customStyle="1" w:styleId="Buttons">
    <w:name w:val="Buttons"/>
    <w:basedOn w:val="DefaultParagraphFont"/>
    <w:rsid w:val="00280446"/>
    <w:rPr>
      <w:b/>
    </w:rPr>
  </w:style>
  <w:style w:type="character" w:customStyle="1" w:styleId="Underlined">
    <w:name w:val="Underlined"/>
    <w:basedOn w:val="DefaultParagraphFont"/>
    <w:rsid w:val="00280446"/>
    <w:rPr>
      <w:u w:val="single"/>
    </w:rPr>
  </w:style>
  <w:style w:type="paragraph" w:customStyle="1" w:styleId="TableBodyTextRight">
    <w:name w:val="Table Body Text Right"/>
    <w:basedOn w:val="TableBodyText"/>
    <w:rsid w:val="00280446"/>
    <w:pPr>
      <w:widowControl w:val="0"/>
      <w:autoSpaceDE w:val="0"/>
      <w:autoSpaceDN w:val="0"/>
      <w:adjustRightInd w:val="0"/>
      <w:jc w:val="right"/>
    </w:pPr>
    <w:rPr>
      <w:rFonts w:cs="Arial"/>
      <w:szCs w:val="18"/>
    </w:rPr>
  </w:style>
  <w:style w:type="paragraph" w:customStyle="1" w:styleId="CopyrightText">
    <w:name w:val="Copyright Text"/>
    <w:basedOn w:val="BodyText"/>
    <w:rsid w:val="00280446"/>
    <w:rPr>
      <w:sz w:val="18"/>
    </w:rPr>
  </w:style>
  <w:style w:type="paragraph" w:customStyle="1" w:styleId="BodySmallRight">
    <w:name w:val="Body Small Right"/>
    <w:basedOn w:val="BodyTextRight"/>
    <w:rsid w:val="00280446"/>
    <w:rPr>
      <w:sz w:val="18"/>
      <w:szCs w:val="18"/>
    </w:rPr>
  </w:style>
  <w:style w:type="paragraph" w:customStyle="1" w:styleId="MarginEdition">
    <w:name w:val="Margin Edition"/>
    <w:basedOn w:val="MarginNote"/>
    <w:rsid w:val="00280446"/>
    <w:pPr>
      <w:spacing w:before="0" w:after="0"/>
    </w:pPr>
    <w:rPr>
      <w:rFonts w:ascii="Times New Roman" w:hAnsi="Times New Roman"/>
      <w:color w:val="999999"/>
    </w:rPr>
  </w:style>
  <w:style w:type="paragraph" w:customStyle="1" w:styleId="Spacer">
    <w:name w:val="Spacer"/>
    <w:basedOn w:val="Normal"/>
    <w:rsid w:val="00280446"/>
    <w:rPr>
      <w:sz w:val="2"/>
      <w:szCs w:val="2"/>
    </w:rPr>
  </w:style>
  <w:style w:type="character" w:customStyle="1" w:styleId="Small">
    <w:name w:val="Small"/>
    <w:basedOn w:val="DefaultParagraphFont"/>
    <w:rsid w:val="00280446"/>
    <w:rPr>
      <w:sz w:val="16"/>
    </w:rPr>
  </w:style>
  <w:style w:type="paragraph" w:customStyle="1" w:styleId="WideTable">
    <w:name w:val="Wide Table"/>
    <w:basedOn w:val="Normal"/>
    <w:rsid w:val="00280446"/>
    <w:pPr>
      <w:ind w:left="-1418"/>
    </w:pPr>
    <w:rPr>
      <w:sz w:val="2"/>
      <w:szCs w:val="2"/>
    </w:rPr>
  </w:style>
  <w:style w:type="character" w:styleId="PageNumber">
    <w:name w:val="page number"/>
    <w:basedOn w:val="DefaultParagraphFont"/>
    <w:rsid w:val="00280446"/>
  </w:style>
  <w:style w:type="paragraph" w:styleId="Quote">
    <w:name w:val="Quote"/>
    <w:basedOn w:val="Heading1"/>
    <w:link w:val="QuoteChar"/>
    <w:qFormat/>
    <w:rsid w:val="00280446"/>
    <w:rPr>
      <w:b w:val="0"/>
      <w:sz w:val="72"/>
      <w:szCs w:val="72"/>
      <w:lang w:val="en-NZ"/>
    </w:rPr>
  </w:style>
  <w:style w:type="character" w:customStyle="1" w:styleId="QuoteChar">
    <w:name w:val="Quote Char"/>
    <w:basedOn w:val="DefaultParagraphFont"/>
    <w:link w:val="Quote"/>
    <w:rsid w:val="00280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0446"/>
    <w:pPr>
      <w:pageBreakBefore/>
    </w:pPr>
  </w:style>
  <w:style w:type="paragraph" w:customStyle="1" w:styleId="Border">
    <w:name w:val="Border"/>
    <w:basedOn w:val="Normal"/>
    <w:qFormat/>
    <w:rsid w:val="00280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0446"/>
    <w:rPr>
      <w:b/>
      <w:bCs/>
      <w:i/>
      <w:iCs/>
      <w:color w:val="auto"/>
    </w:rPr>
  </w:style>
  <w:style w:type="paragraph" w:styleId="IntenseQuote">
    <w:name w:val="Intense Quote"/>
    <w:basedOn w:val="Normal"/>
    <w:next w:val="Normal"/>
    <w:link w:val="IntenseQuoteChar"/>
    <w:uiPriority w:val="30"/>
    <w:qFormat/>
    <w:rsid w:val="00280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0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0446"/>
    <w:rPr>
      <w:smallCaps/>
      <w:color w:val="auto"/>
      <w:u w:val="single"/>
    </w:rPr>
  </w:style>
  <w:style w:type="character" w:styleId="IntenseReference">
    <w:name w:val="Intense Reference"/>
    <w:basedOn w:val="DefaultParagraphFont"/>
    <w:uiPriority w:val="32"/>
    <w:qFormat/>
    <w:rsid w:val="00280446"/>
    <w:rPr>
      <w:b/>
      <w:bCs/>
      <w:smallCaps/>
      <w:color w:val="auto"/>
      <w:spacing w:val="5"/>
      <w:u w:val="single"/>
    </w:rPr>
  </w:style>
  <w:style w:type="paragraph" w:customStyle="1" w:styleId="2ColumnHeading">
    <w:name w:val="2Column Heading"/>
    <w:basedOn w:val="BodyText"/>
    <w:qFormat/>
    <w:rsid w:val="00280446"/>
    <w:pPr>
      <w:spacing w:after="60"/>
      <w:ind w:left="-2268"/>
    </w:pPr>
    <w:rPr>
      <w:b/>
    </w:rPr>
  </w:style>
  <w:style w:type="paragraph" w:customStyle="1" w:styleId="Heading1TOC">
    <w:name w:val="Heading1 TOC"/>
    <w:basedOn w:val="Normal"/>
    <w:qFormat/>
    <w:rsid w:val="00280446"/>
    <w:pPr>
      <w:spacing w:before="240" w:after="120"/>
    </w:pPr>
    <w:rPr>
      <w:rFonts w:ascii="Times New Roman" w:hAnsi="Times New Roman"/>
      <w:b/>
      <w:sz w:val="32"/>
    </w:rPr>
  </w:style>
  <w:style w:type="paragraph" w:customStyle="1" w:styleId="Heading2TOC">
    <w:name w:val="Heading2 TOC"/>
    <w:basedOn w:val="Normal"/>
    <w:qFormat/>
    <w:rsid w:val="00280446"/>
    <w:pPr>
      <w:spacing w:before="240" w:after="60"/>
    </w:pPr>
    <w:rPr>
      <w:rFonts w:ascii="Times New Roman" w:hAnsi="Times New Roman"/>
      <w:b/>
      <w:sz w:val="28"/>
    </w:rPr>
  </w:style>
  <w:style w:type="character" w:customStyle="1" w:styleId="Underline">
    <w:name w:val="Underline"/>
    <w:basedOn w:val="DefaultParagraphFont"/>
    <w:qFormat/>
    <w:rsid w:val="00280446"/>
    <w:rPr>
      <w:u w:val="single"/>
    </w:rPr>
  </w:style>
  <w:style w:type="character" w:customStyle="1" w:styleId="BoldandItalics">
    <w:name w:val="Bold and Italics"/>
    <w:qFormat/>
    <w:rsid w:val="00280446"/>
    <w:rPr>
      <w:b/>
      <w:i/>
      <w:u w:val="none"/>
    </w:rPr>
  </w:style>
  <w:style w:type="paragraph" w:styleId="BalloonText">
    <w:name w:val="Balloon Text"/>
    <w:basedOn w:val="Normal"/>
    <w:link w:val="BalloonTextChar"/>
    <w:rsid w:val="00280446"/>
    <w:rPr>
      <w:rFonts w:ascii="Tahoma" w:hAnsi="Tahoma" w:cs="Tahoma"/>
      <w:sz w:val="16"/>
      <w:szCs w:val="16"/>
    </w:rPr>
  </w:style>
  <w:style w:type="character" w:customStyle="1" w:styleId="BalloonTextChar">
    <w:name w:val="Balloon Text Char"/>
    <w:basedOn w:val="DefaultParagraphFont"/>
    <w:link w:val="BalloonText"/>
    <w:rsid w:val="00280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04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0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0446"/>
    <w:rPr>
      <w:b/>
      <w:color w:val="660033"/>
      <w:spacing w:val="0"/>
    </w:rPr>
  </w:style>
  <w:style w:type="paragraph" w:customStyle="1" w:styleId="Nameditemlist">
    <w:name w:val="Named item list"/>
    <w:basedOn w:val="BodyText"/>
    <w:qFormat/>
    <w:rsid w:val="00280446"/>
    <w:pPr>
      <w:tabs>
        <w:tab w:val="left" w:pos="2835"/>
      </w:tabs>
      <w:ind w:left="2835" w:hanging="2835"/>
    </w:pPr>
  </w:style>
  <w:style w:type="paragraph" w:customStyle="1" w:styleId="BodyTextnopadding">
    <w:name w:val="Body Text no padding"/>
    <w:basedOn w:val="BodyText"/>
    <w:qFormat/>
    <w:rsid w:val="00280446"/>
    <w:pPr>
      <w:spacing w:before="0" w:after="0"/>
    </w:pPr>
  </w:style>
  <w:style w:type="character" w:styleId="Hyperlink">
    <w:name w:val="Hyperlink"/>
    <w:basedOn w:val="DefaultParagraphFont"/>
    <w:uiPriority w:val="99"/>
    <w:unhideWhenUsed/>
    <w:rsid w:val="00A55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1091</Words>
  <Characters>6996</Characters>
  <Application>Microsoft Office Word</Application>
  <DocSecurity>0</DocSecurity>
  <Lines>166</Lines>
  <Paragraphs>112</Paragraphs>
  <ScaleCrop>false</ScaleCrop>
  <Company>Author-it Software Corporation Ltd.</Company>
  <LinksUpToDate>false</LinksUpToDate>
  <CharactersWithSpaces>7975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RIIERR402E Apply and monitor underground coal mine emergency preparedness and response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