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14C" w:rsidP="0035014C">
      <w:pPr>
        <w:pStyle w:val="Title"/>
      </w:pPr>
      <w:r>
        <w:fldChar w:fldCharType="begin"/>
      </w:r>
      <w:r>
        <w:instrText xml:space="preserve"> TITLE   \* MERGEFORMAT </w:instrText>
      </w:r>
      <w:r>
        <w:fldChar w:fldCharType="separate"/>
      </w:r>
      <w:r>
        <w:t>RIIERR402D Apply and monitor underground coal mine emergency preparedness and response systems</w:t>
      </w:r>
      <w:r>
        <w:fldChar w:fldCharType="end"/>
      </w:r>
    </w:p>
    <w:p w:rsidR="0035014C" w:rsidP="0035014C">
      <w:pPr>
        <w:pStyle w:val="Version"/>
        <w:sectPr w:rsidSect="007651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651E0" w:rsidP="007651E0">
      <w:pPr>
        <w:pStyle w:val="SuperHeading"/>
      </w:pPr>
      <w:r w:rsidRPr="007651E0">
        <w:t>RIIERR402D Apply and monitor underground coal mine emergency preparedness and response systems</w:t>
      </w:r>
    </w:p>
    <w:p w:rsidR="00000000" w:rsidRPr="007651E0" w:rsidP="007651E0">
      <w:pPr>
        <w:pStyle w:val="Heading1"/>
      </w:pPr>
      <w:bookmarkStart w:id="1" w:name="O_687415"/>
      <w:bookmarkEnd w:id="1"/>
      <w:r w:rsidRPr="007651E0">
        <w:t>Modification History</w:t>
      </w:r>
    </w:p>
    <w:tbl>
      <w:tblPr>
        <w:tblW w:w="9270" w:type="dxa"/>
        <w:tblLayout w:type="fixed"/>
        <w:tblCellMar>
          <w:left w:w="62" w:type="dxa"/>
          <w:right w:w="62" w:type="dxa"/>
        </w:tblCellMar>
        <w:tblLook w:val="0000"/>
      </w:tblPr>
      <w:tblGrid>
        <w:gridCol w:w="1170"/>
        <w:gridCol w:w="8100"/>
      </w:tblGrid>
      <w:tr w:rsidTr="0035014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Comment</w:t>
            </w:r>
          </w:p>
        </w:tc>
      </w:tr>
      <w:tr w:rsidTr="0035014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This unit replaces RIIERR402A Apply and monitor underground coal mine emergency preparedness and response systems</w:t>
            </w:r>
          </w:p>
        </w:tc>
      </w:tr>
      <w:tr w:rsidTr="0035014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Editorial corrections</w:t>
            </w:r>
          </w:p>
        </w:tc>
      </w:tr>
      <w:tr w:rsidTr="0035014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1E0" w:rsidP="007651E0">
            <w:pPr>
              <w:pStyle w:val="BodyText"/>
            </w:pPr>
            <w:r w:rsidRPr="007651E0">
              <w:t>Required frequency and volume of evidence amended in Performance evidence.</w:t>
            </w:r>
          </w:p>
          <w:p w:rsidR="00000000" w:rsidRPr="007651E0" w:rsidP="007651E0">
            <w:pPr>
              <w:pStyle w:val="BodyText"/>
            </w:pPr>
            <w:r w:rsidRPr="007651E0">
              <w:t>Substantial amendments made in Assessme</w:t>
            </w:r>
            <w:r w:rsidRPr="007651E0">
              <w:t>nt Conditions field, including: references to Industry Sectors, assessor and subject matter expert experience requirements, how assessment should be conducted and what it should confirm.</w:t>
            </w:r>
          </w:p>
        </w:tc>
      </w:tr>
    </w:tbl>
    <w:p w:rsidR="00000000" w:rsidRPr="007651E0" w:rsidP="007651E0">
      <w:pPr>
        <w:pStyle w:val="BodyText"/>
      </w:pPr>
    </w:p>
    <w:p w:rsidR="00000000" w:rsidRPr="007651E0" w:rsidP="007651E0">
      <w:pPr>
        <w:pStyle w:val="AllowPageBreak"/>
      </w:pPr>
    </w:p>
    <w:p w:rsidR="00000000" w:rsidRPr="007651E0" w:rsidP="007651E0">
      <w:pPr>
        <w:pStyle w:val="Heading1"/>
      </w:pPr>
      <w:bookmarkStart w:id="2" w:name="O_687414"/>
      <w:bookmarkEnd w:id="2"/>
      <w:r w:rsidRPr="007651E0">
        <w:t>Application</w:t>
      </w:r>
    </w:p>
    <w:p w:rsidR="00000000" w:rsidRPr="007651E0" w:rsidP="0035014C">
      <w:pPr>
        <w:pStyle w:val="BodyText"/>
      </w:pPr>
      <w:r w:rsidRPr="007651E0">
        <w:t>This unit describes a participant’s sk</w:t>
      </w:r>
      <w:r w:rsidRPr="007651E0">
        <w:t>ills and knowledge required to apply and monitor underground coal mine emergency preparedness and response systems in Coal mining.</w:t>
      </w:r>
    </w:p>
    <w:p w:rsidR="00000000" w:rsidRPr="007651E0" w:rsidP="0035014C">
      <w:pPr>
        <w:pStyle w:val="BodyText"/>
      </w:pPr>
      <w:r w:rsidRPr="007651E0">
        <w:t>This unit is appropriate for those working in supervisory roles.</w:t>
      </w:r>
    </w:p>
    <w:p w:rsidR="0035014C" w:rsidP="0035014C">
      <w:pPr>
        <w:pStyle w:val="BodyText"/>
      </w:pPr>
      <w:r w:rsidRPr="007651E0">
        <w:t>No licensing, legislation or certification requirements appl</w:t>
      </w:r>
      <w:r w:rsidRPr="007651E0">
        <w:t>y to this unit at the time of publication.</w:t>
      </w:r>
    </w:p>
    <w:p w:rsidR="00000000" w:rsidRPr="007651E0" w:rsidP="007651E0">
      <w:pPr>
        <w:pStyle w:val="Heading1"/>
      </w:pPr>
      <w:bookmarkStart w:id="3" w:name="O_687413"/>
      <w:bookmarkEnd w:id="3"/>
      <w:r w:rsidRPr="007651E0">
        <w:t>Unit Sector</w:t>
      </w:r>
    </w:p>
    <w:p w:rsidR="00000000" w:rsidRPr="007651E0" w:rsidP="0035014C">
      <w:pPr>
        <w:pStyle w:val="BodyText"/>
      </w:pPr>
      <w:r w:rsidRPr="007651E0">
        <w:t xml:space="preserve">Coal mining (Underground) </w:t>
      </w:r>
    </w:p>
    <w:p w:rsidR="00000000" w:rsidRPr="007651E0" w:rsidP="007651E0">
      <w:pPr>
        <w:pStyle w:val="Heading1"/>
      </w:pPr>
      <w:bookmarkStart w:id="4" w:name="O_687411"/>
      <w:bookmarkEnd w:id="4"/>
      <w:r w:rsidRPr="007651E0">
        <w:t>Elements and Performance Criteria</w:t>
      </w:r>
    </w:p>
    <w:tbl>
      <w:tblPr>
        <w:tblW w:w="9322" w:type="dxa"/>
        <w:tblLayout w:type="fixed"/>
        <w:tblCellMar>
          <w:left w:w="62" w:type="dxa"/>
          <w:right w:w="62" w:type="dxa"/>
        </w:tblCellMar>
        <w:tblLook w:val="0000"/>
      </w:tblPr>
      <w:tblGrid>
        <w:gridCol w:w="2438"/>
        <w:gridCol w:w="6884"/>
      </w:tblGrid>
      <w:tr w:rsidTr="007651E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1E0">
            <w:pPr>
              <w:pStyle w:val="BodyText"/>
              <w:rPr>
                <w:lang w:val="en-NZ"/>
              </w:rPr>
            </w:pPr>
            <w:r w:rsidRPr="007651E0">
              <w:t xml:space="preserve">1. Plan and prepare for the application of the underground emergency preparedness and response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1E0" w:rsidP="007651E0">
            <w:pPr>
              <w:pStyle w:val="BodyText"/>
            </w:pPr>
            <w:r w:rsidRPr="007651E0">
              <w:t>1.1</w:t>
            </w:r>
            <w:r w:rsidRPr="007651E0">
              <w:tab/>
              <w:t xml:space="preserve">Access, interpret and apply underground coal mine emergency and preparedness and response system documentation and ensure the work activity is compliant </w:t>
            </w:r>
          </w:p>
          <w:p w:rsidR="00000000" w:rsidRPr="007651E0" w:rsidP="007651E0">
            <w:pPr>
              <w:pStyle w:val="BodyText"/>
            </w:pPr>
            <w:r w:rsidRPr="007651E0">
              <w:t>1.2</w:t>
            </w:r>
            <w:r w:rsidRPr="007651E0">
              <w:tab/>
              <w:t xml:space="preserve">Obtain, read, interpret, clarify and confirm work requirements </w:t>
            </w:r>
          </w:p>
          <w:p w:rsidR="00000000" w:rsidRPr="007651E0" w:rsidP="007651E0">
            <w:pPr>
              <w:pStyle w:val="BodyText"/>
            </w:pPr>
            <w:r w:rsidRPr="007651E0">
              <w:t>1.3</w:t>
            </w:r>
            <w:r w:rsidRPr="007651E0">
              <w:tab/>
              <w:t>Identify and address poten</w:t>
            </w:r>
            <w:r w:rsidRPr="007651E0">
              <w:t xml:space="preserve">tial risks, hazards and environmental issues and implement control measures </w:t>
            </w:r>
          </w:p>
          <w:p w:rsidR="00000000" w:rsidRPr="007651E0" w:rsidP="007651E0">
            <w:pPr>
              <w:pStyle w:val="BodyText"/>
            </w:pPr>
            <w:r w:rsidRPr="007651E0">
              <w:t>1.4</w:t>
            </w:r>
            <w:r w:rsidRPr="007651E0">
              <w:tab/>
              <w:t xml:space="preserve">Select and wear personal protective equipment appropriate for work activities </w:t>
            </w:r>
          </w:p>
          <w:p w:rsidR="00000000" w:rsidRPr="007651E0" w:rsidP="007651E0">
            <w:pPr>
              <w:pStyle w:val="BodyText"/>
            </w:pPr>
            <w:r w:rsidRPr="007651E0">
              <w:t>1.5</w:t>
            </w:r>
            <w:r w:rsidRPr="007651E0">
              <w:tab/>
              <w:t>Access, interpret and explain the emergency preparedness and response plans</w:t>
            </w:r>
          </w:p>
          <w:p w:rsidR="00000000" w:rsidRPr="007651E0" w:rsidP="007651E0">
            <w:pPr>
              <w:pStyle w:val="BodyText"/>
            </w:pPr>
            <w:r w:rsidRPr="007651E0">
              <w:t>1.6</w:t>
            </w:r>
            <w:r w:rsidRPr="007651E0">
              <w:tab/>
              <w:t>Identify, in</w:t>
            </w:r>
            <w:r w:rsidRPr="007651E0">
              <w:t>terpret and communicate roles and responsibilities, as specified in the emergency preparedness and response plans</w:t>
            </w:r>
          </w:p>
          <w:p w:rsidR="00000000" w:rsidRPr="007651E0" w:rsidP="007651E0">
            <w:pPr>
              <w:pStyle w:val="BodyText"/>
            </w:pPr>
            <w:r w:rsidRPr="007651E0">
              <w:t>1.7</w:t>
            </w:r>
            <w:r w:rsidRPr="007651E0">
              <w:tab/>
              <w:t>Communicate and coordinate activities with others prior to, during and on completion of the work activity</w:t>
            </w:r>
          </w:p>
          <w:p w:rsidR="00000000" w:rsidRPr="007651E0" w:rsidP="007651E0">
            <w:pPr>
              <w:pStyle w:val="BodyText"/>
            </w:pPr>
            <w:r w:rsidRPr="007651E0">
              <w:t>1.8</w:t>
            </w:r>
            <w:r w:rsidRPr="007651E0">
              <w:tab/>
              <w:t>Identify, obtain and allocat</w:t>
            </w:r>
            <w:r w:rsidRPr="007651E0">
              <w:t>e resources required for the application of the emergency preparedness and response plans</w:t>
            </w:r>
          </w:p>
          <w:p w:rsidR="00000000" w:rsidP="007651E0">
            <w:pPr>
              <w:pStyle w:val="BodyText"/>
              <w:rPr>
                <w:lang w:val="en-NZ"/>
              </w:rPr>
            </w:pPr>
            <w:r w:rsidRPr="007651E0">
              <w:t>1.9</w:t>
            </w:r>
            <w:r w:rsidRPr="007651E0">
              <w:tab/>
              <w:t>Identify training needs of individuals, and prepare training plans</w:t>
            </w:r>
          </w:p>
        </w:tc>
      </w:tr>
      <w:tr w:rsidTr="007651E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1E0">
            <w:pPr>
              <w:pStyle w:val="BodyText"/>
              <w:rPr>
                <w:lang w:val="en-NZ"/>
              </w:rPr>
            </w:pPr>
            <w:r w:rsidRPr="007651E0">
              <w:t>2. Apply the emergency preparedness and response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1E0" w:rsidP="007651E0">
            <w:pPr>
              <w:pStyle w:val="BodyText"/>
            </w:pPr>
            <w:r w:rsidRPr="007651E0">
              <w:t>2.1</w:t>
            </w:r>
            <w:r w:rsidRPr="007651E0">
              <w:tab/>
              <w:t>Receive, clarify, confirm and commun</w:t>
            </w:r>
            <w:r w:rsidRPr="007651E0">
              <w:t>icate incident information</w:t>
            </w:r>
          </w:p>
          <w:p w:rsidR="00000000" w:rsidRPr="007651E0" w:rsidP="007651E0">
            <w:pPr>
              <w:pStyle w:val="BodyText"/>
            </w:pPr>
            <w:r w:rsidRPr="007651E0">
              <w:t>2.2</w:t>
            </w:r>
            <w:r w:rsidRPr="007651E0">
              <w:tab/>
              <w:t>Identify, assess and communicate the type and scope of the incident</w:t>
            </w:r>
          </w:p>
          <w:p w:rsidR="00000000" w:rsidRPr="007651E0" w:rsidP="007651E0">
            <w:pPr>
              <w:pStyle w:val="BodyText"/>
            </w:pPr>
            <w:r w:rsidRPr="007651E0">
              <w:t>2.3</w:t>
            </w:r>
            <w:r w:rsidRPr="007651E0">
              <w:tab/>
              <w:t>Apply and monitor emergency response, evacuation plans and action plans/ procedures</w:t>
            </w:r>
          </w:p>
          <w:p w:rsidR="00000000" w:rsidRPr="007651E0" w:rsidP="007651E0">
            <w:pPr>
              <w:pStyle w:val="BodyText"/>
            </w:pPr>
            <w:r w:rsidRPr="007651E0">
              <w:t>2.4</w:t>
            </w:r>
            <w:r w:rsidRPr="007651E0">
              <w:tab/>
            </w:r>
            <w:r w:rsidRPr="007651E0">
              <w:t>Apply procedures for monitoring, recording and reporting on emergency incident</w:t>
            </w:r>
          </w:p>
          <w:p w:rsidR="00000000" w:rsidRPr="007651E0" w:rsidP="007651E0">
            <w:pPr>
              <w:pStyle w:val="BodyText"/>
            </w:pPr>
            <w:r w:rsidRPr="007651E0">
              <w:t>2.5</w:t>
            </w:r>
            <w:r w:rsidRPr="007651E0">
              <w:tab/>
              <w:t>Apply procedures for the collection, analysis and validation of emergency preparedness and response data</w:t>
            </w:r>
          </w:p>
          <w:p w:rsidR="00000000" w:rsidRPr="007651E0" w:rsidP="007651E0">
            <w:pPr>
              <w:pStyle w:val="BodyText"/>
            </w:pPr>
            <w:r w:rsidRPr="007651E0">
              <w:t>2.6</w:t>
            </w:r>
            <w:r w:rsidRPr="007651E0">
              <w:tab/>
              <w:t>Contribute to the management of the incident</w:t>
            </w:r>
          </w:p>
          <w:p w:rsidR="00000000" w:rsidRPr="007651E0" w:rsidP="007651E0">
            <w:pPr>
              <w:pStyle w:val="BodyText"/>
            </w:pPr>
            <w:r w:rsidRPr="007651E0">
              <w:t>2.7</w:t>
            </w:r>
            <w:r w:rsidRPr="007651E0">
              <w:tab/>
              <w:t>Identify, locat</w:t>
            </w:r>
            <w:r w:rsidRPr="007651E0">
              <w:t>e, obtain and apply emergency equipment to the incident</w:t>
            </w:r>
          </w:p>
          <w:p w:rsidR="00000000" w:rsidRPr="007651E0" w:rsidP="007651E0">
            <w:pPr>
              <w:pStyle w:val="BodyText"/>
            </w:pPr>
            <w:r w:rsidRPr="007651E0">
              <w:t>2.8</w:t>
            </w:r>
            <w:r w:rsidRPr="007651E0">
              <w:tab/>
              <w:t>Isolate potential sources of danger and put in place warning signs/signals/barriers</w:t>
            </w:r>
          </w:p>
          <w:p w:rsidR="00000000" w:rsidRPr="007651E0" w:rsidP="007651E0">
            <w:pPr>
              <w:pStyle w:val="BodyText"/>
            </w:pPr>
            <w:r w:rsidRPr="007651E0">
              <w:t>2.9</w:t>
            </w:r>
            <w:r w:rsidRPr="007651E0">
              <w:tab/>
              <w:t xml:space="preserve">Coordinate and control response to incident </w:t>
            </w:r>
          </w:p>
          <w:p w:rsidR="00000000" w:rsidRPr="007651E0" w:rsidP="007651E0">
            <w:pPr>
              <w:pStyle w:val="BodyText"/>
            </w:pPr>
            <w:r w:rsidRPr="007651E0">
              <w:t>2.10</w:t>
            </w:r>
            <w:r w:rsidRPr="007651E0">
              <w:tab/>
              <w:t>Communicate incident information</w:t>
            </w:r>
          </w:p>
          <w:p w:rsidR="00000000" w:rsidRPr="007651E0" w:rsidP="007651E0">
            <w:pPr>
              <w:pStyle w:val="BodyText"/>
            </w:pPr>
            <w:r w:rsidRPr="007651E0">
              <w:t>2.11</w:t>
            </w:r>
            <w:r w:rsidRPr="007651E0">
              <w:tab/>
              <w:t>Participate in audit</w:t>
            </w:r>
            <w:r w:rsidRPr="007651E0">
              <w:t>, debrief and review requirements</w:t>
            </w:r>
          </w:p>
          <w:p w:rsidR="00000000" w:rsidP="007651E0">
            <w:pPr>
              <w:pStyle w:val="BodyText"/>
              <w:rPr>
                <w:lang w:val="en-NZ"/>
              </w:rPr>
            </w:pPr>
            <w:r w:rsidRPr="007651E0">
              <w:t>2.12</w:t>
            </w:r>
            <w:r w:rsidRPr="007651E0">
              <w:tab/>
              <w:t>Process written records and reports</w:t>
            </w:r>
          </w:p>
        </w:tc>
      </w:tr>
      <w:tr w:rsidTr="007651E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51E0">
            <w:pPr>
              <w:pStyle w:val="BodyText"/>
              <w:rPr>
                <w:lang w:val="en-NZ"/>
              </w:rPr>
            </w:pPr>
            <w:r w:rsidRPr="007651E0">
              <w:t>3. Apply the emergency preparedness and response routine plan maintenance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51E0" w:rsidP="007651E0">
            <w:pPr>
              <w:pStyle w:val="BodyText"/>
            </w:pPr>
            <w:r w:rsidRPr="007651E0">
              <w:t>3.1</w:t>
            </w:r>
            <w:r w:rsidRPr="007651E0">
              <w:tab/>
              <w:t>Schedule and carry out inspections, equipment repair and maintenance activities</w:t>
            </w:r>
          </w:p>
          <w:p w:rsidR="00000000" w:rsidRPr="007651E0" w:rsidP="007651E0">
            <w:pPr>
              <w:pStyle w:val="BodyText"/>
            </w:pPr>
            <w:r w:rsidRPr="007651E0">
              <w:t>3.2</w:t>
            </w:r>
            <w:r w:rsidRPr="007651E0">
              <w:tab/>
              <w:t xml:space="preserve">Record </w:t>
            </w:r>
            <w:r w:rsidRPr="007651E0">
              <w:t xml:space="preserve">and report required maintenance, and recommend corrective actions </w:t>
            </w:r>
          </w:p>
        </w:tc>
      </w:tr>
    </w:tbl>
    <w:p w:rsidR="0035014C" w:rsidP="007651E0">
      <w:pPr>
        <w:pStyle w:val="BodyText"/>
      </w:pPr>
    </w:p>
    <w:p w:rsidR="0035014C" w:rsidP="007651E0">
      <w:pPr>
        <w:pStyle w:val="BodyText"/>
      </w:pPr>
    </w:p>
    <w:p w:rsidR="00000000" w:rsidRPr="007651E0" w:rsidP="007651E0">
      <w:pPr>
        <w:pStyle w:val="Heading1"/>
      </w:pPr>
      <w:bookmarkStart w:id="5" w:name="O_687410"/>
      <w:bookmarkEnd w:id="5"/>
      <w:r w:rsidRPr="007651E0">
        <w:t>Foundation Skills</w:t>
      </w:r>
    </w:p>
    <w:p w:rsidR="0035014C" w:rsidP="0035014C">
      <w:pPr>
        <w:pStyle w:val="BodyText"/>
      </w:pPr>
      <w:r w:rsidRPr="007651E0">
        <w:t>Foundation skills essential to performance are explicit in the performance criteria of this unit. Further information is available in the Resources and</w:t>
      </w:r>
      <w:r w:rsidRPr="007651E0">
        <w:t xml:space="preserve"> Infrastructure Industry Training Package Companion Volume.</w:t>
      </w:r>
    </w:p>
    <w:p w:rsidR="00000000" w:rsidRPr="007651E0" w:rsidP="007651E0">
      <w:pPr>
        <w:pStyle w:val="Heading1"/>
      </w:pPr>
      <w:bookmarkStart w:id="6" w:name="O_687409"/>
      <w:bookmarkEnd w:id="6"/>
      <w:r w:rsidRPr="007651E0">
        <w:t>Unit Mapping Information</w:t>
      </w:r>
    </w:p>
    <w:p w:rsidR="00000000" w:rsidRPr="007651E0" w:rsidP="0035014C">
      <w:pPr>
        <w:pStyle w:val="BodyText"/>
      </w:pPr>
      <w:r w:rsidRPr="007651E0">
        <w:t>RIIERR402A Apply and monitor underground coal mine emergency preparedness and response systems</w:t>
      </w:r>
    </w:p>
    <w:p w:rsidR="00000000" w:rsidRPr="007651E0" w:rsidP="007651E0">
      <w:pPr>
        <w:pStyle w:val="Heading1"/>
      </w:pPr>
      <w:bookmarkStart w:id="7" w:name="O_687416"/>
      <w:bookmarkEnd w:id="7"/>
      <w:r w:rsidRPr="007651E0">
        <w:t>Links</w:t>
      </w:r>
    </w:p>
    <w:p w:rsidR="00000000" w:rsidRPr="007651E0" w:rsidP="0035014C">
      <w:pPr>
        <w:pStyle w:val="BodyText"/>
      </w:pPr>
      <w:r w:rsidRPr="007651E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549F6">
        <w:rPr>
          <w:rStyle w:val="Hyperlink"/>
        </w:rPr>
        <w:t>https://vetnet.gov.au/Pages/TrainingDocs.aspx?q=88a61002-9a21-4386-aaf8-69c76e675272</w:t>
      </w:r>
      <w:r>
        <w:fldChar w:fldCharType="end"/>
      </w:r>
    </w:p>
    <w:p w:rsidR="00000000" w:rsidRPr="007651E0" w:rsidP="0035014C">
      <w:pPr>
        <w:pStyle w:val="BodyText"/>
        <w:sectPr w:rsidSect="007651E0">
          <w:headerReference w:type="default" r:id="rId10"/>
          <w:footerReference w:type="default" r:id="rId11"/>
          <w:pgSz w:w="11908" w:h="16833"/>
          <w:pgMar w:top="1702" w:right="1418" w:bottom="1702" w:left="1418" w:header="992" w:footer="992" w:gutter="0"/>
          <w:cols w:space="720"/>
          <w:noEndnote/>
          <w:docGrid w:linePitch="299"/>
        </w:sectPr>
      </w:pPr>
    </w:p>
    <w:p w:rsidR="00000000" w:rsidRPr="007651E0" w:rsidP="007651E0">
      <w:pPr>
        <w:pStyle w:val="SuperHeading"/>
      </w:pPr>
      <w:r w:rsidRPr="007651E0">
        <w:t>Assessment Requirements for RIIERR402D Apply and monitor underg</w:t>
      </w:r>
      <w:r w:rsidRPr="007651E0">
        <w:t>round coal mine emergency preparedness and response systems</w:t>
      </w:r>
    </w:p>
    <w:p w:rsidR="00000000" w:rsidRPr="007651E0" w:rsidP="007651E0">
      <w:pPr>
        <w:pStyle w:val="Heading1"/>
      </w:pPr>
      <w:bookmarkStart w:id="8" w:name="O_687406"/>
      <w:bookmarkEnd w:id="8"/>
      <w:r w:rsidRPr="007651E0">
        <w:t>Modification History</w:t>
      </w:r>
    </w:p>
    <w:tbl>
      <w:tblPr>
        <w:tblW w:w="9270" w:type="dxa"/>
        <w:tblLayout w:type="fixed"/>
        <w:tblCellMar>
          <w:left w:w="62" w:type="dxa"/>
          <w:right w:w="62" w:type="dxa"/>
        </w:tblCellMar>
        <w:tblLook w:val="0000"/>
      </w:tblPr>
      <w:tblGrid>
        <w:gridCol w:w="1170"/>
        <w:gridCol w:w="8100"/>
      </w:tblGrid>
      <w:tr w:rsidTr="0035014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Comment</w:t>
            </w:r>
          </w:p>
        </w:tc>
      </w:tr>
      <w:tr w:rsidTr="0035014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This unit replaces RIIERR402A Apply and monitor underground coal mine emergency preparedness and response systems</w:t>
            </w:r>
          </w:p>
        </w:tc>
      </w:tr>
      <w:tr w:rsidTr="0035014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Editorial corrections</w:t>
            </w:r>
          </w:p>
        </w:tc>
      </w:tr>
      <w:tr w:rsidTr="0035014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51E0">
            <w:pPr>
              <w:pStyle w:val="BodyText"/>
              <w:rPr>
                <w:lang w:val="en-NZ"/>
              </w:rPr>
            </w:pPr>
            <w:r w:rsidRPr="007651E0">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51E0" w:rsidP="007651E0">
            <w:pPr>
              <w:pStyle w:val="BodyText"/>
            </w:pPr>
            <w:r w:rsidRPr="007651E0">
              <w:t>Required frequency and volume of evidence amended in Performance evidence.</w:t>
            </w:r>
          </w:p>
          <w:p w:rsidR="00000000" w:rsidRPr="007651E0" w:rsidP="007651E0">
            <w:pPr>
              <w:pStyle w:val="BodyText"/>
            </w:pPr>
            <w:r w:rsidRPr="007651E0">
              <w:t>Substantial amendments made in Assessment Conditions field, including: references to Industry Sectors, assessor and subject matter expert experience requirements, how assessment should be conducted and what it should confirm.</w:t>
            </w:r>
          </w:p>
        </w:tc>
      </w:tr>
    </w:tbl>
    <w:p w:rsidR="00000000" w:rsidRPr="007651E0" w:rsidP="007651E0">
      <w:pPr>
        <w:pStyle w:val="BodyText"/>
      </w:pPr>
    </w:p>
    <w:p w:rsidR="00000000" w:rsidRPr="007651E0" w:rsidP="007651E0">
      <w:pPr>
        <w:pStyle w:val="AllowPageBreak"/>
      </w:pPr>
    </w:p>
    <w:p w:rsidR="00000000" w:rsidRPr="007651E0" w:rsidP="007651E0">
      <w:pPr>
        <w:pStyle w:val="Heading1"/>
      </w:pPr>
      <w:bookmarkStart w:id="9" w:name="O_687405"/>
      <w:bookmarkEnd w:id="9"/>
      <w:r w:rsidRPr="007651E0">
        <w:t>Performance</w:t>
      </w:r>
      <w:r w:rsidRPr="007651E0">
        <w:t xml:space="preserve"> Evidence</w:t>
      </w:r>
    </w:p>
    <w:p w:rsidR="00000000" w:rsidRPr="007651E0" w:rsidP="0035014C">
      <w:pPr>
        <w:pStyle w:val="BodyText"/>
      </w:pPr>
      <w:r w:rsidRPr="007651E0">
        <w:t>Evidence is required to be collected that demonstrates a candidate’s competency in this unit. Evidence must be relevant to the roles within this sector’s work operations and satisfy all of the requirements of the performance criteria of this unit</w:t>
      </w:r>
      <w:r w:rsidRPr="007651E0">
        <w:t xml:space="preserve"> and include that the candidate:</w:t>
      </w:r>
    </w:p>
    <w:p w:rsidR="00000000" w:rsidRPr="007651E0" w:rsidP="007651E0">
      <w:pPr>
        <w:pStyle w:val="ListBullet"/>
      </w:pPr>
      <w:r w:rsidRPr="007651E0">
        <w:t>locates and applies relevant legislation, documentation, policies and procedures</w:t>
      </w:r>
    </w:p>
    <w:p w:rsidR="00000000" w:rsidRPr="007651E0" w:rsidP="007651E0">
      <w:pPr>
        <w:pStyle w:val="ListBullet"/>
      </w:pPr>
      <w:r w:rsidRPr="007651E0">
        <w:t>implements appropriate procedures and techniques for the safe, effective and efficient application and monitoring underground coal mine emerg</w:t>
      </w:r>
      <w:r w:rsidRPr="007651E0">
        <w:t>ency preparedness and response systems including:</w:t>
      </w:r>
    </w:p>
    <w:p w:rsidR="00000000" w:rsidRPr="007651E0" w:rsidP="007651E0">
      <w:pPr>
        <w:pStyle w:val="ListBullet2"/>
      </w:pPr>
      <w:r w:rsidRPr="007651E0">
        <w:t>assessing the situation and making decisions</w:t>
      </w:r>
    </w:p>
    <w:p w:rsidR="00000000" w:rsidRPr="007651E0" w:rsidP="007651E0">
      <w:pPr>
        <w:pStyle w:val="ListBullet2"/>
      </w:pPr>
      <w:r w:rsidRPr="007651E0">
        <w:t>developing and applying contingency plans</w:t>
      </w:r>
    </w:p>
    <w:p w:rsidR="00000000" w:rsidRPr="007651E0" w:rsidP="007651E0">
      <w:pPr>
        <w:pStyle w:val="ListBullet2"/>
      </w:pPr>
      <w:r w:rsidRPr="007651E0">
        <w:t>questioning to determine accurate details</w:t>
      </w:r>
    </w:p>
    <w:p w:rsidR="00000000" w:rsidRPr="007651E0" w:rsidP="007651E0">
      <w:pPr>
        <w:pStyle w:val="ListBullet2"/>
      </w:pPr>
      <w:r w:rsidRPr="007651E0">
        <w:t xml:space="preserve">emergency response, evacuation and action plans </w:t>
      </w:r>
    </w:p>
    <w:p w:rsidR="00000000" w:rsidRPr="007651E0" w:rsidP="007651E0">
      <w:pPr>
        <w:pStyle w:val="ListBullet2"/>
      </w:pPr>
      <w:r w:rsidRPr="007651E0">
        <w:t>accessing, interpreting and applying technical and safety information</w:t>
      </w:r>
    </w:p>
    <w:p w:rsidR="00000000" w:rsidRPr="007651E0" w:rsidP="007651E0">
      <w:pPr>
        <w:pStyle w:val="ListBullet2"/>
      </w:pPr>
      <w:r w:rsidRPr="007651E0">
        <w:t>managing risks and hazards</w:t>
      </w:r>
    </w:p>
    <w:p w:rsidR="00000000" w:rsidRPr="007651E0" w:rsidP="007651E0">
      <w:pPr>
        <w:pStyle w:val="ListBullet2"/>
      </w:pPr>
      <w:r w:rsidRPr="007651E0">
        <w:t>selecting and using personal protective equipment</w:t>
      </w:r>
    </w:p>
    <w:p w:rsidR="00000000" w:rsidRPr="007651E0" w:rsidP="007651E0">
      <w:pPr>
        <w:pStyle w:val="ListBullet2"/>
      </w:pPr>
      <w:r w:rsidRPr="007651E0">
        <w:t>locating and setting up a fresh air base</w:t>
      </w:r>
    </w:p>
    <w:p w:rsidR="00000000" w:rsidRPr="007651E0" w:rsidP="007651E0">
      <w:pPr>
        <w:pStyle w:val="ListBullet2"/>
      </w:pPr>
      <w:r w:rsidRPr="007651E0">
        <w:t>collect, collate, interpret and report incident/emergency data</w:t>
      </w:r>
    </w:p>
    <w:p w:rsidR="00000000" w:rsidRPr="007651E0" w:rsidP="007651E0">
      <w:pPr>
        <w:pStyle w:val="ListBullet"/>
      </w:pPr>
      <w:r w:rsidRPr="007651E0">
        <w:t>work</w:t>
      </w:r>
      <w:r w:rsidRPr="007651E0">
        <w:t>s effectively with others to apply and monitor underground coal mine emergency preparedness and response systems that meets all the required outcomes including:</w:t>
      </w:r>
    </w:p>
    <w:p w:rsidR="00000000" w:rsidRPr="007651E0" w:rsidP="007651E0">
      <w:pPr>
        <w:pStyle w:val="ListBullet2"/>
      </w:pPr>
      <w:r w:rsidRPr="007651E0">
        <w:t>complying with written and verbal reporting requirements and procedures</w:t>
      </w:r>
    </w:p>
    <w:p w:rsidR="00000000" w:rsidRPr="007651E0" w:rsidP="007651E0">
      <w:pPr>
        <w:pStyle w:val="ListBullet2"/>
      </w:pPr>
      <w:r w:rsidRPr="007651E0">
        <w:t xml:space="preserve">communicating clearly </w:t>
      </w:r>
      <w:r w:rsidRPr="007651E0">
        <w:t>and concisely with others to receive and clarify work instructions</w:t>
      </w:r>
    </w:p>
    <w:p w:rsidR="00000000" w:rsidRPr="007651E0" w:rsidP="007651E0">
      <w:pPr>
        <w:pStyle w:val="ListBullet2"/>
      </w:pPr>
      <w:r w:rsidRPr="007651E0">
        <w:t>communicating clearly and concisely with others to coordinate work activities</w:t>
      </w:r>
    </w:p>
    <w:p w:rsidR="00000000" w:rsidRPr="007651E0" w:rsidP="007651E0">
      <w:pPr>
        <w:pStyle w:val="ListBullet2"/>
      </w:pPr>
      <w:r w:rsidRPr="007651E0">
        <w:t>operating emergency communication systems</w:t>
      </w:r>
    </w:p>
    <w:p w:rsidR="00000000" w:rsidRPr="007651E0" w:rsidP="007651E0">
      <w:pPr>
        <w:pStyle w:val="ListBullet"/>
      </w:pPr>
      <w:r w:rsidRPr="007651E0">
        <w:t>demonstrates completion of applying and monitoring underground coal mine emergency preparedness and response systems that safely, effectively and efficiently meets all of the required outcomes on more than one (1) occasion including:</w:t>
      </w:r>
    </w:p>
    <w:p w:rsidR="00000000" w:rsidRPr="007651E0" w:rsidP="007651E0">
      <w:pPr>
        <w:pStyle w:val="ListBullet2"/>
      </w:pPr>
      <w:r w:rsidRPr="007651E0">
        <w:t>isolating potential r</w:t>
      </w:r>
      <w:r w:rsidRPr="007651E0">
        <w:t xml:space="preserve">isks and hazards using barricading techniques </w:t>
      </w:r>
    </w:p>
    <w:p w:rsidR="00000000" w:rsidRPr="007651E0" w:rsidP="007651E0">
      <w:pPr>
        <w:pStyle w:val="ListBullet2"/>
      </w:pPr>
      <w:r w:rsidRPr="007651E0">
        <w:t xml:space="preserve">identifies training needs and prepares training plans </w:t>
      </w:r>
    </w:p>
    <w:p w:rsidR="00000000" w:rsidRPr="007651E0" w:rsidP="007651E0">
      <w:pPr>
        <w:pStyle w:val="ListBullet2"/>
      </w:pPr>
      <w:r w:rsidRPr="007651E0">
        <w:t xml:space="preserve">identifies, assess and communicates types and scope of incidents </w:t>
      </w:r>
    </w:p>
    <w:p w:rsidR="00000000" w:rsidRPr="007651E0" w:rsidP="007651E0">
      <w:pPr>
        <w:pStyle w:val="ListBullet2"/>
      </w:pPr>
      <w:r w:rsidRPr="007651E0">
        <w:t xml:space="preserve">collecting, analysis and validation of preparedness and response data </w:t>
      </w:r>
    </w:p>
    <w:p w:rsidR="00000000" w:rsidRPr="007651E0" w:rsidP="007651E0">
      <w:pPr>
        <w:pStyle w:val="ListBullet2"/>
      </w:pPr>
      <w:r w:rsidRPr="007651E0">
        <w:t>locating and appl</w:t>
      </w:r>
      <w:r w:rsidRPr="007651E0">
        <w:t xml:space="preserve">ying the use of emergency equipment </w:t>
      </w:r>
    </w:p>
    <w:p w:rsidR="00000000" w:rsidRPr="007651E0" w:rsidP="007651E0">
      <w:pPr>
        <w:pStyle w:val="ListBullet2"/>
      </w:pPr>
      <w:r w:rsidRPr="007651E0">
        <w:t>participating in audits, debriefs and reviews of incidents and procedures</w:t>
      </w:r>
    </w:p>
    <w:p w:rsidR="00000000" w:rsidRPr="007651E0" w:rsidP="007651E0">
      <w:pPr>
        <w:pStyle w:val="AllowPageBreak"/>
      </w:pPr>
    </w:p>
    <w:p w:rsidR="00000000" w:rsidRPr="007651E0" w:rsidP="007651E0">
      <w:pPr>
        <w:pStyle w:val="Heading1"/>
      </w:pPr>
      <w:bookmarkStart w:id="10" w:name="O_687404"/>
      <w:bookmarkEnd w:id="10"/>
      <w:r w:rsidRPr="007651E0">
        <w:t>Knowledge Evidence</w:t>
      </w:r>
    </w:p>
    <w:p w:rsidR="00000000" w:rsidRPr="007651E0" w:rsidP="0035014C">
      <w:pPr>
        <w:pStyle w:val="BodyText"/>
      </w:pPr>
      <w:r w:rsidRPr="007651E0">
        <w:t>The candidate must demonstrate knowledge in the apply and monitor underground coal mine emergency preparednes</w:t>
      </w:r>
      <w:r w:rsidRPr="007651E0">
        <w:t>s and response systems through:</w:t>
      </w:r>
    </w:p>
    <w:p w:rsidR="00000000" w:rsidRPr="007651E0" w:rsidP="007651E0">
      <w:pPr>
        <w:pStyle w:val="ListBullet2"/>
      </w:pPr>
      <w:r w:rsidRPr="007651E0">
        <w:t>audit and review processes and techniques</w:t>
      </w:r>
    </w:p>
    <w:p w:rsidR="00000000" w:rsidRPr="007651E0" w:rsidP="007651E0">
      <w:pPr>
        <w:pStyle w:val="ListBullet2"/>
      </w:pPr>
      <w:r w:rsidRPr="007651E0">
        <w:t>training and assessment principles</w:t>
      </w:r>
    </w:p>
    <w:p w:rsidR="00000000" w:rsidRPr="007651E0" w:rsidP="007651E0">
      <w:pPr>
        <w:pStyle w:val="ListBullet2"/>
      </w:pPr>
      <w:r w:rsidRPr="007651E0">
        <w:t>training systems</w:t>
      </w:r>
    </w:p>
    <w:p w:rsidR="00000000" w:rsidRPr="007651E0" w:rsidP="007651E0">
      <w:pPr>
        <w:pStyle w:val="ListBullet2"/>
      </w:pPr>
      <w:r w:rsidRPr="007651E0">
        <w:t>emergency response and evacuation planning processes and techniques</w:t>
      </w:r>
    </w:p>
    <w:p w:rsidR="00000000" w:rsidRPr="007651E0" w:rsidP="007651E0">
      <w:pPr>
        <w:pStyle w:val="ListBullet2"/>
      </w:pPr>
      <w:r w:rsidRPr="007651E0">
        <w:t>structure of emergency procedures guidelines</w:t>
      </w:r>
    </w:p>
    <w:p w:rsidR="00000000" w:rsidRPr="007651E0" w:rsidP="007651E0">
      <w:pPr>
        <w:pStyle w:val="ListBullet2"/>
      </w:pPr>
      <w:r w:rsidRPr="007651E0">
        <w:t>intervention and control techniques for heating, fires, explosions, outburst, or inrushes</w:t>
      </w:r>
    </w:p>
    <w:p w:rsidR="00000000" w:rsidRPr="007651E0" w:rsidP="007651E0">
      <w:pPr>
        <w:pStyle w:val="ListBullet2"/>
      </w:pPr>
      <w:r w:rsidRPr="007651E0">
        <w:t>the effects of hot and humid atmospheres</w:t>
      </w:r>
    </w:p>
    <w:p w:rsidR="00000000" w:rsidRPr="007651E0" w:rsidP="007651E0">
      <w:pPr>
        <w:pStyle w:val="ListBullet2"/>
      </w:pPr>
      <w:r w:rsidRPr="007651E0">
        <w:t>escape strategies and technology</w:t>
      </w:r>
    </w:p>
    <w:p w:rsidR="00000000" w:rsidRPr="007651E0" w:rsidP="007651E0">
      <w:pPr>
        <w:pStyle w:val="ListBullet2"/>
      </w:pPr>
      <w:r w:rsidRPr="007651E0">
        <w:t>mine environmental risks and controls</w:t>
      </w:r>
    </w:p>
    <w:p w:rsidR="00000000" w:rsidRPr="007651E0" w:rsidP="007651E0">
      <w:pPr>
        <w:pStyle w:val="ListBullet2"/>
      </w:pPr>
      <w:r w:rsidRPr="007651E0">
        <w:t>equipment requirements for different types of emergenc</w:t>
      </w:r>
      <w:r w:rsidRPr="007651E0">
        <w:t>y</w:t>
      </w:r>
    </w:p>
    <w:p w:rsidR="00000000" w:rsidRPr="007651E0" w:rsidP="007651E0">
      <w:pPr>
        <w:pStyle w:val="ListBullet2"/>
      </w:pPr>
      <w:r w:rsidRPr="007651E0">
        <w:t>call-out procedures</w:t>
      </w:r>
    </w:p>
    <w:p w:rsidR="00000000" w:rsidRPr="007651E0" w:rsidP="007651E0">
      <w:pPr>
        <w:pStyle w:val="ListBullet2"/>
      </w:pPr>
      <w:r w:rsidRPr="007651E0">
        <w:t>the roles of external agencies</w:t>
      </w:r>
    </w:p>
    <w:p w:rsidR="00000000" w:rsidRPr="007651E0" w:rsidP="007651E0">
      <w:pPr>
        <w:pStyle w:val="ListBullet2"/>
      </w:pPr>
      <w:r w:rsidRPr="007651E0">
        <w:t xml:space="preserve">the structure, role and responsibilities of the Incident Control </w:t>
      </w:r>
    </w:p>
    <w:p w:rsidR="00000000" w:rsidRPr="007651E0" w:rsidP="007651E0">
      <w:pPr>
        <w:pStyle w:val="ListBullet2"/>
      </w:pPr>
      <w:r w:rsidRPr="007651E0">
        <w:t>the trigger points to initiate emergency response to alarms</w:t>
      </w:r>
    </w:p>
    <w:p w:rsidR="00000000" w:rsidRPr="007651E0" w:rsidP="007651E0">
      <w:pPr>
        <w:pStyle w:val="ListBullet2"/>
      </w:pPr>
      <w:r w:rsidRPr="007651E0">
        <w:t>understanding of guidance systems and markers</w:t>
      </w:r>
    </w:p>
    <w:p w:rsidR="00000000" w:rsidRPr="007651E0" w:rsidP="007651E0">
      <w:pPr>
        <w:pStyle w:val="ListBullet2"/>
      </w:pPr>
      <w:r w:rsidRPr="007651E0">
        <w:t>site emergency plans</w:t>
      </w:r>
    </w:p>
    <w:p w:rsidR="00000000" w:rsidRPr="007651E0" w:rsidP="007651E0">
      <w:pPr>
        <w:pStyle w:val="ListBullet2"/>
      </w:pPr>
      <w:r w:rsidRPr="007651E0">
        <w:t xml:space="preserve">the types </w:t>
      </w:r>
      <w:r w:rsidRPr="007651E0">
        <w:t>of adverse environmental conditions</w:t>
      </w:r>
    </w:p>
    <w:p w:rsidR="00000000" w:rsidRPr="007651E0" w:rsidP="007651E0">
      <w:pPr>
        <w:pStyle w:val="ListBullet2"/>
      </w:pPr>
      <w:r w:rsidRPr="007651E0">
        <w:t>the types of hazards and incidents on a mine site</w:t>
      </w:r>
    </w:p>
    <w:p w:rsidR="00000000" w:rsidRPr="007651E0" w:rsidP="007651E0">
      <w:pPr>
        <w:pStyle w:val="AllowPageBreak"/>
      </w:pPr>
    </w:p>
    <w:p w:rsidR="00000000" w:rsidRPr="007651E0" w:rsidP="007651E0">
      <w:pPr>
        <w:pStyle w:val="Heading1"/>
      </w:pPr>
      <w:bookmarkStart w:id="11" w:name="O_687403"/>
      <w:bookmarkEnd w:id="11"/>
      <w:r w:rsidRPr="007651E0">
        <w:t>Assessment Conditions</w:t>
      </w:r>
    </w:p>
    <w:p w:rsidR="00000000" w:rsidRPr="007651E0" w:rsidP="007651E0">
      <w:pPr>
        <w:pStyle w:val="ListBullet"/>
      </w:pPr>
      <w:r w:rsidRPr="007651E0">
        <w:t>An assessor of this unit must satisfy the requirements of the NVR/AQTF or their successors; and Industry regulations for certifica</w:t>
      </w:r>
      <w:r w:rsidRPr="007651E0">
        <w:t xml:space="preserve">tion and licensing; and, </w:t>
      </w:r>
    </w:p>
    <w:p w:rsidR="00000000" w:rsidRPr="007651E0" w:rsidP="007651E0">
      <w:pPr>
        <w:pStyle w:val="ListBullet"/>
      </w:pPr>
      <w:r w:rsidRPr="007651E0">
        <w:t>this unit is best assessed in the context of this sector’s work environment;</w:t>
      </w:r>
    </w:p>
    <w:p w:rsidR="00000000" w:rsidRPr="007651E0" w:rsidP="007651E0">
      <w:pPr>
        <w:pStyle w:val="ListBullet"/>
      </w:pPr>
      <w:r w:rsidRPr="007651E0">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7651E0">
        <w:t>skills, task management skills, contingency management skills and job role environment skills; and,</w:t>
      </w:r>
    </w:p>
    <w:p w:rsidR="00000000" w:rsidRPr="007651E0" w:rsidP="007651E0">
      <w:pPr>
        <w:pStyle w:val="ListBullet"/>
      </w:pPr>
      <w:r w:rsidRPr="007651E0">
        <w:t>this unit must be assessed in compliance with relevant legislation/regulation and using policies, procedures, processes and operational manuals directly rel</w:t>
      </w:r>
      <w:r w:rsidRPr="007651E0">
        <w:t>ated to the industry sector for which it is being assessed; and,</w:t>
      </w:r>
    </w:p>
    <w:p w:rsidR="00000000" w:rsidRPr="007651E0" w:rsidP="007651E0">
      <w:pPr>
        <w:pStyle w:val="ListBullet"/>
      </w:pPr>
      <w:r w:rsidRPr="007651E0">
        <w:t>assessment may be conducted in conjunction with the assessment of other Units of Competency; and,</w:t>
      </w:r>
    </w:p>
    <w:p w:rsidR="00000000" w:rsidRPr="007651E0" w:rsidP="007651E0">
      <w:pPr>
        <w:pStyle w:val="ListBullet"/>
      </w:pPr>
      <w:r w:rsidRPr="007651E0">
        <w:t>assessment must confirm consistent performance can be applied in a range of relevant workplac</w:t>
      </w:r>
      <w:r w:rsidRPr="007651E0">
        <w:t>e circumstances; and,</w:t>
      </w:r>
    </w:p>
    <w:p w:rsidR="00000000" w:rsidRPr="007651E0" w:rsidP="007651E0">
      <w:pPr>
        <w:pStyle w:val="ListBullet"/>
      </w:pPr>
      <w:r w:rsidRPr="007651E0">
        <w:t>assessors must demonstrate the performance evidence, and knowledge evidence as outlined in this Unit of Competency, and through the minimum years of current* work experience specified below in an Industry sector relevant to the outcom</w:t>
      </w:r>
      <w:r w:rsidRPr="007651E0">
        <w:t>es of the unit; or,</w:t>
      </w:r>
    </w:p>
    <w:p w:rsidR="00000000" w:rsidRPr="007651E0" w:rsidP="007651E0">
      <w:pPr>
        <w:pStyle w:val="ListBullet"/>
      </w:pPr>
      <w:r w:rsidRPr="007651E0">
        <w:t>where the assessor does not meet experience requirements a co-assessment or partnership arrangement must exist between the qualified assessor and an Industry subject matter expert. The Industry subject matter expert should hold the unit</w:t>
      </w:r>
      <w:r w:rsidRPr="007651E0">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7651E0">
        <w:t>he Industry sector, including time spent in roles related to the unit being assessed; and,</w:t>
      </w:r>
    </w:p>
    <w:p w:rsidR="00000000" w:rsidRPr="007651E0" w:rsidP="007651E0">
      <w:pPr>
        <w:pStyle w:val="ListBullet"/>
      </w:pPr>
      <w:r w:rsidRPr="007651E0">
        <w:t xml:space="preserve">assessor and Industry subject matter expert requirements differ depending on the Australian Qualifications Framework Level (AQF) of the qualification being assessed </w:t>
      </w:r>
      <w:r w:rsidRPr="007651E0">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651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Required assessor or Industry subject matter expert experience</w:t>
            </w:r>
          </w:p>
        </w:tc>
      </w:tr>
      <w:tr w:rsidTr="007651E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1 Year</w:t>
            </w:r>
          </w:p>
        </w:tc>
      </w:tr>
      <w:tr w:rsidTr="007651E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2 Years</w:t>
            </w:r>
          </w:p>
        </w:tc>
      </w:tr>
      <w:tr w:rsidTr="007651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3 Years</w:t>
            </w:r>
          </w:p>
        </w:tc>
      </w:tr>
      <w:tr w:rsidTr="007651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5 Years</w:t>
            </w:r>
          </w:p>
        </w:tc>
      </w:tr>
      <w:tr w:rsidTr="007651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51E0">
            <w:pPr>
              <w:pStyle w:val="BodyText"/>
              <w:rPr>
                <w:lang w:val="en-NZ"/>
              </w:rPr>
            </w:pPr>
            <w:r w:rsidRPr="007651E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51E0" w:rsidP="007651E0">
            <w:pPr>
              <w:pStyle w:val="BodyText"/>
            </w:pPr>
            <w:r w:rsidRPr="007651E0">
              <w:t>Where this Unit is being assessed outside of the Resources and Infrastructure Sectors assessor and/or Industry subject matter expert experience should be in-line with industry standards for the sector in which it is being assessed and where no Industry sta</w:t>
            </w:r>
            <w:r w:rsidRPr="007651E0">
              <w:t>ndard is specified should comply with any relevant regulation.</w:t>
            </w:r>
          </w:p>
        </w:tc>
      </w:tr>
    </w:tbl>
    <w:p w:rsidR="00000000" w:rsidRPr="007651E0" w:rsidP="0035014C">
      <w:pPr>
        <w:pStyle w:val="BodyText"/>
      </w:pPr>
      <w:r w:rsidRPr="007651E0">
        <w:t>*Assessors can demonstrate current work experience through employment within Industry in a role relevant to the outcomes of the Unit; or, for external assessors this can be demonstrated throu</w:t>
      </w:r>
      <w:r w:rsidRPr="007651E0">
        <w:t>gh exposure to Industry by conducting frequent site assessments across various locations.</w:t>
      </w:r>
    </w:p>
    <w:p w:rsidR="00000000" w:rsidRPr="007651E0" w:rsidP="0035014C">
      <w:pPr>
        <w:pStyle w:val="BodyText"/>
      </w:pPr>
      <w:r w:rsidRPr="007651E0">
        <w:t>**Where a unit is being delivered outside of a Qualification the first numeric character in the Unit code should be considered to indicate the AQF level</w:t>
      </w:r>
    </w:p>
    <w:p w:rsidR="00000000" w:rsidRPr="007651E0" w:rsidP="007651E0">
      <w:pPr>
        <w:pStyle w:val="Heading1"/>
      </w:pPr>
      <w:bookmarkStart w:id="12" w:name="O_687417"/>
      <w:bookmarkEnd w:id="12"/>
      <w:r w:rsidRPr="007651E0">
        <w:t>Links</w:t>
      </w:r>
    </w:p>
    <w:p w:rsidR="00000000" w:rsidRPr="007651E0" w:rsidP="0035014C">
      <w:pPr>
        <w:pStyle w:val="BodyText"/>
      </w:pPr>
      <w:r w:rsidRPr="007651E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549F6">
        <w:rPr>
          <w:rStyle w:val="Hyperlink"/>
        </w:rPr>
        <w:t>https://vetnet.gov.au/Pages/TrainingDocs.aspx?q=88a61002-9a21-4386-aaf8-69c76e675272</w:t>
      </w:r>
      <w:r>
        <w:fldChar w:fldCharType="end"/>
      </w:r>
    </w:p>
    <w:p w:rsidR="00000000" w:rsidRPr="007651E0" w:rsidP="007651E0"/>
    <w:sectPr w:rsidSect="007651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1E0" w:rsidRPr="0035014C" w:rsidP="00350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4C" w:rsidP="00765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014C" w:rsidP="007651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5014C" w:rsidP="007651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1E0" w:rsidP="007651E0">
    <w:pPr>
      <w:pStyle w:val="Footer"/>
      <w:framePr w:wrap="around"/>
    </w:pPr>
    <w:r>
      <w:fldChar w:fldCharType="begin"/>
    </w:r>
    <w:r>
      <w:instrText xml:space="preserve"> DOCPROPERTY  Subject  \* MERGEFORMAT </w:instrText>
    </w:r>
    <w:r>
      <w:fldChar w:fldCharType="separate"/>
    </w:r>
    <w:r w:rsidR="0035014C">
      <w:t>Approved</w:t>
    </w:r>
    <w:r w:rsidR="0035014C">
      <w:fldChar w:fldCharType="end"/>
    </w:r>
    <w:r>
      <w:tab/>
      <w:t xml:space="preserve">Page </w:t>
    </w:r>
    <w:r>
      <w:fldChar w:fldCharType="begin"/>
    </w:r>
    <w:r>
      <w:instrText xml:space="preserve"> PAGE  \* Arabic  \* MERGEFORMAT </w:instrText>
    </w:r>
    <w:r>
      <w:fldChar w:fldCharType="separate"/>
    </w:r>
    <w:r w:rsidR="0035014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014C">
      <w:rPr>
        <w:noProof/>
      </w:rPr>
      <w:t>5</w:t>
    </w:r>
    <w:r>
      <w:rPr>
        <w:noProof/>
      </w:rPr>
      <w:fldChar w:fldCharType="end"/>
    </w:r>
  </w:p>
  <w:p w:rsidR="007651E0" w:rsidP="007651E0">
    <w:pPr>
      <w:pStyle w:val="Footer"/>
      <w:framePr w:wrap="around"/>
    </w:pPr>
    <w:r>
      <w:t xml:space="preserve">© Commonwealth of Australia, </w:t>
    </w:r>
    <w:r>
      <w:fldChar w:fldCharType="begin"/>
    </w:r>
    <w:r>
      <w:instrText xml:space="preserve"> DATE  \@ "yyyy"  \* MERGEFORMAT </w:instrText>
    </w:r>
    <w:r>
      <w:fldChar w:fldCharType="separate"/>
    </w:r>
    <w:r w:rsidR="0035014C">
      <w:rPr>
        <w:noProof/>
      </w:rPr>
      <w:t>2025</w:t>
    </w:r>
    <w:r>
      <w:fldChar w:fldCharType="end"/>
    </w:r>
    <w:r>
      <w:tab/>
    </w:r>
    <w:r>
      <w:fldChar w:fldCharType="begin"/>
    </w:r>
    <w:r>
      <w:instrText xml:space="preserve"> DOCPROPERTY  Author  \* MERGEFORMAT </w:instrText>
    </w:r>
    <w:r>
      <w:fldChar w:fldCharType="separate"/>
    </w:r>
    <w:r w:rsidR="0035014C">
      <w:t>Mining and Automotive Skills Alliance</w:t>
    </w:r>
    <w:r w:rsidR="0035014C">
      <w:fldChar w:fldCharType="end"/>
    </w:r>
  </w:p>
  <w:p w:rsidR="007651E0" w:rsidP="00765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51E0" w:rsidRPr="0035014C" w:rsidP="003501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4C" w:rsidRPr="002D2AF8" w:rsidP="007651E0">
    <w:pPr>
      <w:pStyle w:val="Header"/>
      <w:framePr w:wrap="around"/>
    </w:pPr>
    <w:r>
      <w:fldChar w:fldCharType="begin"/>
    </w:r>
    <w:r>
      <w:instrText xml:space="preserve"> TITLE   \* MERGEFORMAT </w:instrText>
    </w:r>
    <w:r>
      <w:fldChar w:fldCharType="separate"/>
    </w:r>
    <w:r>
      <w:t>RIIERR402D Apply and monitor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014C" w:rsidP="007651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1E0" w:rsidRPr="002D2AF8" w:rsidP="007651E0">
    <w:pPr>
      <w:pStyle w:val="Header"/>
      <w:framePr w:wrap="around"/>
    </w:pPr>
    <w:r>
      <w:fldChar w:fldCharType="begin"/>
    </w:r>
    <w:r>
      <w:instrText xml:space="preserve"> TITLE   \* MERGEFORMAT </w:instrText>
    </w:r>
    <w:r>
      <w:fldChar w:fldCharType="separate"/>
    </w:r>
    <w:r w:rsidR="0035014C">
      <w:t>RIIERR402D Apply and monitor underground coal mine emergency preparedness and response systems</w:t>
    </w:r>
    <w:r w:rsidR="0035014C">
      <w:fldChar w:fldCharType="end"/>
    </w:r>
    <w:r>
      <w:tab/>
      <w:t xml:space="preserve">Date this document was generated: </w:t>
    </w:r>
    <w:r>
      <w:fldChar w:fldCharType="begin"/>
    </w:r>
    <w:r>
      <w:instrText xml:space="preserve"> CREATEDATE  \@ "d MMMM yyyy"  \* MERGEFORMAT </w:instrText>
    </w:r>
    <w:r>
      <w:fldChar w:fldCharType="separate"/>
    </w:r>
    <w:r w:rsidR="0035014C">
      <w:rPr>
        <w:noProof/>
      </w:rPr>
      <w:t>2 March 2025</w:t>
    </w:r>
    <w:r>
      <w:fldChar w:fldCharType="end"/>
    </w:r>
  </w:p>
  <w:p w:rsidR="007651E0" w:rsidP="00765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0DA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E02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622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51E0"/>
    <w:pPr>
      <w:spacing w:before="360" w:after="60"/>
      <w:outlineLvl w:val="0"/>
    </w:pPr>
    <w:rPr>
      <w:sz w:val="32"/>
    </w:rPr>
  </w:style>
  <w:style w:type="paragraph" w:styleId="Heading2">
    <w:name w:val="heading 2"/>
    <w:basedOn w:val="HeadingBase"/>
    <w:next w:val="BodyText"/>
    <w:link w:val="Heading2Char"/>
    <w:qFormat/>
    <w:rsid w:val="007651E0"/>
    <w:pPr>
      <w:keepLines/>
      <w:spacing w:before="240" w:after="120"/>
      <w:outlineLvl w:val="1"/>
    </w:pPr>
    <w:rPr>
      <w:sz w:val="28"/>
      <w:szCs w:val="40"/>
    </w:rPr>
  </w:style>
  <w:style w:type="paragraph" w:styleId="Heading3">
    <w:name w:val="heading 3"/>
    <w:basedOn w:val="HeadingBase"/>
    <w:next w:val="BodyText"/>
    <w:link w:val="Heading3Char"/>
    <w:qFormat/>
    <w:rsid w:val="007651E0"/>
    <w:pPr>
      <w:spacing w:before="180" w:after="120"/>
      <w:outlineLvl w:val="2"/>
    </w:pPr>
    <w:rPr>
      <w:spacing w:val="-10"/>
      <w:kern w:val="32"/>
    </w:rPr>
  </w:style>
  <w:style w:type="paragraph" w:styleId="Heading4">
    <w:name w:val="heading 4"/>
    <w:basedOn w:val="HeadingBase"/>
    <w:next w:val="BodyText"/>
    <w:link w:val="Heading4Char"/>
    <w:qFormat/>
    <w:rsid w:val="007651E0"/>
    <w:pPr>
      <w:spacing w:before="160" w:after="120"/>
      <w:outlineLvl w:val="3"/>
    </w:pPr>
    <w:rPr>
      <w:sz w:val="22"/>
    </w:rPr>
  </w:style>
  <w:style w:type="paragraph" w:styleId="Heading5">
    <w:name w:val="heading 5"/>
    <w:basedOn w:val="HeadingBase"/>
    <w:next w:val="Normal"/>
    <w:link w:val="Heading5Char"/>
    <w:qFormat/>
    <w:rsid w:val="007651E0"/>
    <w:pPr>
      <w:spacing w:before="80"/>
      <w:outlineLvl w:val="4"/>
    </w:pPr>
    <w:rPr>
      <w:color w:val="918585"/>
      <w:sz w:val="20"/>
    </w:rPr>
  </w:style>
  <w:style w:type="paragraph" w:styleId="Heading6">
    <w:name w:val="heading 6"/>
    <w:basedOn w:val="HeadingBase"/>
    <w:next w:val="Normal"/>
    <w:link w:val="Heading6Char"/>
    <w:qFormat/>
    <w:rsid w:val="007651E0"/>
    <w:pPr>
      <w:spacing w:before="60"/>
      <w:outlineLvl w:val="5"/>
    </w:pPr>
    <w:rPr>
      <w:color w:val="918585"/>
      <w:sz w:val="20"/>
    </w:rPr>
  </w:style>
  <w:style w:type="paragraph" w:styleId="Heading7">
    <w:name w:val="heading 7"/>
    <w:basedOn w:val="Normal"/>
    <w:next w:val="Normal"/>
    <w:link w:val="Heading7Char"/>
    <w:qFormat/>
    <w:rsid w:val="007651E0"/>
    <w:pPr>
      <w:ind w:left="720"/>
      <w:outlineLvl w:val="6"/>
    </w:pPr>
    <w:rPr>
      <w:i/>
    </w:rPr>
  </w:style>
  <w:style w:type="paragraph" w:styleId="Heading8">
    <w:name w:val="heading 8"/>
    <w:basedOn w:val="Normal"/>
    <w:next w:val="Normal"/>
    <w:link w:val="Heading8Char"/>
    <w:qFormat/>
    <w:rsid w:val="007651E0"/>
    <w:pPr>
      <w:ind w:left="720"/>
      <w:outlineLvl w:val="7"/>
    </w:pPr>
    <w:rPr>
      <w:i/>
    </w:rPr>
  </w:style>
  <w:style w:type="paragraph" w:styleId="Heading9">
    <w:name w:val="heading 9"/>
    <w:basedOn w:val="Normal"/>
    <w:next w:val="Normal"/>
    <w:link w:val="Heading9Char"/>
    <w:qFormat/>
    <w:rsid w:val="007651E0"/>
    <w:pPr>
      <w:ind w:left="720"/>
      <w:outlineLvl w:val="8"/>
    </w:pPr>
    <w:rPr>
      <w:i/>
    </w:rPr>
  </w:style>
  <w:style w:type="character" w:default="1" w:styleId="DefaultParagraphFont">
    <w:name w:val="Default Paragraph Font"/>
    <w:uiPriority w:val="1"/>
    <w:unhideWhenUsed/>
    <w:rsid w:val="00765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1E0"/>
  </w:style>
  <w:style w:type="character" w:customStyle="1" w:styleId="Heading1Char">
    <w:name w:val="Heading 1 Char"/>
    <w:basedOn w:val="DefaultParagraphFont"/>
    <w:link w:val="Heading1"/>
    <w:rsid w:val="007651E0"/>
    <w:rPr>
      <w:rFonts w:ascii="Times New Roman" w:eastAsia="Times New Roman" w:hAnsi="Times New Roman" w:cs="Times New Roman"/>
      <w:b/>
      <w:sz w:val="32"/>
      <w:szCs w:val="20"/>
      <w:lang w:eastAsia="en-US"/>
    </w:rPr>
  </w:style>
  <w:style w:type="paragraph" w:styleId="BodyText">
    <w:name w:val="Body Text"/>
    <w:basedOn w:val="Normal"/>
    <w:link w:val="BodyTextChar"/>
    <w:rsid w:val="007651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51E0"/>
    <w:rPr>
      <w:rFonts w:ascii="Times New Roman" w:eastAsia="Times New Roman" w:hAnsi="Times New Roman" w:cs="Times New Roman"/>
      <w:sz w:val="24"/>
      <w:lang w:eastAsia="en-US"/>
    </w:rPr>
  </w:style>
  <w:style w:type="paragraph" w:styleId="ListBullet">
    <w:name w:val="List Bullet"/>
    <w:basedOn w:val="List"/>
    <w:rsid w:val="007651E0"/>
    <w:pPr>
      <w:numPr>
        <w:numId w:val="12"/>
      </w:numPr>
      <w:tabs>
        <w:tab w:val="clear" w:pos="340"/>
      </w:tabs>
      <w:spacing w:before="40" w:after="40"/>
    </w:pPr>
  </w:style>
  <w:style w:type="paragraph" w:styleId="ListBullet2">
    <w:name w:val="List Bullet 2"/>
    <w:basedOn w:val="List2"/>
    <w:rsid w:val="007651E0"/>
    <w:pPr>
      <w:numPr>
        <w:numId w:val="13"/>
      </w:numPr>
      <w:tabs>
        <w:tab w:val="clear" w:pos="680"/>
      </w:tabs>
    </w:pPr>
  </w:style>
  <w:style w:type="paragraph" w:customStyle="1" w:styleId="SuperHeading">
    <w:name w:val="SuperHeading"/>
    <w:basedOn w:val="Normal"/>
    <w:rsid w:val="007651E0"/>
    <w:pPr>
      <w:spacing w:before="240" w:after="120"/>
      <w:outlineLvl w:val="0"/>
    </w:pPr>
    <w:rPr>
      <w:rFonts w:ascii="Times New Roman" w:hAnsi="Times New Roman"/>
      <w:b/>
      <w:sz w:val="32"/>
    </w:rPr>
  </w:style>
  <w:style w:type="paragraph" w:customStyle="1" w:styleId="AllowPageBreak">
    <w:name w:val="AllowPageBreak"/>
    <w:rsid w:val="00765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5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5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51E0"/>
    <w:rPr>
      <w:rFonts w:ascii="Courier New" w:eastAsia="Times New Roman" w:hAnsi="Courier New" w:cs="Times New Roman"/>
      <w:i/>
      <w:szCs w:val="20"/>
      <w:lang w:eastAsia="en-US"/>
    </w:rPr>
  </w:style>
  <w:style w:type="paragraph" w:customStyle="1" w:styleId="HeadingBase">
    <w:name w:val="Heading Base"/>
    <w:rsid w:val="00765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1E0"/>
    <w:pPr>
      <w:tabs>
        <w:tab w:val="right" w:leader="dot" w:pos="9072"/>
      </w:tabs>
      <w:ind w:left="567"/>
    </w:pPr>
    <w:rPr>
      <w:szCs w:val="22"/>
    </w:rPr>
  </w:style>
  <w:style w:type="paragraph" w:customStyle="1" w:styleId="TOCBase">
    <w:name w:val="TOC Base"/>
    <w:rsid w:val="00765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1E0"/>
    <w:pPr>
      <w:tabs>
        <w:tab w:val="right" w:leader="dot" w:pos="9072"/>
      </w:tabs>
      <w:spacing w:before="40" w:after="40"/>
      <w:ind w:left="284"/>
    </w:pPr>
    <w:rPr>
      <w:rFonts w:ascii="Times New Roman" w:hAnsi="Times New Roman"/>
    </w:rPr>
  </w:style>
  <w:style w:type="paragraph" w:styleId="TOC1">
    <w:name w:val="toc 1"/>
    <w:basedOn w:val="TOCBase"/>
    <w:next w:val="Normal"/>
    <w:rsid w:val="00765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5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1E0"/>
    <w:rPr>
      <w:rFonts w:ascii="Times New Roman" w:eastAsia="Times New Roman" w:hAnsi="Times New Roman" w:cs="Times New Roman"/>
      <w:sz w:val="16"/>
      <w:lang w:eastAsia="en-US"/>
    </w:rPr>
  </w:style>
  <w:style w:type="paragraph" w:styleId="Title">
    <w:name w:val="Title"/>
    <w:basedOn w:val="HeadingBase"/>
    <w:link w:val="TitleChar"/>
    <w:qFormat/>
    <w:rsid w:val="007651E0"/>
    <w:pPr>
      <w:spacing w:before="5040"/>
      <w:jc w:val="center"/>
    </w:pPr>
    <w:rPr>
      <w:sz w:val="48"/>
      <w:szCs w:val="72"/>
      <w:lang w:val="en-US"/>
    </w:rPr>
  </w:style>
  <w:style w:type="character" w:customStyle="1" w:styleId="TitleChar">
    <w:name w:val="Title Char"/>
    <w:basedOn w:val="DefaultParagraphFont"/>
    <w:link w:val="Title"/>
    <w:rsid w:val="00765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1E0"/>
    <w:pPr>
      <w:tabs>
        <w:tab w:val="left" w:pos="3600"/>
        <w:tab w:val="left" w:pos="3958"/>
      </w:tabs>
    </w:pPr>
  </w:style>
  <w:style w:type="paragraph" w:styleId="List">
    <w:name w:val="List"/>
    <w:basedOn w:val="BodyText"/>
    <w:next w:val="BodyText"/>
    <w:rsid w:val="007651E0"/>
    <w:pPr>
      <w:tabs>
        <w:tab w:val="left" w:pos="340"/>
      </w:tabs>
      <w:spacing w:before="60" w:after="60"/>
      <w:ind w:left="340" w:hanging="340"/>
    </w:pPr>
  </w:style>
  <w:style w:type="paragraph" w:customStyle="1" w:styleId="Note">
    <w:name w:val="Note"/>
    <w:basedOn w:val="BodyText"/>
    <w:rsid w:val="007651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51E0"/>
    <w:rPr>
      <w:b/>
      <w:spacing w:val="0"/>
    </w:rPr>
  </w:style>
  <w:style w:type="paragraph" w:customStyle="1" w:styleId="SuperTitle">
    <w:name w:val="SuperTitle"/>
    <w:basedOn w:val="Title"/>
    <w:rsid w:val="007651E0"/>
    <w:pPr>
      <w:framePr w:wrap="auto" w:hAnchor="text" w:y="6049"/>
    </w:pPr>
    <w:rPr>
      <w:color w:val="000000"/>
      <w:sz w:val="40"/>
    </w:rPr>
  </w:style>
  <w:style w:type="paragraph" w:customStyle="1" w:styleId="TOCTitle">
    <w:name w:val="TOCTitle"/>
    <w:basedOn w:val="Heading1"/>
    <w:rsid w:val="007651E0"/>
    <w:pPr>
      <w:spacing w:after="240"/>
      <w:jc w:val="center"/>
      <w:outlineLvl w:val="9"/>
    </w:pPr>
    <w:rPr>
      <w:caps/>
    </w:rPr>
  </w:style>
  <w:style w:type="paragraph" w:customStyle="1" w:styleId="Version">
    <w:name w:val="Version"/>
    <w:rsid w:val="00765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1E0"/>
    <w:pPr>
      <w:keepNext w:val="0"/>
      <w:tabs>
        <w:tab w:val="right" w:pos="4176"/>
      </w:tabs>
      <w:ind w:left="198" w:hanging="198"/>
    </w:pPr>
    <w:rPr>
      <w:rFonts w:ascii="Garamond" w:hAnsi="Garamond"/>
    </w:rPr>
  </w:style>
  <w:style w:type="paragraph" w:styleId="IndexHeading">
    <w:name w:val="index heading"/>
    <w:basedOn w:val="Normal"/>
    <w:next w:val="Index1"/>
    <w:semiHidden/>
    <w:rsid w:val="007651E0"/>
    <w:pPr>
      <w:spacing w:before="120" w:after="120"/>
    </w:pPr>
    <w:rPr>
      <w:rFonts w:ascii="Arial" w:hAnsi="Arial"/>
      <w:b/>
      <w:color w:val="918585"/>
      <w:sz w:val="24"/>
    </w:rPr>
  </w:style>
  <w:style w:type="paragraph" w:styleId="Header">
    <w:name w:val="header"/>
    <w:basedOn w:val="Normal"/>
    <w:link w:val="HeaderChar"/>
    <w:rsid w:val="00765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1E0"/>
    <w:rPr>
      <w:rFonts w:ascii="Times New Roman" w:eastAsia="Times New Roman" w:hAnsi="Times New Roman" w:cs="Times New Roman"/>
      <w:sz w:val="16"/>
      <w:szCs w:val="20"/>
      <w:lang w:val="en-GB" w:eastAsia="en-US"/>
    </w:rPr>
  </w:style>
  <w:style w:type="paragraph" w:customStyle="1" w:styleId="Chapter">
    <w:name w:val="Chapter"/>
    <w:basedOn w:val="Normal"/>
    <w:rsid w:val="007651E0"/>
    <w:pPr>
      <w:spacing w:before="240"/>
    </w:pPr>
    <w:rPr>
      <w:rFonts w:ascii="Times New Roman" w:hAnsi="Times New Roman"/>
      <w:smallCaps/>
      <w:spacing w:val="80"/>
      <w:sz w:val="28"/>
    </w:rPr>
  </w:style>
  <w:style w:type="paragraph" w:customStyle="1" w:styleId="InChapter">
    <w:name w:val="InChapter"/>
    <w:basedOn w:val="Heading3"/>
    <w:rsid w:val="007651E0"/>
    <w:pPr>
      <w:spacing w:after="240"/>
      <w:outlineLvl w:val="9"/>
    </w:pPr>
    <w:rPr>
      <w:noProof/>
    </w:rPr>
  </w:style>
  <w:style w:type="paragraph" w:styleId="Index2">
    <w:name w:val="index 2"/>
    <w:basedOn w:val="Normal"/>
    <w:next w:val="Normal"/>
    <w:semiHidden/>
    <w:rsid w:val="007651E0"/>
    <w:pPr>
      <w:tabs>
        <w:tab w:val="right" w:pos="4176"/>
      </w:tabs>
      <w:ind w:left="568" w:hanging="284"/>
    </w:pPr>
    <w:rPr>
      <w:rFonts w:ascii="Garamond" w:hAnsi="Garamond"/>
    </w:rPr>
  </w:style>
  <w:style w:type="paragraph" w:customStyle="1" w:styleId="Byline">
    <w:name w:val="Byline"/>
    <w:rsid w:val="00765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1E0"/>
    <w:pPr>
      <w:tabs>
        <w:tab w:val="clear" w:pos="3600"/>
        <w:tab w:val="clear" w:pos="3958"/>
      </w:tabs>
      <w:jc w:val="right"/>
    </w:pPr>
  </w:style>
  <w:style w:type="character" w:styleId="Emphasis">
    <w:name w:val="Emphasis"/>
    <w:basedOn w:val="DefaultParagraphFont"/>
    <w:qFormat/>
    <w:rsid w:val="007651E0"/>
    <w:rPr>
      <w:i/>
    </w:rPr>
  </w:style>
  <w:style w:type="paragraph" w:styleId="Caption">
    <w:name w:val="caption"/>
    <w:basedOn w:val="BodyText"/>
    <w:next w:val="Normal"/>
    <w:qFormat/>
    <w:rsid w:val="007651E0"/>
    <w:pPr>
      <w:framePr w:w="2268" w:hSpace="181" w:vSpace="181" w:wrap="around" w:vAnchor="text" w:hAnchor="page" w:x="1135" w:y="285" w:anchorLock="1"/>
    </w:pPr>
    <w:rPr>
      <w:i/>
    </w:rPr>
  </w:style>
  <w:style w:type="paragraph" w:customStyle="1" w:styleId="MiniTOCTitle">
    <w:name w:val="MiniTOCTitle"/>
    <w:basedOn w:val="Heading4"/>
    <w:rsid w:val="007651E0"/>
    <w:pPr>
      <w:spacing w:before="240"/>
      <w:outlineLvl w:val="9"/>
    </w:pPr>
    <w:rPr>
      <w:noProof/>
      <w:sz w:val="24"/>
    </w:rPr>
  </w:style>
  <w:style w:type="paragraph" w:customStyle="1" w:styleId="MiniTOCItem">
    <w:name w:val="MiniTOCItem"/>
    <w:basedOn w:val="ListBullet"/>
    <w:rsid w:val="007651E0"/>
    <w:pPr>
      <w:numPr>
        <w:numId w:val="0"/>
      </w:numPr>
      <w:tabs>
        <w:tab w:val="right" w:leader="dot" w:pos="6521"/>
      </w:tabs>
      <w:spacing w:before="0" w:after="0"/>
    </w:pPr>
  </w:style>
  <w:style w:type="paragraph" w:customStyle="1" w:styleId="TOFTitle">
    <w:name w:val="TOFTitle"/>
    <w:basedOn w:val="TOCTitle"/>
    <w:rsid w:val="007651E0"/>
  </w:style>
  <w:style w:type="paragraph" w:styleId="TableofFigures">
    <w:name w:val="table of figures"/>
    <w:basedOn w:val="Normal"/>
    <w:next w:val="Normal"/>
    <w:semiHidden/>
    <w:rsid w:val="007651E0"/>
    <w:pPr>
      <w:tabs>
        <w:tab w:val="right" w:leader="dot" w:pos="9072"/>
      </w:tabs>
      <w:ind w:left="970" w:hanging="403"/>
    </w:pPr>
    <w:rPr>
      <w:rFonts w:ascii="Times New Roman" w:hAnsi="Times New Roman"/>
      <w:b/>
    </w:rPr>
  </w:style>
  <w:style w:type="paragraph" w:styleId="ListNumber">
    <w:name w:val="List Number"/>
    <w:basedOn w:val="List"/>
    <w:rsid w:val="007651E0"/>
    <w:pPr>
      <w:numPr>
        <w:numId w:val="15"/>
      </w:numPr>
      <w:tabs>
        <w:tab w:val="clear" w:pos="340"/>
      </w:tabs>
    </w:pPr>
  </w:style>
  <w:style w:type="character" w:customStyle="1" w:styleId="WingdingSymbols">
    <w:name w:val="Wingding Symbols"/>
    <w:rsid w:val="007651E0"/>
    <w:rPr>
      <w:rFonts w:ascii="Wingdings" w:hAnsi="Wingdings"/>
    </w:rPr>
  </w:style>
  <w:style w:type="paragraph" w:customStyle="1" w:styleId="TableHeading">
    <w:name w:val="Table Heading"/>
    <w:basedOn w:val="HeadingBase"/>
    <w:rsid w:val="007651E0"/>
    <w:pPr>
      <w:keepLines/>
      <w:pBdr>
        <w:bottom w:val="single" w:sz="6" w:space="1" w:color="918585"/>
      </w:pBdr>
      <w:spacing w:before="240"/>
    </w:pPr>
  </w:style>
  <w:style w:type="character" w:customStyle="1" w:styleId="HotSpot">
    <w:name w:val="HotSpot"/>
    <w:rsid w:val="007651E0"/>
    <w:rPr>
      <w:color w:val="0033CC"/>
      <w:u w:val="none"/>
    </w:rPr>
  </w:style>
  <w:style w:type="paragraph" w:customStyle="1" w:styleId="BodyTextRight">
    <w:name w:val="Body Text Right"/>
    <w:basedOn w:val="BodyText"/>
    <w:rsid w:val="007651E0"/>
    <w:pPr>
      <w:spacing w:before="0" w:after="0"/>
      <w:jc w:val="right"/>
    </w:pPr>
  </w:style>
  <w:style w:type="paragraph" w:styleId="Index3">
    <w:name w:val="index 3"/>
    <w:basedOn w:val="ListNumber2"/>
    <w:next w:val="Normal"/>
    <w:semiHidden/>
    <w:rsid w:val="007651E0"/>
    <w:pPr>
      <w:numPr>
        <w:numId w:val="0"/>
      </w:numPr>
      <w:tabs>
        <w:tab w:val="right" w:leader="dot" w:pos="4176"/>
      </w:tabs>
    </w:pPr>
  </w:style>
  <w:style w:type="paragraph" w:styleId="ListNumber2">
    <w:name w:val="List Number 2"/>
    <w:basedOn w:val="List2"/>
    <w:rsid w:val="007651E0"/>
    <w:pPr>
      <w:numPr>
        <w:numId w:val="10"/>
      </w:numPr>
      <w:tabs>
        <w:tab w:val="clear" w:pos="1060"/>
      </w:tabs>
    </w:pPr>
  </w:style>
  <w:style w:type="paragraph" w:customStyle="1" w:styleId="MarginNote">
    <w:name w:val="Margin Note"/>
    <w:basedOn w:val="BodyText"/>
    <w:rsid w:val="00765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51E0"/>
    <w:rPr>
      <w:sz w:val="32"/>
    </w:rPr>
  </w:style>
  <w:style w:type="paragraph" w:customStyle="1" w:styleId="HeadingProcedure">
    <w:name w:val="Heading Procedure"/>
    <w:basedOn w:val="HeadingBase"/>
    <w:next w:val="Normal"/>
    <w:rsid w:val="007651E0"/>
    <w:pPr>
      <w:tabs>
        <w:tab w:val="left" w:pos="0"/>
      </w:tabs>
      <w:spacing w:before="120" w:after="60"/>
    </w:pPr>
    <w:rPr>
      <w:i/>
      <w:color w:val="918585"/>
      <w:sz w:val="22"/>
    </w:rPr>
  </w:style>
  <w:style w:type="paragraph" w:customStyle="1" w:styleId="TableBodyText">
    <w:name w:val="Table Body Text"/>
    <w:basedOn w:val="BodyText"/>
    <w:rsid w:val="007651E0"/>
    <w:pPr>
      <w:spacing w:before="60" w:after="60"/>
    </w:pPr>
  </w:style>
  <w:style w:type="paragraph" w:styleId="ListContinue">
    <w:name w:val="List Continue"/>
    <w:basedOn w:val="List"/>
    <w:rsid w:val="007651E0"/>
    <w:pPr>
      <w:ind w:firstLine="0"/>
    </w:pPr>
  </w:style>
  <w:style w:type="paragraph" w:customStyle="1" w:styleId="ListNote">
    <w:name w:val="List Note"/>
    <w:basedOn w:val="List"/>
    <w:rsid w:val="007651E0"/>
    <w:pPr>
      <w:pBdr>
        <w:top w:val="single" w:sz="6" w:space="2" w:color="918585"/>
        <w:bottom w:val="single" w:sz="6" w:space="2" w:color="918585"/>
      </w:pBdr>
      <w:tabs>
        <w:tab w:val="left" w:pos="1021"/>
      </w:tabs>
      <w:ind w:firstLine="0"/>
    </w:pPr>
  </w:style>
  <w:style w:type="paragraph" w:customStyle="1" w:styleId="Warning">
    <w:name w:val="Warning"/>
    <w:basedOn w:val="BodyText"/>
    <w:rsid w:val="007651E0"/>
    <w:pPr>
      <w:shd w:val="clear" w:color="auto" w:fill="D9D9D9"/>
      <w:tabs>
        <w:tab w:val="left" w:pos="992"/>
      </w:tabs>
      <w:ind w:left="119" w:right="119"/>
    </w:pPr>
    <w:rPr>
      <w:sz w:val="20"/>
    </w:rPr>
  </w:style>
  <w:style w:type="paragraph" w:customStyle="1" w:styleId="MarginIcons">
    <w:name w:val="Margin Icons"/>
    <w:basedOn w:val="BodyText"/>
    <w:rsid w:val="00765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1E0"/>
    <w:rPr>
      <w:rFonts w:ascii="Courier New" w:hAnsi="Courier New"/>
    </w:rPr>
  </w:style>
  <w:style w:type="paragraph" w:customStyle="1" w:styleId="NoteBullet">
    <w:name w:val="Note Bullet"/>
    <w:basedOn w:val="Note"/>
    <w:rsid w:val="007651E0"/>
    <w:pPr>
      <w:tabs>
        <w:tab w:val="clear" w:pos="680"/>
      </w:tabs>
      <w:spacing w:before="60" w:after="60"/>
    </w:pPr>
  </w:style>
  <w:style w:type="paragraph" w:customStyle="1" w:styleId="SubHeading2">
    <w:name w:val="SubHeading2"/>
    <w:basedOn w:val="HeadingBase"/>
    <w:rsid w:val="007651E0"/>
    <w:pPr>
      <w:spacing w:before="240" w:after="60"/>
    </w:pPr>
    <w:rPr>
      <w:sz w:val="20"/>
    </w:rPr>
  </w:style>
  <w:style w:type="paragraph" w:customStyle="1" w:styleId="SubHeading1">
    <w:name w:val="SubHeading1"/>
    <w:basedOn w:val="HeadingBase"/>
    <w:rsid w:val="007651E0"/>
    <w:pPr>
      <w:spacing w:before="240" w:after="60"/>
    </w:pPr>
    <w:rPr>
      <w:color w:val="918585"/>
      <w:sz w:val="22"/>
    </w:rPr>
  </w:style>
  <w:style w:type="paragraph" w:customStyle="1" w:styleId="SideHeading">
    <w:name w:val="Side Heading"/>
    <w:basedOn w:val="HeadingBase"/>
    <w:rsid w:val="00765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1E0"/>
    <w:pPr>
      <w:tabs>
        <w:tab w:val="num" w:pos="360"/>
      </w:tabs>
    </w:pPr>
  </w:style>
  <w:style w:type="paragraph" w:styleId="PlainText">
    <w:name w:val="Plain Text"/>
    <w:basedOn w:val="Normal"/>
    <w:link w:val="PlainTextChar"/>
    <w:rsid w:val="007651E0"/>
    <w:rPr>
      <w:sz w:val="20"/>
    </w:rPr>
  </w:style>
  <w:style w:type="character" w:customStyle="1" w:styleId="PlainTextChar">
    <w:name w:val="Plain Text Char"/>
    <w:basedOn w:val="DefaultParagraphFont"/>
    <w:link w:val="PlainText"/>
    <w:rsid w:val="007651E0"/>
    <w:rPr>
      <w:rFonts w:ascii="Courier New" w:eastAsia="Times New Roman" w:hAnsi="Courier New" w:cs="Times New Roman"/>
      <w:sz w:val="20"/>
      <w:szCs w:val="20"/>
      <w:lang w:eastAsia="en-US"/>
    </w:rPr>
  </w:style>
  <w:style w:type="character" w:customStyle="1" w:styleId="MenuOption">
    <w:name w:val="Menu Option"/>
    <w:basedOn w:val="DefaultParagraphFont"/>
    <w:rsid w:val="007651E0"/>
    <w:rPr>
      <w:b/>
      <w:smallCaps/>
    </w:rPr>
  </w:style>
  <w:style w:type="paragraph" w:customStyle="1" w:styleId="TableListNumber">
    <w:name w:val="Table List Number"/>
    <w:basedOn w:val="ListNumber"/>
    <w:rsid w:val="007651E0"/>
    <w:pPr>
      <w:numPr>
        <w:numId w:val="0"/>
      </w:numPr>
    </w:pPr>
  </w:style>
  <w:style w:type="paragraph" w:styleId="TOC4">
    <w:name w:val="toc 4"/>
    <w:basedOn w:val="TOCBase"/>
    <w:next w:val="Normal"/>
    <w:semiHidden/>
    <w:rsid w:val="007651E0"/>
    <w:pPr>
      <w:tabs>
        <w:tab w:val="right" w:leader="dot" w:pos="9071"/>
      </w:tabs>
      <w:ind w:left="1701"/>
    </w:pPr>
  </w:style>
  <w:style w:type="paragraph" w:customStyle="1" w:styleId="ListAlpha">
    <w:name w:val="List Alpha"/>
    <w:basedOn w:val="List"/>
    <w:rsid w:val="007651E0"/>
    <w:pPr>
      <w:numPr>
        <w:numId w:val="9"/>
      </w:numPr>
    </w:pPr>
  </w:style>
  <w:style w:type="paragraph" w:customStyle="1" w:styleId="ListAlpha2">
    <w:name w:val="List Alpha 2"/>
    <w:basedOn w:val="List2"/>
    <w:rsid w:val="007651E0"/>
    <w:pPr>
      <w:numPr>
        <w:numId w:val="8"/>
      </w:numPr>
    </w:pPr>
  </w:style>
  <w:style w:type="paragraph" w:styleId="List2">
    <w:name w:val="List 2"/>
    <w:basedOn w:val="BodyText"/>
    <w:rsid w:val="007651E0"/>
    <w:pPr>
      <w:tabs>
        <w:tab w:val="left" w:pos="680"/>
      </w:tabs>
      <w:spacing w:before="60" w:after="60"/>
      <w:ind w:left="680" w:hanging="340"/>
    </w:pPr>
  </w:style>
  <w:style w:type="paragraph" w:styleId="List3">
    <w:name w:val="List 3"/>
    <w:basedOn w:val="BodyText"/>
    <w:rsid w:val="007651E0"/>
    <w:pPr>
      <w:tabs>
        <w:tab w:val="left" w:pos="1021"/>
      </w:tabs>
      <w:spacing w:before="60" w:after="60"/>
      <w:ind w:left="1020" w:hanging="340"/>
    </w:pPr>
  </w:style>
  <w:style w:type="paragraph" w:styleId="List4">
    <w:name w:val="List 4"/>
    <w:basedOn w:val="BodyText"/>
    <w:rsid w:val="007651E0"/>
    <w:pPr>
      <w:tabs>
        <w:tab w:val="left" w:pos="1361"/>
      </w:tabs>
      <w:spacing w:before="60" w:after="60"/>
      <w:ind w:left="1361" w:hanging="340"/>
    </w:pPr>
  </w:style>
  <w:style w:type="paragraph" w:styleId="List5">
    <w:name w:val="List 5"/>
    <w:basedOn w:val="BodyText"/>
    <w:rsid w:val="007651E0"/>
    <w:pPr>
      <w:tabs>
        <w:tab w:val="left" w:pos="1701"/>
      </w:tabs>
      <w:spacing w:before="60" w:after="60"/>
      <w:ind w:left="1701" w:hanging="340"/>
    </w:pPr>
  </w:style>
  <w:style w:type="paragraph" w:styleId="ListBullet3">
    <w:name w:val="List Bullet 3"/>
    <w:basedOn w:val="List3"/>
    <w:rsid w:val="007651E0"/>
    <w:pPr>
      <w:numPr>
        <w:numId w:val="14"/>
      </w:numPr>
      <w:tabs>
        <w:tab w:val="clear" w:pos="1021"/>
      </w:tabs>
      <w:ind w:left="1037" w:hanging="357"/>
    </w:pPr>
  </w:style>
  <w:style w:type="paragraph" w:styleId="ListBullet4">
    <w:name w:val="List Bullet 4"/>
    <w:basedOn w:val="List4"/>
    <w:rsid w:val="007651E0"/>
    <w:pPr>
      <w:numPr>
        <w:numId w:val="3"/>
      </w:numPr>
      <w:tabs>
        <w:tab w:val="clear" w:pos="1361"/>
      </w:tabs>
    </w:pPr>
  </w:style>
  <w:style w:type="paragraph" w:styleId="ListBullet5">
    <w:name w:val="List Bullet 5"/>
    <w:basedOn w:val="List5"/>
    <w:rsid w:val="007651E0"/>
    <w:pPr>
      <w:numPr>
        <w:numId w:val="4"/>
      </w:numPr>
    </w:pPr>
  </w:style>
  <w:style w:type="paragraph" w:styleId="ListContinue2">
    <w:name w:val="List Continue 2"/>
    <w:basedOn w:val="List2"/>
    <w:rsid w:val="007651E0"/>
    <w:pPr>
      <w:ind w:firstLine="0"/>
    </w:pPr>
  </w:style>
  <w:style w:type="paragraph" w:styleId="ListContinue3">
    <w:name w:val="List Continue 3"/>
    <w:basedOn w:val="List3"/>
    <w:rsid w:val="007651E0"/>
    <w:pPr>
      <w:ind w:left="1021" w:firstLine="0"/>
    </w:pPr>
  </w:style>
  <w:style w:type="paragraph" w:styleId="ListContinue4">
    <w:name w:val="List Continue 4"/>
    <w:basedOn w:val="List4"/>
    <w:rsid w:val="007651E0"/>
    <w:pPr>
      <w:ind w:firstLine="0"/>
    </w:pPr>
  </w:style>
  <w:style w:type="paragraph" w:styleId="ListContinue5">
    <w:name w:val="List Continue 5"/>
    <w:basedOn w:val="List5"/>
    <w:rsid w:val="007651E0"/>
    <w:pPr>
      <w:ind w:firstLine="0"/>
    </w:pPr>
  </w:style>
  <w:style w:type="paragraph" w:styleId="ListNumber3">
    <w:name w:val="List Number 3"/>
    <w:basedOn w:val="List3"/>
    <w:rsid w:val="007651E0"/>
    <w:pPr>
      <w:numPr>
        <w:numId w:val="5"/>
      </w:numPr>
    </w:pPr>
  </w:style>
  <w:style w:type="paragraph" w:styleId="ListNumber4">
    <w:name w:val="List Number 4"/>
    <w:basedOn w:val="List4"/>
    <w:rsid w:val="007651E0"/>
    <w:pPr>
      <w:numPr>
        <w:numId w:val="6"/>
      </w:numPr>
    </w:pPr>
  </w:style>
  <w:style w:type="paragraph" w:styleId="ListNumber5">
    <w:name w:val="List Number 5"/>
    <w:basedOn w:val="List5"/>
    <w:rsid w:val="007651E0"/>
    <w:pPr>
      <w:numPr>
        <w:numId w:val="7"/>
      </w:numPr>
    </w:pPr>
  </w:style>
  <w:style w:type="paragraph" w:styleId="BlockText">
    <w:name w:val="Block Text"/>
    <w:basedOn w:val="Normal"/>
    <w:rsid w:val="007651E0"/>
    <w:pPr>
      <w:spacing w:after="120"/>
      <w:ind w:left="1440" w:right="1440"/>
    </w:pPr>
  </w:style>
  <w:style w:type="character" w:customStyle="1" w:styleId="Subscript">
    <w:name w:val="Subscript"/>
    <w:basedOn w:val="DefaultParagraphFont"/>
    <w:rsid w:val="007651E0"/>
    <w:rPr>
      <w:sz w:val="16"/>
      <w:vertAlign w:val="subscript"/>
    </w:rPr>
  </w:style>
  <w:style w:type="character" w:customStyle="1" w:styleId="Superscript">
    <w:name w:val="Superscript"/>
    <w:basedOn w:val="DefaultParagraphFont"/>
    <w:rsid w:val="007651E0"/>
    <w:rPr>
      <w:sz w:val="16"/>
      <w:vertAlign w:val="superscript"/>
    </w:rPr>
  </w:style>
  <w:style w:type="character" w:customStyle="1" w:styleId="Symbols">
    <w:name w:val="Symbols"/>
    <w:basedOn w:val="DefaultParagraphFont"/>
    <w:rsid w:val="007651E0"/>
    <w:rPr>
      <w:rFonts w:ascii="Symbol" w:hAnsi="Symbol"/>
    </w:rPr>
  </w:style>
  <w:style w:type="character" w:customStyle="1" w:styleId="MenuOptions">
    <w:name w:val="Menu Options"/>
    <w:basedOn w:val="DefaultParagraphFont"/>
    <w:rsid w:val="007651E0"/>
    <w:rPr>
      <w:rFonts w:ascii="Arial Narrow" w:hAnsi="Arial Narrow"/>
      <w:smallCaps/>
    </w:rPr>
  </w:style>
  <w:style w:type="character" w:customStyle="1" w:styleId="Buttons">
    <w:name w:val="Buttons"/>
    <w:basedOn w:val="DefaultParagraphFont"/>
    <w:rsid w:val="007651E0"/>
    <w:rPr>
      <w:b/>
    </w:rPr>
  </w:style>
  <w:style w:type="character" w:customStyle="1" w:styleId="Underlined">
    <w:name w:val="Underlined"/>
    <w:basedOn w:val="DefaultParagraphFont"/>
    <w:rsid w:val="007651E0"/>
    <w:rPr>
      <w:u w:val="single"/>
    </w:rPr>
  </w:style>
  <w:style w:type="paragraph" w:customStyle="1" w:styleId="TableBodyTextRight">
    <w:name w:val="Table Body Text Right"/>
    <w:basedOn w:val="TableBodyText"/>
    <w:rsid w:val="007651E0"/>
    <w:pPr>
      <w:widowControl w:val="0"/>
      <w:autoSpaceDE w:val="0"/>
      <w:autoSpaceDN w:val="0"/>
      <w:adjustRightInd w:val="0"/>
      <w:jc w:val="right"/>
    </w:pPr>
    <w:rPr>
      <w:rFonts w:cs="Arial"/>
      <w:szCs w:val="18"/>
    </w:rPr>
  </w:style>
  <w:style w:type="paragraph" w:customStyle="1" w:styleId="CopyrightText">
    <w:name w:val="Copyright Text"/>
    <w:basedOn w:val="BodyText"/>
    <w:rsid w:val="007651E0"/>
    <w:rPr>
      <w:sz w:val="18"/>
    </w:rPr>
  </w:style>
  <w:style w:type="paragraph" w:customStyle="1" w:styleId="BodySmallRight">
    <w:name w:val="Body Small Right"/>
    <w:basedOn w:val="BodyTextRight"/>
    <w:rsid w:val="007651E0"/>
    <w:rPr>
      <w:sz w:val="18"/>
      <w:szCs w:val="18"/>
    </w:rPr>
  </w:style>
  <w:style w:type="paragraph" w:customStyle="1" w:styleId="MarginEdition">
    <w:name w:val="Margin Edition"/>
    <w:basedOn w:val="MarginNote"/>
    <w:rsid w:val="007651E0"/>
    <w:pPr>
      <w:spacing w:before="0" w:after="0"/>
    </w:pPr>
    <w:rPr>
      <w:rFonts w:ascii="Times New Roman" w:hAnsi="Times New Roman"/>
      <w:color w:val="999999"/>
    </w:rPr>
  </w:style>
  <w:style w:type="paragraph" w:customStyle="1" w:styleId="Spacer">
    <w:name w:val="Spacer"/>
    <w:basedOn w:val="Normal"/>
    <w:rsid w:val="007651E0"/>
    <w:rPr>
      <w:sz w:val="2"/>
      <w:szCs w:val="2"/>
    </w:rPr>
  </w:style>
  <w:style w:type="character" w:customStyle="1" w:styleId="Small">
    <w:name w:val="Small"/>
    <w:basedOn w:val="DefaultParagraphFont"/>
    <w:rsid w:val="007651E0"/>
    <w:rPr>
      <w:sz w:val="16"/>
    </w:rPr>
  </w:style>
  <w:style w:type="paragraph" w:customStyle="1" w:styleId="WideTable">
    <w:name w:val="Wide Table"/>
    <w:basedOn w:val="Normal"/>
    <w:rsid w:val="007651E0"/>
    <w:pPr>
      <w:ind w:left="-1418"/>
    </w:pPr>
    <w:rPr>
      <w:sz w:val="2"/>
      <w:szCs w:val="2"/>
    </w:rPr>
  </w:style>
  <w:style w:type="character" w:styleId="PageNumber">
    <w:name w:val="page number"/>
    <w:basedOn w:val="DefaultParagraphFont"/>
    <w:rsid w:val="007651E0"/>
  </w:style>
  <w:style w:type="paragraph" w:styleId="Quote">
    <w:name w:val="Quote"/>
    <w:basedOn w:val="Heading1"/>
    <w:link w:val="QuoteChar"/>
    <w:qFormat/>
    <w:rsid w:val="007651E0"/>
    <w:rPr>
      <w:b w:val="0"/>
      <w:sz w:val="72"/>
      <w:szCs w:val="72"/>
      <w:lang w:val="en-NZ"/>
    </w:rPr>
  </w:style>
  <w:style w:type="character" w:customStyle="1" w:styleId="QuoteChar">
    <w:name w:val="Quote Char"/>
    <w:basedOn w:val="DefaultParagraphFont"/>
    <w:link w:val="Quote"/>
    <w:rsid w:val="00765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1E0"/>
    <w:pPr>
      <w:pageBreakBefore/>
    </w:pPr>
  </w:style>
  <w:style w:type="paragraph" w:customStyle="1" w:styleId="Border">
    <w:name w:val="Border"/>
    <w:basedOn w:val="Normal"/>
    <w:qFormat/>
    <w:rsid w:val="00765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1E0"/>
    <w:rPr>
      <w:b/>
      <w:bCs/>
      <w:i/>
      <w:iCs/>
      <w:color w:val="auto"/>
    </w:rPr>
  </w:style>
  <w:style w:type="paragraph" w:styleId="IntenseQuote">
    <w:name w:val="Intense Quote"/>
    <w:basedOn w:val="Normal"/>
    <w:next w:val="Normal"/>
    <w:link w:val="IntenseQuoteChar"/>
    <w:uiPriority w:val="30"/>
    <w:qFormat/>
    <w:rsid w:val="00765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51E0"/>
    <w:rPr>
      <w:smallCaps/>
      <w:color w:val="auto"/>
      <w:u w:val="single"/>
    </w:rPr>
  </w:style>
  <w:style w:type="character" w:styleId="IntenseReference">
    <w:name w:val="Intense Reference"/>
    <w:basedOn w:val="DefaultParagraphFont"/>
    <w:uiPriority w:val="32"/>
    <w:qFormat/>
    <w:rsid w:val="007651E0"/>
    <w:rPr>
      <w:b/>
      <w:bCs/>
      <w:smallCaps/>
      <w:color w:val="auto"/>
      <w:spacing w:val="5"/>
      <w:u w:val="single"/>
    </w:rPr>
  </w:style>
  <w:style w:type="paragraph" w:customStyle="1" w:styleId="2ColumnHeading">
    <w:name w:val="2Column Heading"/>
    <w:basedOn w:val="BodyText"/>
    <w:qFormat/>
    <w:rsid w:val="007651E0"/>
    <w:pPr>
      <w:spacing w:after="60"/>
      <w:ind w:left="-2268"/>
    </w:pPr>
    <w:rPr>
      <w:b/>
    </w:rPr>
  </w:style>
  <w:style w:type="paragraph" w:customStyle="1" w:styleId="Heading1TOC">
    <w:name w:val="Heading1 TOC"/>
    <w:basedOn w:val="Normal"/>
    <w:qFormat/>
    <w:rsid w:val="007651E0"/>
    <w:pPr>
      <w:spacing w:before="240" w:after="120"/>
    </w:pPr>
    <w:rPr>
      <w:rFonts w:ascii="Times New Roman" w:hAnsi="Times New Roman"/>
      <w:b/>
      <w:sz w:val="32"/>
    </w:rPr>
  </w:style>
  <w:style w:type="paragraph" w:customStyle="1" w:styleId="Heading2TOC">
    <w:name w:val="Heading2 TOC"/>
    <w:basedOn w:val="Normal"/>
    <w:qFormat/>
    <w:rsid w:val="007651E0"/>
    <w:pPr>
      <w:spacing w:before="240" w:after="60"/>
    </w:pPr>
    <w:rPr>
      <w:rFonts w:ascii="Times New Roman" w:hAnsi="Times New Roman"/>
      <w:b/>
      <w:sz w:val="28"/>
    </w:rPr>
  </w:style>
  <w:style w:type="character" w:customStyle="1" w:styleId="Underline">
    <w:name w:val="Underline"/>
    <w:basedOn w:val="DefaultParagraphFont"/>
    <w:qFormat/>
    <w:rsid w:val="007651E0"/>
    <w:rPr>
      <w:u w:val="single"/>
    </w:rPr>
  </w:style>
  <w:style w:type="character" w:customStyle="1" w:styleId="BoldandItalics">
    <w:name w:val="Bold and Italics"/>
    <w:qFormat/>
    <w:rsid w:val="007651E0"/>
    <w:rPr>
      <w:b/>
      <w:i/>
      <w:u w:val="none"/>
    </w:rPr>
  </w:style>
  <w:style w:type="paragraph" w:styleId="BalloonText">
    <w:name w:val="Balloon Text"/>
    <w:basedOn w:val="Normal"/>
    <w:link w:val="BalloonTextChar"/>
    <w:rsid w:val="007651E0"/>
    <w:rPr>
      <w:rFonts w:ascii="Tahoma" w:hAnsi="Tahoma" w:cs="Tahoma"/>
      <w:sz w:val="16"/>
      <w:szCs w:val="16"/>
    </w:rPr>
  </w:style>
  <w:style w:type="character" w:customStyle="1" w:styleId="BalloonTextChar">
    <w:name w:val="Balloon Text Char"/>
    <w:basedOn w:val="DefaultParagraphFont"/>
    <w:link w:val="BalloonText"/>
    <w:rsid w:val="00765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51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5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51E0"/>
    <w:rPr>
      <w:b/>
      <w:color w:val="660033"/>
      <w:spacing w:val="0"/>
    </w:rPr>
  </w:style>
  <w:style w:type="paragraph" w:customStyle="1" w:styleId="Nameditemlist">
    <w:name w:val="Named item list"/>
    <w:basedOn w:val="BodyText"/>
    <w:qFormat/>
    <w:rsid w:val="007651E0"/>
    <w:pPr>
      <w:tabs>
        <w:tab w:val="left" w:pos="2835"/>
      </w:tabs>
      <w:ind w:left="2835" w:hanging="2835"/>
    </w:pPr>
  </w:style>
  <w:style w:type="paragraph" w:customStyle="1" w:styleId="BodyTextnopadding">
    <w:name w:val="Body Text no padding"/>
    <w:basedOn w:val="BodyText"/>
    <w:qFormat/>
    <w:rsid w:val="007651E0"/>
    <w:pPr>
      <w:spacing w:before="0" w:after="0"/>
    </w:pPr>
  </w:style>
  <w:style w:type="paragraph" w:customStyle="1" w:styleId="BodyTextBold">
    <w:name w:val="Body Text Bold"/>
    <w:basedOn w:val="BodyText"/>
    <w:qFormat/>
    <w:rsid w:val="007651E0"/>
    <w:rPr>
      <w:b/>
    </w:rPr>
  </w:style>
  <w:style w:type="character" w:styleId="Hyperlink">
    <w:name w:val="Hyperlink"/>
    <w:basedOn w:val="DefaultParagraphFont"/>
    <w:uiPriority w:val="99"/>
    <w:unhideWhenUsed/>
    <w:rsid w:val="003501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1492</Words>
  <Characters>9520</Characters>
  <Application>Microsoft Office Word</Application>
  <DocSecurity>0</DocSecurity>
  <Lines>257</Lines>
  <Paragraphs>161</Paragraphs>
  <ScaleCrop>false</ScaleCrop>
  <Company>Author-it Software Corporation Ltd.</Company>
  <LinksUpToDate>false</LinksUpToDate>
  <CharactersWithSpaces>10851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RIIERR402D Apply and monitor underground coal mine emergency preparedness and response systems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