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FB8" w:rsidP="00F82FB8">
      <w:pPr>
        <w:pStyle w:val="Title"/>
      </w:pPr>
      <w:r>
        <w:fldChar w:fldCharType="begin"/>
      </w:r>
      <w:r>
        <w:instrText xml:space="preserve"> TITLE   \* MERGEFORMAT </w:instrText>
      </w:r>
      <w:r>
        <w:fldChar w:fldCharType="separate"/>
      </w:r>
      <w:r>
        <w:t>Assessment Requirements for RIIERR307E Extricate casualties from underground incidents</w:t>
      </w:r>
      <w:r>
        <w:fldChar w:fldCharType="end"/>
      </w:r>
    </w:p>
    <w:p w:rsidR="00F82FB8" w:rsidP="00F82FB8">
      <w:pPr>
        <w:pStyle w:val="Version"/>
        <w:sectPr w:rsidSect="008E25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E25F4" w:rsidP="008E25F4">
      <w:pPr>
        <w:pStyle w:val="SuperHeading"/>
      </w:pPr>
      <w:r w:rsidRPr="008E25F4">
        <w:t>Assessment Requirements for RIIERR307E Extricate casualties from underground incidents</w:t>
      </w:r>
    </w:p>
    <w:p w:rsidR="00000000" w:rsidRPr="008E25F4" w:rsidP="008E25F4">
      <w:pPr>
        <w:pStyle w:val="Heading1"/>
      </w:pPr>
      <w:bookmarkStart w:id="1" w:name="O_1089616"/>
      <w:bookmarkEnd w:id="1"/>
      <w:r w:rsidRPr="008E25F4">
        <w:t>Modification History</w:t>
      </w:r>
    </w:p>
    <w:tbl>
      <w:tblPr>
        <w:tblW w:w="9276" w:type="dxa"/>
        <w:tblLayout w:type="fixed"/>
        <w:tblCellMar>
          <w:left w:w="62" w:type="dxa"/>
          <w:right w:w="62" w:type="dxa"/>
        </w:tblCellMar>
        <w:tblLook w:val="0000"/>
      </w:tblPr>
      <w:tblGrid>
        <w:gridCol w:w="913"/>
        <w:gridCol w:w="8363"/>
      </w:tblGrid>
      <w:tr w:rsidTr="00F82FB8">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5F4">
            <w:pPr>
              <w:pStyle w:val="Heading4"/>
              <w:rPr>
                <w:lang w:val="en-NZ"/>
              </w:rPr>
            </w:pPr>
            <w:r w:rsidRPr="008E25F4">
              <w:t>Release</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5F4">
            <w:pPr>
              <w:pStyle w:val="Heading4"/>
              <w:rPr>
                <w:lang w:val="en-NZ"/>
              </w:rPr>
            </w:pPr>
            <w:r w:rsidRPr="008E25F4">
              <w:t>Comments</w:t>
            </w:r>
          </w:p>
        </w:tc>
      </w:tr>
      <w:tr w:rsidTr="00F82FB8">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5F4">
            <w:pPr>
              <w:pStyle w:val="BodyText"/>
              <w:rPr>
                <w:lang w:val="en-NZ"/>
              </w:rPr>
            </w:pPr>
            <w:r w:rsidRPr="008E25F4">
              <w:t>1</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5F4">
            <w:pPr>
              <w:pStyle w:val="BodyText"/>
              <w:rPr>
                <w:lang w:val="en-NZ"/>
              </w:rPr>
            </w:pPr>
            <w:r w:rsidRPr="008E25F4">
              <w:t>This unit replaces RIIERR307D Extricate casualties from underground incident. Minor endorseable amendments have been made to Elements, Performance Criteria, Foundation Skills, Performance Evidence and Knowledge Evidence to better reflect current industry p</w:t>
            </w:r>
            <w:r w:rsidRPr="008E25F4">
              <w:t>ractices and clarify training outcomes.</w:t>
            </w:r>
          </w:p>
        </w:tc>
      </w:tr>
      <w:tr w:rsidTr="00F82FB8">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25F4">
            <w:pPr>
              <w:pStyle w:val="BodyText"/>
              <w:rPr>
                <w:lang w:val="en-NZ"/>
              </w:rPr>
            </w:pPr>
            <w:r w:rsidRPr="008E25F4">
              <w:t>2</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25F4" w:rsidP="008E25F4">
            <w:pPr>
              <w:pStyle w:val="BodyText"/>
            </w:pPr>
            <w:r w:rsidRPr="008E25F4">
              <w:t>Editorial corrections to pre-requisite unit.</w:t>
            </w:r>
          </w:p>
        </w:tc>
      </w:tr>
    </w:tbl>
    <w:p w:rsidR="00000000" w:rsidRPr="008E25F4" w:rsidP="008E25F4">
      <w:pPr>
        <w:pStyle w:val="BodyText"/>
      </w:pPr>
    </w:p>
    <w:p w:rsidR="00000000" w:rsidRPr="008E25F4" w:rsidP="008E25F4">
      <w:pPr>
        <w:pStyle w:val="AllowPageBreak"/>
      </w:pPr>
    </w:p>
    <w:p w:rsidR="00000000" w:rsidRPr="008E25F4" w:rsidP="008E25F4">
      <w:pPr>
        <w:pStyle w:val="Heading1"/>
      </w:pPr>
      <w:bookmarkStart w:id="2" w:name="O_1089615"/>
      <w:bookmarkEnd w:id="2"/>
      <w:r w:rsidRPr="008E25F4">
        <w:t>Performance Evidence</w:t>
      </w:r>
    </w:p>
    <w:p w:rsidR="00000000" w:rsidRPr="008E25F4" w:rsidP="00F82FB8">
      <w:pPr>
        <w:pStyle w:val="BodyText"/>
      </w:pPr>
      <w:r w:rsidRPr="008E25F4">
        <w:t>The candidate must demonstrate the ability to complete the tasks outlined in the elements, performance criteria</w:t>
      </w:r>
      <w:r w:rsidRPr="008E25F4">
        <w:t xml:space="preserve"> and foundation skills of this unit, including evidence of the ability to:</w:t>
      </w:r>
    </w:p>
    <w:p w:rsidR="00000000" w:rsidRPr="008E25F4" w:rsidP="008E25F4">
      <w:pPr>
        <w:pStyle w:val="ListBullet"/>
      </w:pPr>
      <w:r w:rsidRPr="008E25F4">
        <w:t>extricate casualties from underground incidents in a manner that safely, effectively and efficiently meets all of the required outcomes on at least two occasions, including:</w:t>
      </w:r>
    </w:p>
    <w:p w:rsidR="00000000" w:rsidRPr="008E25F4" w:rsidP="008E25F4">
      <w:pPr>
        <w:pStyle w:val="ListBullet2"/>
      </w:pPr>
      <w:r w:rsidRPr="008E25F4">
        <w:t>devel</w:t>
      </w:r>
      <w:r w:rsidRPr="008E25F4">
        <w:t>oping and applying contingency plans</w:t>
      </w:r>
    </w:p>
    <w:p w:rsidR="00000000" w:rsidRPr="008E25F4" w:rsidP="008E25F4">
      <w:pPr>
        <w:pStyle w:val="ListBullet2"/>
      </w:pPr>
      <w:r w:rsidRPr="008E25F4">
        <w:t>reading mine plans and navigating in mines</w:t>
      </w:r>
    </w:p>
    <w:p w:rsidR="00000000" w:rsidRPr="008E25F4" w:rsidP="008E25F4">
      <w:pPr>
        <w:pStyle w:val="ListBullet2"/>
      </w:pPr>
      <w:r w:rsidRPr="008E25F4">
        <w:t>reading maps and interpreting symbols</w:t>
      </w:r>
    </w:p>
    <w:p w:rsidR="00000000" w:rsidRPr="008E25F4" w:rsidP="008E25F4">
      <w:pPr>
        <w:pStyle w:val="ListBullet2"/>
      </w:pPr>
      <w:r w:rsidRPr="008E25F4">
        <w:t>locating extrication equipment on mine site</w:t>
      </w:r>
    </w:p>
    <w:p w:rsidR="00000000" w:rsidRPr="008E25F4" w:rsidP="008E25F4">
      <w:pPr>
        <w:pStyle w:val="ListBullet2"/>
      </w:pPr>
      <w:r w:rsidRPr="008E25F4">
        <w:t>locating and using ladders and other devices</w:t>
      </w:r>
    </w:p>
    <w:p w:rsidR="00000000" w:rsidRPr="008E25F4" w:rsidP="008E25F4">
      <w:pPr>
        <w:pStyle w:val="ListBullet2"/>
      </w:pPr>
      <w:r w:rsidRPr="008E25F4">
        <w:t>operating gas testing and monitoring instruments</w:t>
      </w:r>
    </w:p>
    <w:p w:rsidR="00000000" w:rsidRPr="008E25F4" w:rsidP="008E25F4">
      <w:pPr>
        <w:pStyle w:val="ListBullet2"/>
      </w:pPr>
      <w:r w:rsidRPr="008E25F4">
        <w:t>wearing and using escape apparatus</w:t>
      </w:r>
    </w:p>
    <w:p w:rsidR="00000000" w:rsidRPr="008E25F4" w:rsidP="008E25F4">
      <w:pPr>
        <w:pStyle w:val="ListBullet2"/>
      </w:pPr>
      <w:r w:rsidRPr="008E25F4">
        <w:t>operating extrication equipment locating and extricating casualties</w:t>
      </w:r>
    </w:p>
    <w:p w:rsidR="00000000" w:rsidRPr="008E25F4" w:rsidP="008E25F4">
      <w:pPr>
        <w:pStyle w:val="ListBullet2"/>
      </w:pPr>
      <w:r w:rsidRPr="008E25F4">
        <w:t>assessing and reporting on incidents and injuries.</w:t>
      </w:r>
    </w:p>
    <w:p w:rsidR="00000000" w:rsidRPr="008E25F4" w:rsidP="00F82FB8">
      <w:pPr>
        <w:pStyle w:val="BodyText"/>
      </w:pPr>
      <w:r w:rsidRPr="008E25F4">
        <w:t>During the above, the candidate must:</w:t>
      </w:r>
    </w:p>
    <w:p w:rsidR="00000000" w:rsidRPr="008E25F4" w:rsidP="008E25F4">
      <w:pPr>
        <w:pStyle w:val="ListBullet"/>
      </w:pPr>
      <w:r w:rsidRPr="008E25F4">
        <w:t>locate and apply relevant documentation, policies and procedures</w:t>
      </w:r>
    </w:p>
    <w:p w:rsidR="00000000" w:rsidRPr="008E25F4" w:rsidP="008E25F4">
      <w:pPr>
        <w:pStyle w:val="ListBullet"/>
      </w:pPr>
      <w:r w:rsidRPr="008E25F4">
        <w:t>work effectively with others to undertake and complete the extrication of casualties from underground incidents that meet all the required outcomes, including:</w:t>
      </w:r>
    </w:p>
    <w:p w:rsidR="00000000" w:rsidRPr="008E25F4" w:rsidP="008E25F4">
      <w:pPr>
        <w:pStyle w:val="ListBullet2"/>
      </w:pPr>
      <w:r w:rsidRPr="008E25F4">
        <w:t>complying with written and ver</w:t>
      </w:r>
      <w:r w:rsidRPr="008E25F4">
        <w:t>bal reporting requirements and procedures</w:t>
      </w:r>
    </w:p>
    <w:p w:rsidR="00000000" w:rsidRPr="008E25F4" w:rsidP="008E25F4">
      <w:pPr>
        <w:pStyle w:val="ListBullet2"/>
      </w:pPr>
      <w:r w:rsidRPr="008E25F4">
        <w:t>communicating clearly and concisely with others to receive and clarify work instructions</w:t>
      </w:r>
    </w:p>
    <w:p w:rsidR="00000000" w:rsidRPr="008E25F4" w:rsidP="008E25F4">
      <w:pPr>
        <w:pStyle w:val="ListBullet2"/>
      </w:pPr>
      <w:r w:rsidRPr="008E25F4">
        <w:t>communicating clearly and concisely with others to coordinate work activities</w:t>
      </w:r>
    </w:p>
    <w:p w:rsidR="00000000" w:rsidRPr="008E25F4" w:rsidP="008E25F4">
      <w:pPr>
        <w:pStyle w:val="ListBullet2"/>
      </w:pPr>
      <w:r w:rsidRPr="008E25F4">
        <w:t>operating emergency communications systems.</w:t>
      </w:r>
    </w:p>
    <w:p w:rsidR="00000000" w:rsidRPr="008E25F4" w:rsidP="008E25F4">
      <w:pPr>
        <w:pStyle w:val="AllowPageBreak"/>
      </w:pPr>
    </w:p>
    <w:p w:rsidR="00000000" w:rsidRPr="008E25F4" w:rsidP="008E25F4">
      <w:pPr>
        <w:pStyle w:val="Heading1"/>
      </w:pPr>
      <w:bookmarkStart w:id="3" w:name="O_1089614"/>
      <w:bookmarkEnd w:id="3"/>
      <w:r w:rsidRPr="008E25F4">
        <w:t>Knowledge Evidence</w:t>
      </w:r>
    </w:p>
    <w:p w:rsidR="00000000" w:rsidRPr="008E25F4" w:rsidP="00F82FB8">
      <w:pPr>
        <w:pStyle w:val="BodyText"/>
      </w:pPr>
      <w:r w:rsidRPr="008E25F4">
        <w:t>The candidate must be able to demonstrate knowledge to complete the tasks outlined in the elements, performance criteria and foundation skills of this unit, including knowledge of:</w:t>
      </w:r>
    </w:p>
    <w:p w:rsidR="00000000" w:rsidRPr="008E25F4" w:rsidP="008E25F4">
      <w:pPr>
        <w:pStyle w:val="ListBullet"/>
      </w:pPr>
      <w:r w:rsidRPr="008E25F4">
        <w:t>types and causes of hazards and inciden</w:t>
      </w:r>
      <w:r w:rsidRPr="008E25F4">
        <w:t>ts in underground mines</w:t>
      </w:r>
    </w:p>
    <w:p w:rsidR="00000000" w:rsidRPr="008E25F4" w:rsidP="008E25F4">
      <w:pPr>
        <w:pStyle w:val="ListBullet"/>
      </w:pPr>
      <w:r w:rsidRPr="008E25F4">
        <w:t>effects of hot and humid atmospheres</w:t>
      </w:r>
    </w:p>
    <w:p w:rsidR="00000000" w:rsidRPr="008E25F4" w:rsidP="008E25F4">
      <w:pPr>
        <w:pStyle w:val="ListBullet"/>
      </w:pPr>
      <w:r w:rsidRPr="008E25F4">
        <w:t>location and distribution of caches</w:t>
      </w:r>
    </w:p>
    <w:p w:rsidR="00000000" w:rsidRPr="008E25F4" w:rsidP="008E25F4">
      <w:pPr>
        <w:pStyle w:val="ListBullet"/>
      </w:pPr>
      <w:r w:rsidRPr="008E25F4">
        <w:t>trigger points to initiate emergency response to alarms</w:t>
      </w:r>
    </w:p>
    <w:p w:rsidR="00000000" w:rsidRPr="008E25F4" w:rsidP="008E25F4">
      <w:pPr>
        <w:pStyle w:val="ListBullet"/>
      </w:pPr>
      <w:r w:rsidRPr="008E25F4">
        <w:t>location and purpose of a place of safety</w:t>
      </w:r>
    </w:p>
    <w:p w:rsidR="00000000" w:rsidRPr="008E25F4" w:rsidP="008E25F4">
      <w:pPr>
        <w:pStyle w:val="ListBullet"/>
      </w:pPr>
      <w:r w:rsidRPr="008E25F4">
        <w:t>guidance system and marker uses</w:t>
      </w:r>
    </w:p>
    <w:p w:rsidR="00000000" w:rsidRPr="008E25F4" w:rsidP="008E25F4">
      <w:pPr>
        <w:pStyle w:val="ListBullet"/>
      </w:pPr>
      <w:r w:rsidRPr="008E25F4">
        <w:t>key compo</w:t>
      </w:r>
      <w:r w:rsidRPr="008E25F4">
        <w:t>nents and requirements of site emergency plans</w:t>
      </w:r>
    </w:p>
    <w:p w:rsidR="00000000" w:rsidRPr="008E25F4" w:rsidP="008E25F4">
      <w:pPr>
        <w:pStyle w:val="ListBullet"/>
      </w:pPr>
      <w:r w:rsidRPr="008E25F4">
        <w:t xml:space="preserve">types of adverse environmental conditions </w:t>
      </w:r>
    </w:p>
    <w:p w:rsidR="00000000" w:rsidRPr="008E25F4" w:rsidP="008E25F4">
      <w:pPr>
        <w:pStyle w:val="ListBullet"/>
      </w:pPr>
      <w:r w:rsidRPr="008E25F4">
        <w:t>location of escape routes and alternative escape routes</w:t>
      </w:r>
    </w:p>
    <w:p w:rsidR="00000000" w:rsidRPr="008E25F4" w:rsidP="008E25F4">
      <w:pPr>
        <w:pStyle w:val="ListBullet"/>
      </w:pPr>
      <w:r w:rsidRPr="008E25F4">
        <w:t>functions of mine ventilation systems</w:t>
      </w:r>
    </w:p>
    <w:p w:rsidR="00000000" w:rsidRPr="008E25F4" w:rsidP="008E25F4">
      <w:pPr>
        <w:pStyle w:val="ListBullet"/>
      </w:pPr>
      <w:r w:rsidRPr="008E25F4">
        <w:t>types and effects of mine gases</w:t>
      </w:r>
    </w:p>
    <w:p w:rsidR="00000000" w:rsidRPr="008E25F4" w:rsidP="008E25F4">
      <w:pPr>
        <w:pStyle w:val="ListBullet"/>
      </w:pPr>
      <w:r w:rsidRPr="008E25F4">
        <w:t>rescue team structure, roles and respons</w:t>
      </w:r>
      <w:r w:rsidRPr="008E25F4">
        <w:t>ibilities</w:t>
      </w:r>
    </w:p>
    <w:p w:rsidR="00000000" w:rsidRPr="008E25F4" w:rsidP="008E25F4">
      <w:pPr>
        <w:pStyle w:val="ListBullet"/>
      </w:pPr>
      <w:r w:rsidRPr="008E25F4">
        <w:t>operation and limitations of breathing apparatus</w:t>
      </w:r>
    </w:p>
    <w:p w:rsidR="00000000" w:rsidRPr="008E25F4" w:rsidP="008E25F4">
      <w:pPr>
        <w:pStyle w:val="ListBullet"/>
      </w:pPr>
      <w:r w:rsidRPr="008E25F4">
        <w:t>standby/emergency procedures for incident control</w:t>
      </w:r>
    </w:p>
    <w:p w:rsidR="00000000" w:rsidRPr="008E25F4" w:rsidP="008E25F4">
      <w:pPr>
        <w:pStyle w:val="ListBullet"/>
      </w:pPr>
      <w:r w:rsidRPr="008E25F4">
        <w:t>ground support types and construction</w:t>
      </w:r>
    </w:p>
    <w:p w:rsidR="00000000" w:rsidRPr="008E25F4" w:rsidP="008E25F4">
      <w:pPr>
        <w:pStyle w:val="ListBullet"/>
      </w:pPr>
      <w:r w:rsidRPr="008E25F4">
        <w:t>search procedures and techniques</w:t>
      </w:r>
    </w:p>
    <w:p w:rsidR="00000000" w:rsidRPr="008E25F4" w:rsidP="008E25F4">
      <w:pPr>
        <w:pStyle w:val="ListBullet"/>
      </w:pPr>
      <w:r w:rsidRPr="008E25F4">
        <w:t>roles of key external agencies.</w:t>
      </w:r>
    </w:p>
    <w:p w:rsidR="00000000" w:rsidRPr="008E25F4" w:rsidP="008E25F4">
      <w:pPr>
        <w:pStyle w:val="AllowPageBreak"/>
      </w:pPr>
    </w:p>
    <w:p w:rsidR="00000000" w:rsidRPr="008E25F4" w:rsidP="008E25F4">
      <w:pPr>
        <w:pStyle w:val="Heading1"/>
      </w:pPr>
      <w:bookmarkStart w:id="4" w:name="O_1089613"/>
      <w:bookmarkEnd w:id="4"/>
      <w:r w:rsidRPr="008E25F4">
        <w:t>Assessment Conditions</w:t>
      </w:r>
    </w:p>
    <w:p w:rsidR="00000000" w:rsidRPr="008E25F4" w:rsidP="00F82FB8">
      <w:pPr>
        <w:pStyle w:val="BodyText"/>
      </w:pPr>
      <w:r w:rsidRPr="008E25F4">
        <w:t>Man</w:t>
      </w:r>
      <w:r w:rsidRPr="008E25F4">
        <w:t>datory conditions for assessment of this unit are stipulated below.</w:t>
      </w:r>
    </w:p>
    <w:p w:rsidR="00000000" w:rsidRPr="008E25F4" w:rsidP="00F82FB8">
      <w:pPr>
        <w:pStyle w:val="BodyText"/>
      </w:pPr>
      <w:r w:rsidRPr="008E25F4">
        <w:t>The assessment must:</w:t>
      </w:r>
    </w:p>
    <w:p w:rsidR="00000000" w:rsidRPr="008E25F4" w:rsidP="008E25F4">
      <w:pPr>
        <w:pStyle w:val="ListBullet"/>
      </w:pPr>
      <w:r w:rsidRPr="008E25F4">
        <w:t>include access to:</w:t>
      </w:r>
    </w:p>
    <w:p w:rsidR="00000000" w:rsidRPr="008E25F4" w:rsidP="008E25F4">
      <w:pPr>
        <w:pStyle w:val="ListBullet2"/>
      </w:pPr>
      <w:r w:rsidRPr="008E25F4">
        <w:t xml:space="preserve">site plans </w:t>
      </w:r>
    </w:p>
    <w:p w:rsidR="00000000" w:rsidRPr="008E25F4" w:rsidP="008E25F4">
      <w:pPr>
        <w:pStyle w:val="ListBullet2"/>
      </w:pPr>
      <w:r w:rsidRPr="008E25F4">
        <w:t>breathing apparatus</w:t>
      </w:r>
    </w:p>
    <w:p w:rsidR="00000000" w:rsidRPr="008E25F4" w:rsidP="008E25F4">
      <w:pPr>
        <w:pStyle w:val="ListBullet2"/>
      </w:pPr>
      <w:r w:rsidRPr="008E25F4">
        <w:t>personal protective equipment required for the activities described in the performance evidence</w:t>
      </w:r>
    </w:p>
    <w:p w:rsidR="00000000" w:rsidRPr="008E25F4" w:rsidP="008E25F4">
      <w:pPr>
        <w:pStyle w:val="ListBullet"/>
      </w:pPr>
      <w:r w:rsidRPr="008E25F4">
        <w:t>be conducted in a safe environment</w:t>
      </w:r>
    </w:p>
    <w:p w:rsidR="00000000" w:rsidRPr="008E25F4" w:rsidP="008E25F4">
      <w:pPr>
        <w:pStyle w:val="ListBullet"/>
      </w:pPr>
      <w:r w:rsidRPr="008E25F4">
        <w:t>be assessed in context of this sector</w:t>
      </w:r>
      <w:r>
        <w:t>’</w:t>
      </w:r>
      <w:r w:rsidRPr="008E25F4">
        <w:t>s work environment</w:t>
      </w:r>
    </w:p>
    <w:p w:rsidR="00000000" w:rsidRPr="008E25F4" w:rsidP="008E25F4">
      <w:pPr>
        <w:pStyle w:val="ListBullet"/>
      </w:pPr>
      <w:r w:rsidRPr="008E25F4">
        <w:t>be assessed in compliance with relevant legislation and regulations and using policies, procedures, processes and operational manuals directly related to the indust</w:t>
      </w:r>
      <w:r w:rsidRPr="008E25F4">
        <w:t>ry sector for which it is being assessed</w:t>
      </w:r>
    </w:p>
    <w:p w:rsidR="00000000" w:rsidRPr="008E25F4" w:rsidP="008E25F4">
      <w:pPr>
        <w:pStyle w:val="ListBullet"/>
      </w:pPr>
      <w:r w:rsidRPr="008E25F4">
        <w:t>confirm consistent performance can be applied in a range of relevant workplace circumstances.</w:t>
      </w:r>
    </w:p>
    <w:p w:rsidR="00000000" w:rsidRPr="008E25F4" w:rsidP="00F82FB8">
      <w:pPr>
        <w:pStyle w:val="BodyText"/>
      </w:pPr>
      <w:r w:rsidRPr="008E25F4">
        <w:t>Where personal safety or environmental damage are limiting factors, assessment may occur in a simulated work environment*</w:t>
      </w:r>
      <w:r w:rsidRPr="008E25F4">
        <w:t xml:space="preserve"> provided it is realistic and sufficiently rigorous to cover all aspects of this sector’s workplace performance, including environment, task skills, task management skills, contingency management skills and job role environment skills.</w:t>
      </w:r>
    </w:p>
    <w:p w:rsidR="00000000" w:rsidRPr="008E25F4" w:rsidP="008E25F4">
      <w:pPr>
        <w:pStyle w:val="BodyTextBold"/>
      </w:pPr>
      <w:r w:rsidRPr="008E25F4">
        <w:t>Assessor Requiremen</w:t>
      </w:r>
      <w:r w:rsidRPr="008E25F4">
        <w:t>ts</w:t>
      </w:r>
    </w:p>
    <w:p w:rsidR="00000000" w:rsidRPr="008E25F4" w:rsidP="00F82FB8">
      <w:pPr>
        <w:pStyle w:val="BodyText"/>
      </w:pPr>
      <w:r w:rsidRPr="008E25F4">
        <w:t>Assessors must be able to clearly demonstrate current and relevant industry knowledge and experience to satisfy the mandatory regulatory standards as set out in the Standards for Registered Training Organisations (RTOs) 2015/Australian Quality Training</w:t>
      </w:r>
      <w:r w:rsidRPr="008E25F4">
        <w:t xml:space="preserve"> Framework mandatory requirements for assessors current at the time of assessment and any relevant licensing and certification requirements. This includes:</w:t>
      </w:r>
    </w:p>
    <w:p w:rsidR="00000000" w:rsidRPr="008E25F4" w:rsidP="008E25F4">
      <w:pPr>
        <w:pStyle w:val="ListBullet"/>
      </w:pPr>
      <w:r w:rsidRPr="008E25F4">
        <w:t>vocational competencies at least to the level being delivered and assessed</w:t>
      </w:r>
    </w:p>
    <w:p w:rsidR="00000000" w:rsidRPr="008E25F4" w:rsidP="008E25F4">
      <w:pPr>
        <w:pStyle w:val="ListBullet"/>
      </w:pPr>
      <w:r w:rsidRPr="008E25F4">
        <w:t>current industry skills directly relevant to the training and assessment being provided</w:t>
      </w:r>
    </w:p>
    <w:p w:rsidR="00000000" w:rsidRPr="008E25F4" w:rsidP="008E25F4">
      <w:pPr>
        <w:pStyle w:val="ListBullet"/>
      </w:pPr>
      <w:r w:rsidRPr="008E25F4">
        <w:t>current knowledge and skills in vocational training and learning that informs their training and assessment</w:t>
      </w:r>
    </w:p>
    <w:p w:rsidR="00000000" w:rsidRPr="008E25F4" w:rsidP="008E25F4">
      <w:pPr>
        <w:pStyle w:val="ListBullet"/>
      </w:pPr>
      <w:r w:rsidRPr="008E25F4">
        <w:t>formal relevant qualifications in training and assessment</w:t>
      </w:r>
    </w:p>
    <w:p w:rsidR="00000000" w:rsidRPr="008E25F4" w:rsidP="008E25F4">
      <w:pPr>
        <w:pStyle w:val="ListBullet"/>
      </w:pPr>
      <w:r w:rsidRPr="008E25F4">
        <w:t>ha</w:t>
      </w:r>
      <w:r w:rsidRPr="008E25F4">
        <w:t xml:space="preserve">ving knowledge of and/or experience using the latest techniques and processes </w:t>
      </w:r>
    </w:p>
    <w:p w:rsidR="00000000" w:rsidRPr="008E25F4" w:rsidP="008E25F4">
      <w:pPr>
        <w:pStyle w:val="ListBullet"/>
      </w:pPr>
      <w:r w:rsidRPr="008E25F4">
        <w:t>possessing a high level of RII training product knowledge</w:t>
      </w:r>
    </w:p>
    <w:p w:rsidR="00000000" w:rsidRPr="008E25F4" w:rsidP="008E25F4">
      <w:pPr>
        <w:pStyle w:val="ListBullet"/>
      </w:pPr>
      <w:r w:rsidRPr="008E25F4">
        <w:t>having an understanding and knowledge of legislation and regulations relevant to the industry and to employment and wor</w:t>
      </w:r>
      <w:r w:rsidRPr="008E25F4">
        <w:t>kplaces</w:t>
      </w:r>
    </w:p>
    <w:p w:rsidR="00000000" w:rsidRPr="008E25F4" w:rsidP="008E25F4">
      <w:pPr>
        <w:pStyle w:val="ListBullet"/>
      </w:pPr>
      <w:r w:rsidRPr="008E25F4">
        <w:t xml:space="preserve">demonstrating the performance evidence, and knowledge evidence outlined in this unit of competency, and </w:t>
      </w:r>
    </w:p>
    <w:p w:rsidR="00000000" w:rsidRPr="008E25F4" w:rsidP="008E25F4">
      <w:pPr>
        <w:pStyle w:val="ListBullet"/>
      </w:pPr>
      <w:r w:rsidRPr="008E25F4">
        <w:t>the minimum years of current** work experience after competency has been obtained as specified below in an industry sector relevant to the outc</w:t>
      </w:r>
      <w:r w:rsidRPr="008E25F4">
        <w:t>omes of the unit.</w:t>
      </w:r>
    </w:p>
    <w:p w:rsidR="00000000" w:rsidRPr="008E25F4" w:rsidP="00F82FB8">
      <w:pPr>
        <w:pStyle w:val="BodyText"/>
      </w:pPr>
      <w:r w:rsidRPr="008E25F4">
        <w:t>It is also acceptable for the appropriately qualified assessor to work with an industry expert to conduct assessment together and for the industry expert to be involved in the assessment judgement. The industry expert must hold the releva</w:t>
      </w:r>
      <w:r w:rsidRPr="008E25F4">
        <w:t>nt vocational competencies and have current industry skills directly relevant to the training and assessment being provided and must work alongside a trainer and/or assessor to conduct the assessment. This means the industry subject matter expert should ho</w:t>
      </w:r>
      <w:r w:rsidRPr="008E25F4">
        <w:t>ld the unit being assessed (or an equivalent unit), and must also demonstrate skills and knowledge from the minimum years of current work experience after competency has been obtained as specified below, including time spent in roles related to the unit be</w:t>
      </w:r>
      <w:r w:rsidRPr="008E25F4">
        <w:t>ing assessed:</w:t>
      </w:r>
    </w:p>
    <w:tbl>
      <w:tblPr>
        <w:tblW w:w="0" w:type="auto"/>
        <w:tblCellMar>
          <w:left w:w="62" w:type="dxa"/>
          <w:right w:w="62" w:type="dxa"/>
        </w:tblCellMar>
        <w:tblLook w:val="0000"/>
      </w:tblPr>
      <w:tblGrid>
        <w:gridCol w:w="4330"/>
        <w:gridCol w:w="1622"/>
        <w:gridCol w:w="3244"/>
      </w:tblGrid>
      <w:tr w:rsidTr="00F82F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F4">
            <w:pPr>
              <w:pStyle w:val="Heading4"/>
              <w:rPr>
                <w:lang w:val="en-NZ"/>
              </w:rPr>
            </w:pPr>
            <w:r w:rsidRPr="008E25F4">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F4">
            <w:pPr>
              <w:pStyle w:val="Heading4"/>
              <w:rPr>
                <w:lang w:val="en-NZ"/>
              </w:rPr>
            </w:pPr>
            <w:r w:rsidRPr="008E25F4">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F4">
            <w:pPr>
              <w:pStyle w:val="Heading4"/>
              <w:rPr>
                <w:lang w:val="en-NZ"/>
              </w:rPr>
            </w:pPr>
            <w:r w:rsidRPr="008E25F4">
              <w:t>Required assessor or industry subject matter expert experience</w:t>
            </w:r>
          </w:p>
        </w:tc>
      </w:tr>
      <w:tr w:rsidTr="00F82FB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F4">
            <w:pPr>
              <w:pStyle w:val="BodyText"/>
              <w:rPr>
                <w:lang w:val="en-NZ"/>
              </w:rPr>
            </w:pPr>
            <w:r w:rsidRPr="008E25F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F4">
            <w:pPr>
              <w:pStyle w:val="BodyText"/>
              <w:rPr>
                <w:lang w:val="en-NZ"/>
              </w:rPr>
            </w:pPr>
            <w:r w:rsidRPr="008E25F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F4">
            <w:pPr>
              <w:pStyle w:val="BodyText"/>
              <w:rPr>
                <w:lang w:val="en-NZ"/>
              </w:rPr>
            </w:pPr>
            <w:r w:rsidRPr="008E25F4">
              <w:t>1 year</w:t>
            </w:r>
          </w:p>
        </w:tc>
      </w:tr>
      <w:tr w:rsidTr="00F82FB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F4">
            <w:pPr>
              <w:pStyle w:val="BodyText"/>
              <w:rPr>
                <w:lang w:val="en-NZ"/>
              </w:rPr>
            </w:pPr>
            <w:r w:rsidRPr="008E25F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F4">
            <w:pPr>
              <w:pStyle w:val="BodyText"/>
              <w:rPr>
                <w:lang w:val="en-NZ"/>
              </w:rPr>
            </w:pPr>
            <w:r w:rsidRPr="008E25F4">
              <w:t>2 years</w:t>
            </w:r>
          </w:p>
        </w:tc>
      </w:tr>
      <w:tr w:rsidTr="00F82F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F4">
            <w:pPr>
              <w:pStyle w:val="BodyText"/>
              <w:rPr>
                <w:lang w:val="en-NZ"/>
              </w:rPr>
            </w:pPr>
            <w:r w:rsidRPr="008E25F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F4">
            <w:pPr>
              <w:pStyle w:val="BodyText"/>
              <w:rPr>
                <w:lang w:val="en-NZ"/>
              </w:rPr>
            </w:pPr>
            <w:r w:rsidRPr="008E25F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F4">
            <w:pPr>
              <w:pStyle w:val="BodyText"/>
              <w:rPr>
                <w:lang w:val="en-NZ"/>
              </w:rPr>
            </w:pPr>
            <w:r w:rsidRPr="008E25F4">
              <w:t>3 years</w:t>
            </w:r>
          </w:p>
        </w:tc>
      </w:tr>
      <w:tr w:rsidTr="00F82FB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E25F4">
            <w:pPr>
              <w:pStyle w:val="BodyText"/>
              <w:rPr>
                <w:lang w:val="en-NZ"/>
              </w:rPr>
            </w:pPr>
            <w:r w:rsidRPr="008E25F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E25F4" w:rsidP="008E25F4">
            <w:pPr>
              <w:pStyle w:val="BodyText"/>
            </w:pPr>
            <w:r w:rsidRPr="008E25F4">
              <w:t>Where this unit is being assessed outside of the resources and infrastructure sectors assessor and/or industry subject matter ex</w:t>
            </w:r>
            <w:r w:rsidRPr="008E25F4">
              <w:t>pert experience should be in-line with industry standards for the sector in which it is being assessed and where no industry standard is specified should comply with any relevant regulation.</w:t>
            </w:r>
          </w:p>
        </w:tc>
      </w:tr>
    </w:tbl>
    <w:p w:rsidR="00000000" w:rsidRPr="008E25F4" w:rsidP="00F82FB8">
      <w:pPr>
        <w:pStyle w:val="BodyText"/>
      </w:pPr>
      <w:r w:rsidRPr="008E25F4">
        <w:t xml:space="preserve">*Guidance on simulated environments has been stipulated in the </w:t>
      </w:r>
      <w:r w:rsidRPr="008E25F4">
        <w:t>RII Companion Volume Implementation Guide located on VETNet.</w:t>
      </w:r>
    </w:p>
    <w:p w:rsidR="00000000" w:rsidRPr="008E25F4" w:rsidP="00F82FB8">
      <w:pPr>
        <w:pStyle w:val="BodyText"/>
      </w:pPr>
      <w:r w:rsidRPr="008E25F4">
        <w:t xml:space="preserve">**Assessors can demonstrate current work experience through employment within industry in a role relevant to the outcomes of the unit; or, for external assessors this can be demonstrated through </w:t>
      </w:r>
      <w:r w:rsidRPr="008E25F4">
        <w:t>exposure to industry by conducting a minimum number of site assessments as determined by the relevant industry sector, across various locations.</w:t>
      </w:r>
    </w:p>
    <w:p w:rsidR="00000000" w:rsidRPr="008E25F4" w:rsidP="00F82FB8">
      <w:pPr>
        <w:pStyle w:val="BodyText"/>
      </w:pPr>
      <w:r w:rsidRPr="008E25F4">
        <w:t>*** While a unit of competency does not have an AQF level, where a unit is being delivered outside of a qualifi</w:t>
      </w:r>
      <w:r w:rsidRPr="008E25F4">
        <w:t>cation the first numeric character in the unit code should be considered as the AQF indicator level for assessment purposes.</w:t>
      </w:r>
    </w:p>
    <w:p w:rsidR="00000000" w:rsidRPr="008E25F4" w:rsidP="008E25F4">
      <w:pPr>
        <w:pStyle w:val="Heading1"/>
      </w:pPr>
      <w:bookmarkStart w:id="5" w:name="O_1089625"/>
      <w:bookmarkEnd w:id="5"/>
      <w:r w:rsidRPr="008E25F4">
        <w:t>Links</w:t>
      </w:r>
    </w:p>
    <w:p w:rsidR="00000000" w:rsidRPr="008E25F4" w:rsidP="00F82FB8">
      <w:pPr>
        <w:pStyle w:val="BodyText"/>
      </w:pPr>
      <w:r w:rsidRPr="008E25F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820F4">
        <w:rPr>
          <w:rStyle w:val="Hyperlink"/>
        </w:rPr>
        <w:t>https://vetnet.gov.au/Pages/TrainingDocs.aspx?q=88a61002-9a21-4386-aaf8-69c76e675272</w:t>
      </w:r>
      <w:r>
        <w:fldChar w:fldCharType="end"/>
      </w:r>
    </w:p>
    <w:p w:rsidR="00000000" w:rsidRPr="008E25F4" w:rsidP="008E25F4"/>
    <w:sectPr w:rsidSect="008E25F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F4" w:rsidRPr="00F82FB8" w:rsidP="00F82F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B8" w:rsidP="008E25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2FB8" w:rsidP="008E25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82FB8" w:rsidP="008E25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25F4" w:rsidRPr="00F82FB8" w:rsidP="00F82F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5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FB8" w:rsidRPr="002D2AF8" w:rsidP="008E25F4">
    <w:pPr>
      <w:pStyle w:val="Header"/>
      <w:framePr w:wrap="around"/>
    </w:pPr>
    <w:r>
      <w:fldChar w:fldCharType="begin"/>
    </w:r>
    <w:r>
      <w:instrText xml:space="preserve"> TITLE   \* MERGEFORMAT </w:instrText>
    </w:r>
    <w:r>
      <w:fldChar w:fldCharType="separate"/>
    </w:r>
    <w:r>
      <w:t>Assessment Requirements for RIIERR307E Extricate casualties from underground incidents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2025</w:t>
    </w:r>
    <w:r>
      <w:fldChar w:fldCharType="end"/>
    </w:r>
  </w:p>
  <w:p w:rsidR="00F82FB8" w:rsidP="008E25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94B6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C2CA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B49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25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25F4"/>
    <w:pPr>
      <w:spacing w:before="360" w:after="60"/>
      <w:outlineLvl w:val="0"/>
    </w:pPr>
    <w:rPr>
      <w:sz w:val="32"/>
    </w:rPr>
  </w:style>
  <w:style w:type="paragraph" w:styleId="Heading2">
    <w:name w:val="heading 2"/>
    <w:basedOn w:val="HeadingBase"/>
    <w:next w:val="BodyText"/>
    <w:link w:val="Heading2Char"/>
    <w:qFormat/>
    <w:rsid w:val="008E25F4"/>
    <w:pPr>
      <w:keepLines/>
      <w:spacing w:before="240" w:after="120"/>
      <w:outlineLvl w:val="1"/>
    </w:pPr>
    <w:rPr>
      <w:sz w:val="28"/>
      <w:szCs w:val="40"/>
    </w:rPr>
  </w:style>
  <w:style w:type="paragraph" w:styleId="Heading3">
    <w:name w:val="heading 3"/>
    <w:basedOn w:val="HeadingBase"/>
    <w:next w:val="BodyText"/>
    <w:link w:val="Heading3Char"/>
    <w:qFormat/>
    <w:rsid w:val="008E25F4"/>
    <w:pPr>
      <w:spacing w:before="180" w:after="120"/>
      <w:outlineLvl w:val="2"/>
    </w:pPr>
    <w:rPr>
      <w:spacing w:val="-10"/>
      <w:kern w:val="32"/>
    </w:rPr>
  </w:style>
  <w:style w:type="paragraph" w:styleId="Heading4">
    <w:name w:val="heading 4"/>
    <w:basedOn w:val="HeadingBase"/>
    <w:next w:val="BodyText"/>
    <w:link w:val="Heading4Char"/>
    <w:qFormat/>
    <w:rsid w:val="008E25F4"/>
    <w:pPr>
      <w:spacing w:before="160" w:after="120"/>
      <w:outlineLvl w:val="3"/>
    </w:pPr>
    <w:rPr>
      <w:sz w:val="22"/>
    </w:rPr>
  </w:style>
  <w:style w:type="paragraph" w:styleId="Heading5">
    <w:name w:val="heading 5"/>
    <w:basedOn w:val="HeadingBase"/>
    <w:next w:val="Normal"/>
    <w:link w:val="Heading5Char"/>
    <w:qFormat/>
    <w:rsid w:val="008E25F4"/>
    <w:pPr>
      <w:spacing w:before="80"/>
      <w:outlineLvl w:val="4"/>
    </w:pPr>
    <w:rPr>
      <w:color w:val="918585"/>
      <w:sz w:val="20"/>
    </w:rPr>
  </w:style>
  <w:style w:type="paragraph" w:styleId="Heading6">
    <w:name w:val="heading 6"/>
    <w:basedOn w:val="HeadingBase"/>
    <w:next w:val="Normal"/>
    <w:link w:val="Heading6Char"/>
    <w:qFormat/>
    <w:rsid w:val="008E25F4"/>
    <w:pPr>
      <w:spacing w:before="60"/>
      <w:outlineLvl w:val="5"/>
    </w:pPr>
    <w:rPr>
      <w:color w:val="918585"/>
      <w:sz w:val="20"/>
    </w:rPr>
  </w:style>
  <w:style w:type="paragraph" w:styleId="Heading7">
    <w:name w:val="heading 7"/>
    <w:basedOn w:val="Normal"/>
    <w:next w:val="Normal"/>
    <w:link w:val="Heading7Char"/>
    <w:qFormat/>
    <w:rsid w:val="008E25F4"/>
    <w:pPr>
      <w:ind w:left="720"/>
      <w:outlineLvl w:val="6"/>
    </w:pPr>
    <w:rPr>
      <w:i/>
    </w:rPr>
  </w:style>
  <w:style w:type="paragraph" w:styleId="Heading8">
    <w:name w:val="heading 8"/>
    <w:basedOn w:val="Normal"/>
    <w:next w:val="Normal"/>
    <w:link w:val="Heading8Char"/>
    <w:qFormat/>
    <w:rsid w:val="008E25F4"/>
    <w:pPr>
      <w:ind w:left="720"/>
      <w:outlineLvl w:val="7"/>
    </w:pPr>
    <w:rPr>
      <w:i/>
    </w:rPr>
  </w:style>
  <w:style w:type="paragraph" w:styleId="Heading9">
    <w:name w:val="heading 9"/>
    <w:basedOn w:val="Normal"/>
    <w:next w:val="Normal"/>
    <w:link w:val="Heading9Char"/>
    <w:qFormat/>
    <w:rsid w:val="008E25F4"/>
    <w:pPr>
      <w:ind w:left="720"/>
      <w:outlineLvl w:val="8"/>
    </w:pPr>
    <w:rPr>
      <w:i/>
    </w:rPr>
  </w:style>
  <w:style w:type="character" w:default="1" w:styleId="DefaultParagraphFont">
    <w:name w:val="Default Paragraph Font"/>
    <w:uiPriority w:val="1"/>
    <w:unhideWhenUsed/>
    <w:rsid w:val="008E25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25F4"/>
  </w:style>
  <w:style w:type="character" w:customStyle="1" w:styleId="Heading1Char">
    <w:name w:val="Heading 1 Char"/>
    <w:basedOn w:val="DefaultParagraphFont"/>
    <w:link w:val="Heading1"/>
    <w:rsid w:val="008E25F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E25F4"/>
    <w:rPr>
      <w:rFonts w:ascii="Times New Roman" w:eastAsia="Times New Roman" w:hAnsi="Times New Roman" w:cs="Times New Roman"/>
      <w:b/>
      <w:szCs w:val="20"/>
      <w:lang w:eastAsia="en-US"/>
    </w:rPr>
  </w:style>
  <w:style w:type="paragraph" w:styleId="BodyText">
    <w:name w:val="Body Text"/>
    <w:basedOn w:val="Normal"/>
    <w:link w:val="BodyTextChar"/>
    <w:rsid w:val="008E25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25F4"/>
    <w:rPr>
      <w:rFonts w:ascii="Times New Roman" w:eastAsia="Times New Roman" w:hAnsi="Times New Roman" w:cs="Times New Roman"/>
      <w:sz w:val="24"/>
      <w:lang w:eastAsia="en-US"/>
    </w:rPr>
  </w:style>
  <w:style w:type="paragraph" w:styleId="ListBullet">
    <w:name w:val="List Bullet"/>
    <w:basedOn w:val="List"/>
    <w:rsid w:val="008E25F4"/>
    <w:pPr>
      <w:numPr>
        <w:numId w:val="12"/>
      </w:numPr>
      <w:tabs>
        <w:tab w:val="clear" w:pos="340"/>
      </w:tabs>
      <w:spacing w:before="40" w:after="40"/>
    </w:pPr>
  </w:style>
  <w:style w:type="paragraph" w:styleId="ListBullet2">
    <w:name w:val="List Bullet 2"/>
    <w:basedOn w:val="List2"/>
    <w:rsid w:val="008E25F4"/>
    <w:pPr>
      <w:numPr>
        <w:numId w:val="13"/>
      </w:numPr>
      <w:tabs>
        <w:tab w:val="clear" w:pos="680"/>
      </w:tabs>
    </w:pPr>
  </w:style>
  <w:style w:type="paragraph" w:customStyle="1" w:styleId="SuperHeading">
    <w:name w:val="SuperHeading"/>
    <w:basedOn w:val="Normal"/>
    <w:rsid w:val="008E25F4"/>
    <w:pPr>
      <w:spacing w:before="240" w:after="120"/>
      <w:outlineLvl w:val="0"/>
    </w:pPr>
    <w:rPr>
      <w:rFonts w:ascii="Times New Roman" w:hAnsi="Times New Roman"/>
      <w:b/>
      <w:sz w:val="32"/>
    </w:rPr>
  </w:style>
  <w:style w:type="paragraph" w:customStyle="1" w:styleId="AllowPageBreak">
    <w:name w:val="AllowPageBreak"/>
    <w:rsid w:val="008E25F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E25F4"/>
    <w:rPr>
      <w:b/>
    </w:rPr>
  </w:style>
  <w:style w:type="character" w:customStyle="1" w:styleId="Heading2Char">
    <w:name w:val="Heading 2 Char"/>
    <w:basedOn w:val="DefaultParagraphFont"/>
    <w:link w:val="Heading2"/>
    <w:rsid w:val="008E25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25F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E25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25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25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25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25F4"/>
    <w:rPr>
      <w:rFonts w:ascii="Courier New" w:eastAsia="Times New Roman" w:hAnsi="Courier New" w:cs="Times New Roman"/>
      <w:i/>
      <w:szCs w:val="20"/>
      <w:lang w:eastAsia="en-US"/>
    </w:rPr>
  </w:style>
  <w:style w:type="paragraph" w:customStyle="1" w:styleId="HeadingBase">
    <w:name w:val="Heading Base"/>
    <w:rsid w:val="008E25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25F4"/>
    <w:pPr>
      <w:tabs>
        <w:tab w:val="right" w:leader="dot" w:pos="9072"/>
      </w:tabs>
      <w:ind w:left="567"/>
    </w:pPr>
    <w:rPr>
      <w:szCs w:val="22"/>
    </w:rPr>
  </w:style>
  <w:style w:type="paragraph" w:customStyle="1" w:styleId="TOCBase">
    <w:name w:val="TOC Base"/>
    <w:rsid w:val="008E25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25F4"/>
    <w:pPr>
      <w:tabs>
        <w:tab w:val="right" w:leader="dot" w:pos="9072"/>
      </w:tabs>
      <w:spacing w:before="40" w:after="40"/>
      <w:ind w:left="284"/>
    </w:pPr>
    <w:rPr>
      <w:rFonts w:ascii="Times New Roman" w:hAnsi="Times New Roman"/>
    </w:rPr>
  </w:style>
  <w:style w:type="paragraph" w:styleId="TOC1">
    <w:name w:val="toc 1"/>
    <w:basedOn w:val="TOCBase"/>
    <w:next w:val="Normal"/>
    <w:rsid w:val="008E25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25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25F4"/>
    <w:rPr>
      <w:rFonts w:ascii="Times New Roman" w:eastAsia="Times New Roman" w:hAnsi="Times New Roman" w:cs="Times New Roman"/>
      <w:sz w:val="16"/>
      <w:lang w:eastAsia="en-US"/>
    </w:rPr>
  </w:style>
  <w:style w:type="paragraph" w:styleId="Title">
    <w:name w:val="Title"/>
    <w:basedOn w:val="HeadingBase"/>
    <w:link w:val="TitleChar"/>
    <w:qFormat/>
    <w:rsid w:val="008E25F4"/>
    <w:pPr>
      <w:spacing w:before="5040"/>
      <w:jc w:val="center"/>
    </w:pPr>
    <w:rPr>
      <w:sz w:val="48"/>
      <w:szCs w:val="72"/>
      <w:lang w:val="en-US"/>
    </w:rPr>
  </w:style>
  <w:style w:type="character" w:customStyle="1" w:styleId="TitleChar">
    <w:name w:val="Title Char"/>
    <w:basedOn w:val="DefaultParagraphFont"/>
    <w:link w:val="Title"/>
    <w:rsid w:val="008E25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25F4"/>
    <w:pPr>
      <w:tabs>
        <w:tab w:val="left" w:pos="3600"/>
        <w:tab w:val="left" w:pos="3958"/>
      </w:tabs>
    </w:pPr>
  </w:style>
  <w:style w:type="paragraph" w:styleId="List">
    <w:name w:val="List"/>
    <w:basedOn w:val="BodyText"/>
    <w:next w:val="BodyText"/>
    <w:rsid w:val="008E25F4"/>
    <w:pPr>
      <w:tabs>
        <w:tab w:val="left" w:pos="340"/>
      </w:tabs>
      <w:spacing w:before="60" w:after="60"/>
      <w:ind w:left="340" w:hanging="340"/>
    </w:pPr>
  </w:style>
  <w:style w:type="paragraph" w:customStyle="1" w:styleId="Note">
    <w:name w:val="Note"/>
    <w:basedOn w:val="BodyText"/>
    <w:rsid w:val="008E25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E25F4"/>
    <w:rPr>
      <w:b/>
      <w:spacing w:val="0"/>
    </w:rPr>
  </w:style>
  <w:style w:type="paragraph" w:customStyle="1" w:styleId="SuperTitle">
    <w:name w:val="SuperTitle"/>
    <w:basedOn w:val="Title"/>
    <w:rsid w:val="008E25F4"/>
    <w:pPr>
      <w:framePr w:wrap="auto" w:hAnchor="text" w:y="6049"/>
    </w:pPr>
    <w:rPr>
      <w:color w:val="000000"/>
      <w:sz w:val="40"/>
    </w:rPr>
  </w:style>
  <w:style w:type="paragraph" w:customStyle="1" w:styleId="TOCTitle">
    <w:name w:val="TOCTitle"/>
    <w:basedOn w:val="Heading1"/>
    <w:rsid w:val="008E25F4"/>
    <w:pPr>
      <w:spacing w:after="240"/>
      <w:jc w:val="center"/>
      <w:outlineLvl w:val="9"/>
    </w:pPr>
    <w:rPr>
      <w:caps/>
    </w:rPr>
  </w:style>
  <w:style w:type="paragraph" w:customStyle="1" w:styleId="Version">
    <w:name w:val="Version"/>
    <w:rsid w:val="008E25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25F4"/>
    <w:pPr>
      <w:keepNext w:val="0"/>
      <w:tabs>
        <w:tab w:val="right" w:pos="4176"/>
      </w:tabs>
      <w:ind w:left="198" w:hanging="198"/>
    </w:pPr>
    <w:rPr>
      <w:rFonts w:ascii="Garamond" w:hAnsi="Garamond"/>
    </w:rPr>
  </w:style>
  <w:style w:type="paragraph" w:styleId="IndexHeading">
    <w:name w:val="index heading"/>
    <w:basedOn w:val="Normal"/>
    <w:next w:val="Index1"/>
    <w:semiHidden/>
    <w:rsid w:val="008E25F4"/>
    <w:pPr>
      <w:spacing w:before="120" w:after="120"/>
    </w:pPr>
    <w:rPr>
      <w:rFonts w:ascii="Arial" w:hAnsi="Arial"/>
      <w:b/>
      <w:color w:val="918585"/>
      <w:sz w:val="24"/>
    </w:rPr>
  </w:style>
  <w:style w:type="paragraph" w:styleId="Header">
    <w:name w:val="header"/>
    <w:basedOn w:val="Normal"/>
    <w:link w:val="HeaderChar"/>
    <w:rsid w:val="008E25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25F4"/>
    <w:rPr>
      <w:rFonts w:ascii="Times New Roman" w:eastAsia="Times New Roman" w:hAnsi="Times New Roman" w:cs="Times New Roman"/>
      <w:sz w:val="16"/>
      <w:szCs w:val="20"/>
      <w:lang w:val="en-GB" w:eastAsia="en-US"/>
    </w:rPr>
  </w:style>
  <w:style w:type="paragraph" w:customStyle="1" w:styleId="Chapter">
    <w:name w:val="Chapter"/>
    <w:basedOn w:val="Normal"/>
    <w:rsid w:val="008E25F4"/>
    <w:pPr>
      <w:spacing w:before="240"/>
    </w:pPr>
    <w:rPr>
      <w:rFonts w:ascii="Times New Roman" w:hAnsi="Times New Roman"/>
      <w:smallCaps/>
      <w:spacing w:val="80"/>
      <w:sz w:val="28"/>
    </w:rPr>
  </w:style>
  <w:style w:type="paragraph" w:customStyle="1" w:styleId="InChapter">
    <w:name w:val="InChapter"/>
    <w:basedOn w:val="Heading3"/>
    <w:rsid w:val="008E25F4"/>
    <w:pPr>
      <w:spacing w:after="240"/>
      <w:outlineLvl w:val="9"/>
    </w:pPr>
    <w:rPr>
      <w:noProof/>
    </w:rPr>
  </w:style>
  <w:style w:type="paragraph" w:styleId="Index2">
    <w:name w:val="index 2"/>
    <w:basedOn w:val="Normal"/>
    <w:next w:val="Normal"/>
    <w:semiHidden/>
    <w:rsid w:val="008E25F4"/>
    <w:pPr>
      <w:tabs>
        <w:tab w:val="right" w:pos="4176"/>
      </w:tabs>
      <w:ind w:left="568" w:hanging="284"/>
    </w:pPr>
    <w:rPr>
      <w:rFonts w:ascii="Garamond" w:hAnsi="Garamond"/>
    </w:rPr>
  </w:style>
  <w:style w:type="paragraph" w:customStyle="1" w:styleId="Byline">
    <w:name w:val="Byline"/>
    <w:rsid w:val="008E25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25F4"/>
    <w:pPr>
      <w:tabs>
        <w:tab w:val="clear" w:pos="3600"/>
        <w:tab w:val="clear" w:pos="3958"/>
      </w:tabs>
      <w:jc w:val="right"/>
    </w:pPr>
  </w:style>
  <w:style w:type="character" w:styleId="Emphasis">
    <w:name w:val="Emphasis"/>
    <w:basedOn w:val="DefaultParagraphFont"/>
    <w:qFormat/>
    <w:rsid w:val="008E25F4"/>
    <w:rPr>
      <w:i/>
    </w:rPr>
  </w:style>
  <w:style w:type="paragraph" w:styleId="Caption">
    <w:name w:val="caption"/>
    <w:basedOn w:val="BodyText"/>
    <w:next w:val="Normal"/>
    <w:qFormat/>
    <w:rsid w:val="008E25F4"/>
    <w:pPr>
      <w:framePr w:w="2268" w:hSpace="181" w:vSpace="181" w:wrap="around" w:vAnchor="text" w:hAnchor="page" w:x="1135" w:y="285" w:anchorLock="1"/>
    </w:pPr>
    <w:rPr>
      <w:i/>
    </w:rPr>
  </w:style>
  <w:style w:type="paragraph" w:customStyle="1" w:styleId="MiniTOCTitle">
    <w:name w:val="MiniTOCTitle"/>
    <w:basedOn w:val="Heading4"/>
    <w:rsid w:val="008E25F4"/>
    <w:pPr>
      <w:spacing w:before="240"/>
      <w:outlineLvl w:val="9"/>
    </w:pPr>
    <w:rPr>
      <w:noProof/>
      <w:sz w:val="24"/>
    </w:rPr>
  </w:style>
  <w:style w:type="paragraph" w:customStyle="1" w:styleId="MiniTOCItem">
    <w:name w:val="MiniTOCItem"/>
    <w:basedOn w:val="ListBullet"/>
    <w:rsid w:val="008E25F4"/>
    <w:pPr>
      <w:numPr>
        <w:numId w:val="0"/>
      </w:numPr>
      <w:tabs>
        <w:tab w:val="right" w:leader="dot" w:pos="6521"/>
      </w:tabs>
      <w:spacing w:before="0" w:after="0"/>
    </w:pPr>
  </w:style>
  <w:style w:type="paragraph" w:customStyle="1" w:styleId="TOFTitle">
    <w:name w:val="TOFTitle"/>
    <w:basedOn w:val="TOCTitle"/>
    <w:rsid w:val="008E25F4"/>
  </w:style>
  <w:style w:type="paragraph" w:styleId="TableofFigures">
    <w:name w:val="table of figures"/>
    <w:basedOn w:val="Normal"/>
    <w:next w:val="Normal"/>
    <w:semiHidden/>
    <w:rsid w:val="008E25F4"/>
    <w:pPr>
      <w:tabs>
        <w:tab w:val="right" w:leader="dot" w:pos="9072"/>
      </w:tabs>
      <w:ind w:left="970" w:hanging="403"/>
    </w:pPr>
    <w:rPr>
      <w:rFonts w:ascii="Times New Roman" w:hAnsi="Times New Roman"/>
      <w:b/>
    </w:rPr>
  </w:style>
  <w:style w:type="paragraph" w:styleId="ListNumber">
    <w:name w:val="List Number"/>
    <w:basedOn w:val="List"/>
    <w:rsid w:val="008E25F4"/>
    <w:pPr>
      <w:numPr>
        <w:numId w:val="15"/>
      </w:numPr>
      <w:tabs>
        <w:tab w:val="clear" w:pos="340"/>
      </w:tabs>
    </w:pPr>
  </w:style>
  <w:style w:type="character" w:customStyle="1" w:styleId="WingdingSymbols">
    <w:name w:val="Wingding Symbols"/>
    <w:rsid w:val="008E25F4"/>
    <w:rPr>
      <w:rFonts w:ascii="Wingdings" w:hAnsi="Wingdings"/>
    </w:rPr>
  </w:style>
  <w:style w:type="paragraph" w:customStyle="1" w:styleId="TableHeading">
    <w:name w:val="Table Heading"/>
    <w:basedOn w:val="HeadingBase"/>
    <w:rsid w:val="008E25F4"/>
    <w:pPr>
      <w:keepLines/>
      <w:pBdr>
        <w:bottom w:val="single" w:sz="6" w:space="1" w:color="918585"/>
      </w:pBdr>
      <w:spacing w:before="240"/>
    </w:pPr>
  </w:style>
  <w:style w:type="character" w:customStyle="1" w:styleId="HotSpot">
    <w:name w:val="HotSpot"/>
    <w:rsid w:val="008E25F4"/>
    <w:rPr>
      <w:color w:val="0033CC"/>
      <w:u w:val="none"/>
    </w:rPr>
  </w:style>
  <w:style w:type="paragraph" w:customStyle="1" w:styleId="BodyTextRight">
    <w:name w:val="Body Text Right"/>
    <w:basedOn w:val="BodyText"/>
    <w:rsid w:val="008E25F4"/>
    <w:pPr>
      <w:spacing w:before="0" w:after="0"/>
      <w:jc w:val="right"/>
    </w:pPr>
  </w:style>
  <w:style w:type="paragraph" w:styleId="Index3">
    <w:name w:val="index 3"/>
    <w:basedOn w:val="ListNumber2"/>
    <w:next w:val="Normal"/>
    <w:semiHidden/>
    <w:rsid w:val="008E25F4"/>
    <w:pPr>
      <w:numPr>
        <w:numId w:val="0"/>
      </w:numPr>
      <w:tabs>
        <w:tab w:val="right" w:leader="dot" w:pos="4176"/>
      </w:tabs>
    </w:pPr>
  </w:style>
  <w:style w:type="paragraph" w:styleId="ListNumber2">
    <w:name w:val="List Number 2"/>
    <w:basedOn w:val="List2"/>
    <w:rsid w:val="008E25F4"/>
    <w:pPr>
      <w:numPr>
        <w:numId w:val="10"/>
      </w:numPr>
      <w:tabs>
        <w:tab w:val="clear" w:pos="1060"/>
      </w:tabs>
    </w:pPr>
  </w:style>
  <w:style w:type="paragraph" w:customStyle="1" w:styleId="MarginNote">
    <w:name w:val="Margin Note"/>
    <w:basedOn w:val="BodyText"/>
    <w:rsid w:val="008E25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25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25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25F4"/>
    <w:rPr>
      <w:sz w:val="32"/>
    </w:rPr>
  </w:style>
  <w:style w:type="paragraph" w:customStyle="1" w:styleId="HeadingProcedure">
    <w:name w:val="Heading Procedure"/>
    <w:basedOn w:val="HeadingBase"/>
    <w:next w:val="Normal"/>
    <w:rsid w:val="008E25F4"/>
    <w:pPr>
      <w:tabs>
        <w:tab w:val="left" w:pos="0"/>
      </w:tabs>
      <w:spacing w:before="120" w:after="60"/>
    </w:pPr>
    <w:rPr>
      <w:i/>
      <w:color w:val="918585"/>
      <w:sz w:val="22"/>
    </w:rPr>
  </w:style>
  <w:style w:type="paragraph" w:customStyle="1" w:styleId="TableBodyText">
    <w:name w:val="Table Body Text"/>
    <w:basedOn w:val="BodyText"/>
    <w:rsid w:val="008E25F4"/>
    <w:pPr>
      <w:spacing w:before="60" w:after="60"/>
    </w:pPr>
  </w:style>
  <w:style w:type="paragraph" w:styleId="ListContinue">
    <w:name w:val="List Continue"/>
    <w:basedOn w:val="List"/>
    <w:rsid w:val="008E25F4"/>
    <w:pPr>
      <w:ind w:firstLine="0"/>
    </w:pPr>
  </w:style>
  <w:style w:type="paragraph" w:customStyle="1" w:styleId="ListNote">
    <w:name w:val="List Note"/>
    <w:basedOn w:val="List"/>
    <w:rsid w:val="008E25F4"/>
    <w:pPr>
      <w:pBdr>
        <w:top w:val="single" w:sz="6" w:space="2" w:color="918585"/>
        <w:bottom w:val="single" w:sz="6" w:space="2" w:color="918585"/>
      </w:pBdr>
      <w:tabs>
        <w:tab w:val="left" w:pos="1021"/>
      </w:tabs>
      <w:ind w:firstLine="0"/>
    </w:pPr>
  </w:style>
  <w:style w:type="paragraph" w:customStyle="1" w:styleId="Warning">
    <w:name w:val="Warning"/>
    <w:basedOn w:val="BodyText"/>
    <w:rsid w:val="008E25F4"/>
    <w:pPr>
      <w:shd w:val="clear" w:color="auto" w:fill="D9D9D9"/>
      <w:tabs>
        <w:tab w:val="left" w:pos="992"/>
      </w:tabs>
      <w:ind w:left="119" w:right="119"/>
    </w:pPr>
    <w:rPr>
      <w:sz w:val="20"/>
    </w:rPr>
  </w:style>
  <w:style w:type="paragraph" w:customStyle="1" w:styleId="MarginIcons">
    <w:name w:val="Margin Icons"/>
    <w:basedOn w:val="BodyText"/>
    <w:rsid w:val="008E25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25F4"/>
    <w:rPr>
      <w:rFonts w:ascii="Courier New" w:hAnsi="Courier New"/>
    </w:rPr>
  </w:style>
  <w:style w:type="paragraph" w:customStyle="1" w:styleId="NoteBullet">
    <w:name w:val="Note Bullet"/>
    <w:basedOn w:val="Note"/>
    <w:rsid w:val="008E25F4"/>
    <w:pPr>
      <w:tabs>
        <w:tab w:val="clear" w:pos="680"/>
      </w:tabs>
      <w:spacing w:before="60" w:after="60"/>
    </w:pPr>
  </w:style>
  <w:style w:type="paragraph" w:customStyle="1" w:styleId="SubHeading2">
    <w:name w:val="SubHeading2"/>
    <w:basedOn w:val="HeadingBase"/>
    <w:rsid w:val="008E25F4"/>
    <w:pPr>
      <w:spacing w:before="240" w:after="60"/>
    </w:pPr>
    <w:rPr>
      <w:sz w:val="20"/>
    </w:rPr>
  </w:style>
  <w:style w:type="paragraph" w:customStyle="1" w:styleId="SubHeading1">
    <w:name w:val="SubHeading1"/>
    <w:basedOn w:val="HeadingBase"/>
    <w:rsid w:val="008E25F4"/>
    <w:pPr>
      <w:spacing w:before="240" w:after="60"/>
    </w:pPr>
    <w:rPr>
      <w:color w:val="918585"/>
      <w:sz w:val="22"/>
    </w:rPr>
  </w:style>
  <w:style w:type="paragraph" w:customStyle="1" w:styleId="SideHeading">
    <w:name w:val="Side Heading"/>
    <w:basedOn w:val="HeadingBase"/>
    <w:rsid w:val="008E25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25F4"/>
    <w:pPr>
      <w:tabs>
        <w:tab w:val="num" w:pos="360"/>
      </w:tabs>
    </w:pPr>
  </w:style>
  <w:style w:type="paragraph" w:styleId="PlainText">
    <w:name w:val="Plain Text"/>
    <w:basedOn w:val="Normal"/>
    <w:link w:val="PlainTextChar"/>
    <w:rsid w:val="008E25F4"/>
    <w:rPr>
      <w:sz w:val="20"/>
    </w:rPr>
  </w:style>
  <w:style w:type="character" w:customStyle="1" w:styleId="PlainTextChar">
    <w:name w:val="Plain Text Char"/>
    <w:basedOn w:val="DefaultParagraphFont"/>
    <w:link w:val="PlainText"/>
    <w:rsid w:val="008E25F4"/>
    <w:rPr>
      <w:rFonts w:ascii="Courier New" w:eastAsia="Times New Roman" w:hAnsi="Courier New" w:cs="Times New Roman"/>
      <w:sz w:val="20"/>
      <w:szCs w:val="20"/>
      <w:lang w:eastAsia="en-US"/>
    </w:rPr>
  </w:style>
  <w:style w:type="character" w:customStyle="1" w:styleId="MenuOption">
    <w:name w:val="Menu Option"/>
    <w:basedOn w:val="DefaultParagraphFont"/>
    <w:rsid w:val="008E25F4"/>
    <w:rPr>
      <w:b/>
      <w:smallCaps/>
    </w:rPr>
  </w:style>
  <w:style w:type="paragraph" w:customStyle="1" w:styleId="TableListNumber">
    <w:name w:val="Table List Number"/>
    <w:basedOn w:val="ListNumber"/>
    <w:rsid w:val="008E25F4"/>
    <w:pPr>
      <w:numPr>
        <w:numId w:val="0"/>
      </w:numPr>
    </w:pPr>
  </w:style>
  <w:style w:type="paragraph" w:styleId="TOC4">
    <w:name w:val="toc 4"/>
    <w:basedOn w:val="TOCBase"/>
    <w:next w:val="Normal"/>
    <w:semiHidden/>
    <w:rsid w:val="008E25F4"/>
    <w:pPr>
      <w:tabs>
        <w:tab w:val="right" w:leader="dot" w:pos="9071"/>
      </w:tabs>
      <w:ind w:left="1701"/>
    </w:pPr>
  </w:style>
  <w:style w:type="paragraph" w:customStyle="1" w:styleId="ListAlpha">
    <w:name w:val="List Alpha"/>
    <w:basedOn w:val="List"/>
    <w:rsid w:val="008E25F4"/>
    <w:pPr>
      <w:numPr>
        <w:numId w:val="9"/>
      </w:numPr>
    </w:pPr>
  </w:style>
  <w:style w:type="paragraph" w:customStyle="1" w:styleId="ListAlpha2">
    <w:name w:val="List Alpha 2"/>
    <w:basedOn w:val="List2"/>
    <w:rsid w:val="008E25F4"/>
    <w:pPr>
      <w:numPr>
        <w:numId w:val="8"/>
      </w:numPr>
    </w:pPr>
  </w:style>
  <w:style w:type="paragraph" w:styleId="List2">
    <w:name w:val="List 2"/>
    <w:basedOn w:val="BodyText"/>
    <w:rsid w:val="008E25F4"/>
    <w:pPr>
      <w:tabs>
        <w:tab w:val="left" w:pos="680"/>
      </w:tabs>
      <w:spacing w:before="60" w:after="60"/>
      <w:ind w:left="680" w:hanging="340"/>
    </w:pPr>
  </w:style>
  <w:style w:type="paragraph" w:styleId="List3">
    <w:name w:val="List 3"/>
    <w:basedOn w:val="BodyText"/>
    <w:rsid w:val="008E25F4"/>
    <w:pPr>
      <w:tabs>
        <w:tab w:val="left" w:pos="1021"/>
      </w:tabs>
      <w:spacing w:before="60" w:after="60"/>
      <w:ind w:left="1020" w:hanging="340"/>
    </w:pPr>
  </w:style>
  <w:style w:type="paragraph" w:styleId="List4">
    <w:name w:val="List 4"/>
    <w:basedOn w:val="BodyText"/>
    <w:rsid w:val="008E25F4"/>
    <w:pPr>
      <w:tabs>
        <w:tab w:val="left" w:pos="1361"/>
      </w:tabs>
      <w:spacing w:before="60" w:after="60"/>
      <w:ind w:left="1361" w:hanging="340"/>
    </w:pPr>
  </w:style>
  <w:style w:type="paragraph" w:styleId="List5">
    <w:name w:val="List 5"/>
    <w:basedOn w:val="BodyText"/>
    <w:rsid w:val="008E25F4"/>
    <w:pPr>
      <w:tabs>
        <w:tab w:val="left" w:pos="1701"/>
      </w:tabs>
      <w:spacing w:before="60" w:after="60"/>
      <w:ind w:left="1701" w:hanging="340"/>
    </w:pPr>
  </w:style>
  <w:style w:type="paragraph" w:styleId="ListBullet3">
    <w:name w:val="List Bullet 3"/>
    <w:basedOn w:val="List3"/>
    <w:rsid w:val="008E25F4"/>
    <w:pPr>
      <w:numPr>
        <w:numId w:val="14"/>
      </w:numPr>
      <w:tabs>
        <w:tab w:val="clear" w:pos="1021"/>
      </w:tabs>
      <w:ind w:left="1037" w:hanging="357"/>
    </w:pPr>
  </w:style>
  <w:style w:type="paragraph" w:styleId="ListBullet4">
    <w:name w:val="List Bullet 4"/>
    <w:basedOn w:val="List4"/>
    <w:rsid w:val="008E25F4"/>
    <w:pPr>
      <w:numPr>
        <w:numId w:val="3"/>
      </w:numPr>
      <w:tabs>
        <w:tab w:val="clear" w:pos="1361"/>
      </w:tabs>
    </w:pPr>
  </w:style>
  <w:style w:type="paragraph" w:styleId="ListBullet5">
    <w:name w:val="List Bullet 5"/>
    <w:basedOn w:val="List5"/>
    <w:rsid w:val="008E25F4"/>
    <w:pPr>
      <w:numPr>
        <w:numId w:val="4"/>
      </w:numPr>
    </w:pPr>
  </w:style>
  <w:style w:type="paragraph" w:styleId="ListContinue2">
    <w:name w:val="List Continue 2"/>
    <w:basedOn w:val="List2"/>
    <w:rsid w:val="008E25F4"/>
    <w:pPr>
      <w:ind w:firstLine="0"/>
    </w:pPr>
  </w:style>
  <w:style w:type="paragraph" w:styleId="ListContinue3">
    <w:name w:val="List Continue 3"/>
    <w:basedOn w:val="List3"/>
    <w:rsid w:val="008E25F4"/>
    <w:pPr>
      <w:ind w:left="1021" w:firstLine="0"/>
    </w:pPr>
  </w:style>
  <w:style w:type="paragraph" w:styleId="ListContinue4">
    <w:name w:val="List Continue 4"/>
    <w:basedOn w:val="List4"/>
    <w:rsid w:val="008E25F4"/>
    <w:pPr>
      <w:ind w:firstLine="0"/>
    </w:pPr>
  </w:style>
  <w:style w:type="paragraph" w:styleId="ListContinue5">
    <w:name w:val="List Continue 5"/>
    <w:basedOn w:val="List5"/>
    <w:rsid w:val="008E25F4"/>
    <w:pPr>
      <w:ind w:firstLine="0"/>
    </w:pPr>
  </w:style>
  <w:style w:type="paragraph" w:styleId="ListNumber3">
    <w:name w:val="List Number 3"/>
    <w:basedOn w:val="List3"/>
    <w:rsid w:val="008E25F4"/>
    <w:pPr>
      <w:numPr>
        <w:numId w:val="5"/>
      </w:numPr>
    </w:pPr>
  </w:style>
  <w:style w:type="paragraph" w:styleId="ListNumber4">
    <w:name w:val="List Number 4"/>
    <w:basedOn w:val="List4"/>
    <w:rsid w:val="008E25F4"/>
    <w:pPr>
      <w:numPr>
        <w:numId w:val="6"/>
      </w:numPr>
    </w:pPr>
  </w:style>
  <w:style w:type="paragraph" w:styleId="ListNumber5">
    <w:name w:val="List Number 5"/>
    <w:basedOn w:val="List5"/>
    <w:rsid w:val="008E25F4"/>
    <w:pPr>
      <w:numPr>
        <w:numId w:val="7"/>
      </w:numPr>
    </w:pPr>
  </w:style>
  <w:style w:type="paragraph" w:styleId="BlockText">
    <w:name w:val="Block Text"/>
    <w:basedOn w:val="Normal"/>
    <w:rsid w:val="008E25F4"/>
    <w:pPr>
      <w:spacing w:after="120"/>
      <w:ind w:left="1440" w:right="1440"/>
    </w:pPr>
  </w:style>
  <w:style w:type="character" w:customStyle="1" w:styleId="Subscript">
    <w:name w:val="Subscript"/>
    <w:basedOn w:val="DefaultParagraphFont"/>
    <w:rsid w:val="008E25F4"/>
    <w:rPr>
      <w:sz w:val="16"/>
      <w:vertAlign w:val="subscript"/>
    </w:rPr>
  </w:style>
  <w:style w:type="character" w:customStyle="1" w:styleId="Superscript">
    <w:name w:val="Superscript"/>
    <w:basedOn w:val="DefaultParagraphFont"/>
    <w:rsid w:val="008E25F4"/>
    <w:rPr>
      <w:sz w:val="16"/>
      <w:vertAlign w:val="superscript"/>
    </w:rPr>
  </w:style>
  <w:style w:type="character" w:customStyle="1" w:styleId="Symbols">
    <w:name w:val="Symbols"/>
    <w:basedOn w:val="DefaultParagraphFont"/>
    <w:rsid w:val="008E25F4"/>
    <w:rPr>
      <w:rFonts w:ascii="Symbol" w:hAnsi="Symbol"/>
    </w:rPr>
  </w:style>
  <w:style w:type="character" w:customStyle="1" w:styleId="MenuOptions">
    <w:name w:val="Menu Options"/>
    <w:basedOn w:val="DefaultParagraphFont"/>
    <w:rsid w:val="008E25F4"/>
    <w:rPr>
      <w:rFonts w:ascii="Arial Narrow" w:hAnsi="Arial Narrow"/>
      <w:smallCaps/>
    </w:rPr>
  </w:style>
  <w:style w:type="character" w:customStyle="1" w:styleId="Buttons">
    <w:name w:val="Buttons"/>
    <w:basedOn w:val="DefaultParagraphFont"/>
    <w:rsid w:val="008E25F4"/>
    <w:rPr>
      <w:b/>
    </w:rPr>
  </w:style>
  <w:style w:type="character" w:customStyle="1" w:styleId="Underlined">
    <w:name w:val="Underlined"/>
    <w:basedOn w:val="DefaultParagraphFont"/>
    <w:rsid w:val="008E25F4"/>
    <w:rPr>
      <w:u w:val="single"/>
    </w:rPr>
  </w:style>
  <w:style w:type="paragraph" w:customStyle="1" w:styleId="TableBodyTextRight">
    <w:name w:val="Table Body Text Right"/>
    <w:basedOn w:val="TableBodyText"/>
    <w:rsid w:val="008E25F4"/>
    <w:pPr>
      <w:widowControl w:val="0"/>
      <w:autoSpaceDE w:val="0"/>
      <w:autoSpaceDN w:val="0"/>
      <w:adjustRightInd w:val="0"/>
      <w:jc w:val="right"/>
    </w:pPr>
    <w:rPr>
      <w:rFonts w:cs="Arial"/>
      <w:szCs w:val="18"/>
    </w:rPr>
  </w:style>
  <w:style w:type="paragraph" w:customStyle="1" w:styleId="CopyrightText">
    <w:name w:val="Copyright Text"/>
    <w:basedOn w:val="BodyText"/>
    <w:rsid w:val="008E25F4"/>
    <w:rPr>
      <w:sz w:val="18"/>
    </w:rPr>
  </w:style>
  <w:style w:type="paragraph" w:customStyle="1" w:styleId="BodySmallRight">
    <w:name w:val="Body Small Right"/>
    <w:basedOn w:val="BodyTextRight"/>
    <w:rsid w:val="008E25F4"/>
    <w:rPr>
      <w:sz w:val="18"/>
      <w:szCs w:val="18"/>
    </w:rPr>
  </w:style>
  <w:style w:type="paragraph" w:customStyle="1" w:styleId="MarginEdition">
    <w:name w:val="Margin Edition"/>
    <w:basedOn w:val="MarginNote"/>
    <w:rsid w:val="008E25F4"/>
    <w:pPr>
      <w:spacing w:before="0" w:after="0"/>
    </w:pPr>
    <w:rPr>
      <w:rFonts w:ascii="Times New Roman" w:hAnsi="Times New Roman"/>
      <w:color w:val="999999"/>
    </w:rPr>
  </w:style>
  <w:style w:type="paragraph" w:customStyle="1" w:styleId="Spacer">
    <w:name w:val="Spacer"/>
    <w:basedOn w:val="Normal"/>
    <w:rsid w:val="008E25F4"/>
    <w:rPr>
      <w:sz w:val="2"/>
      <w:szCs w:val="2"/>
    </w:rPr>
  </w:style>
  <w:style w:type="character" w:customStyle="1" w:styleId="Small">
    <w:name w:val="Small"/>
    <w:basedOn w:val="DefaultParagraphFont"/>
    <w:rsid w:val="008E25F4"/>
    <w:rPr>
      <w:sz w:val="16"/>
    </w:rPr>
  </w:style>
  <w:style w:type="paragraph" w:customStyle="1" w:styleId="WideTable">
    <w:name w:val="Wide Table"/>
    <w:basedOn w:val="Normal"/>
    <w:rsid w:val="008E25F4"/>
    <w:pPr>
      <w:ind w:left="-1418"/>
    </w:pPr>
    <w:rPr>
      <w:sz w:val="2"/>
      <w:szCs w:val="2"/>
    </w:rPr>
  </w:style>
  <w:style w:type="character" w:styleId="PageNumber">
    <w:name w:val="page number"/>
    <w:basedOn w:val="DefaultParagraphFont"/>
    <w:rsid w:val="008E25F4"/>
  </w:style>
  <w:style w:type="paragraph" w:styleId="Quote">
    <w:name w:val="Quote"/>
    <w:basedOn w:val="Heading1"/>
    <w:link w:val="QuoteChar"/>
    <w:qFormat/>
    <w:rsid w:val="008E25F4"/>
    <w:rPr>
      <w:b w:val="0"/>
      <w:sz w:val="72"/>
      <w:szCs w:val="72"/>
      <w:lang w:val="en-NZ"/>
    </w:rPr>
  </w:style>
  <w:style w:type="character" w:customStyle="1" w:styleId="QuoteChar">
    <w:name w:val="Quote Char"/>
    <w:basedOn w:val="DefaultParagraphFont"/>
    <w:link w:val="Quote"/>
    <w:rsid w:val="008E25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25F4"/>
    <w:pPr>
      <w:pageBreakBefore/>
    </w:pPr>
  </w:style>
  <w:style w:type="paragraph" w:customStyle="1" w:styleId="Border">
    <w:name w:val="Border"/>
    <w:basedOn w:val="Normal"/>
    <w:qFormat/>
    <w:rsid w:val="008E25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25F4"/>
    <w:rPr>
      <w:b/>
      <w:bCs/>
      <w:i/>
      <w:iCs/>
      <w:color w:val="auto"/>
    </w:rPr>
  </w:style>
  <w:style w:type="paragraph" w:styleId="IntenseQuote">
    <w:name w:val="Intense Quote"/>
    <w:basedOn w:val="Normal"/>
    <w:next w:val="Normal"/>
    <w:link w:val="IntenseQuoteChar"/>
    <w:uiPriority w:val="30"/>
    <w:qFormat/>
    <w:rsid w:val="008E25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25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25F4"/>
    <w:rPr>
      <w:smallCaps/>
      <w:color w:val="auto"/>
      <w:u w:val="single"/>
    </w:rPr>
  </w:style>
  <w:style w:type="character" w:styleId="IntenseReference">
    <w:name w:val="Intense Reference"/>
    <w:basedOn w:val="DefaultParagraphFont"/>
    <w:uiPriority w:val="32"/>
    <w:qFormat/>
    <w:rsid w:val="008E25F4"/>
    <w:rPr>
      <w:b/>
      <w:bCs/>
      <w:smallCaps/>
      <w:color w:val="auto"/>
      <w:spacing w:val="5"/>
      <w:u w:val="single"/>
    </w:rPr>
  </w:style>
  <w:style w:type="paragraph" w:customStyle="1" w:styleId="2ColumnHeading">
    <w:name w:val="2Column Heading"/>
    <w:basedOn w:val="BodyText"/>
    <w:qFormat/>
    <w:rsid w:val="008E25F4"/>
    <w:pPr>
      <w:spacing w:after="60"/>
      <w:ind w:left="-2268"/>
    </w:pPr>
    <w:rPr>
      <w:b/>
    </w:rPr>
  </w:style>
  <w:style w:type="paragraph" w:customStyle="1" w:styleId="Heading1TOC">
    <w:name w:val="Heading1 TOC"/>
    <w:basedOn w:val="Normal"/>
    <w:qFormat/>
    <w:rsid w:val="008E25F4"/>
    <w:pPr>
      <w:spacing w:before="240" w:after="120"/>
    </w:pPr>
    <w:rPr>
      <w:rFonts w:ascii="Times New Roman" w:hAnsi="Times New Roman"/>
      <w:b/>
      <w:sz w:val="32"/>
    </w:rPr>
  </w:style>
  <w:style w:type="paragraph" w:customStyle="1" w:styleId="Heading2TOC">
    <w:name w:val="Heading2 TOC"/>
    <w:basedOn w:val="Normal"/>
    <w:qFormat/>
    <w:rsid w:val="008E25F4"/>
    <w:pPr>
      <w:spacing w:before="240" w:after="60"/>
    </w:pPr>
    <w:rPr>
      <w:rFonts w:ascii="Times New Roman" w:hAnsi="Times New Roman"/>
      <w:b/>
      <w:sz w:val="28"/>
    </w:rPr>
  </w:style>
  <w:style w:type="character" w:customStyle="1" w:styleId="Underline">
    <w:name w:val="Underline"/>
    <w:basedOn w:val="DefaultParagraphFont"/>
    <w:qFormat/>
    <w:rsid w:val="008E25F4"/>
    <w:rPr>
      <w:u w:val="single"/>
    </w:rPr>
  </w:style>
  <w:style w:type="character" w:customStyle="1" w:styleId="BoldandItalics">
    <w:name w:val="Bold and Italics"/>
    <w:qFormat/>
    <w:rsid w:val="008E25F4"/>
    <w:rPr>
      <w:b/>
      <w:i/>
      <w:u w:val="none"/>
    </w:rPr>
  </w:style>
  <w:style w:type="paragraph" w:styleId="BalloonText">
    <w:name w:val="Balloon Text"/>
    <w:basedOn w:val="Normal"/>
    <w:link w:val="BalloonTextChar"/>
    <w:rsid w:val="008E25F4"/>
    <w:rPr>
      <w:rFonts w:ascii="Tahoma" w:hAnsi="Tahoma" w:cs="Tahoma"/>
      <w:sz w:val="16"/>
      <w:szCs w:val="16"/>
    </w:rPr>
  </w:style>
  <w:style w:type="character" w:customStyle="1" w:styleId="BalloonTextChar">
    <w:name w:val="Balloon Text Char"/>
    <w:basedOn w:val="DefaultParagraphFont"/>
    <w:link w:val="BalloonText"/>
    <w:rsid w:val="008E25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25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25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25F4"/>
    <w:rPr>
      <w:b/>
      <w:color w:val="660033"/>
      <w:spacing w:val="0"/>
    </w:rPr>
  </w:style>
  <w:style w:type="paragraph" w:customStyle="1" w:styleId="Nameditemlist">
    <w:name w:val="Named item list"/>
    <w:basedOn w:val="BodyText"/>
    <w:qFormat/>
    <w:rsid w:val="008E25F4"/>
    <w:pPr>
      <w:tabs>
        <w:tab w:val="left" w:pos="2835"/>
      </w:tabs>
      <w:ind w:left="2835" w:hanging="2835"/>
    </w:pPr>
  </w:style>
  <w:style w:type="paragraph" w:customStyle="1" w:styleId="BodyTextnopadding">
    <w:name w:val="Body Text no padding"/>
    <w:basedOn w:val="BodyText"/>
    <w:qFormat/>
    <w:rsid w:val="008E25F4"/>
    <w:pPr>
      <w:spacing w:before="0" w:after="0"/>
    </w:pPr>
  </w:style>
  <w:style w:type="character" w:styleId="Hyperlink">
    <w:name w:val="Hyperlink"/>
    <w:basedOn w:val="DefaultParagraphFont"/>
    <w:uiPriority w:val="99"/>
    <w:unhideWhenUsed/>
    <w:rsid w:val="00F82F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1047</Words>
  <Characters>6559</Characters>
  <Application>Microsoft Office Word</Application>
  <DocSecurity>0</DocSecurity>
  <Lines>156</Lines>
  <Paragraphs>105</Paragraphs>
  <ScaleCrop>false</ScaleCrop>
  <Company>Author-it Software Corporation Ltd.</Company>
  <LinksUpToDate>false</LinksUpToDate>
  <CharactersWithSpaces>7501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RIIERR307E Extricate casualties from underground incidents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2025-02-12T12:44:00Z</dcterms:created>
  <dcterms:modified xsi:type="dcterms:W3CDTF">2025-02-12T12:44:00Z</dcterms:modified>
</cp:coreProperties>
</file>