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F669B" w:rsidP="009F669B">
      <w:pPr>
        <w:pStyle w:val="Title"/>
      </w:pPr>
      <w:r>
        <w:fldChar w:fldCharType="begin"/>
      </w:r>
      <w:r>
        <w:instrText xml:space="preserve"> TITLE   \* MERGEFORMAT </w:instrText>
      </w:r>
      <w:r>
        <w:fldChar w:fldCharType="separate"/>
      </w:r>
      <w:r>
        <w:t>Assessment Requirements for RIIERR205D Apply initial response First Aid</w:t>
      </w:r>
      <w:r>
        <w:fldChar w:fldCharType="end"/>
      </w:r>
    </w:p>
    <w:p w:rsidR="009F669B" w:rsidP="009F669B">
      <w:pPr>
        <w:pStyle w:val="Version"/>
        <w:sectPr w:rsidSect="007305F5">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4</w:t>
      </w:r>
      <w:r>
        <w:fldChar w:fldCharType="end"/>
      </w:r>
    </w:p>
    <w:p w:rsidR="00000000" w:rsidRPr="007305F5" w:rsidP="007305F5">
      <w:pPr>
        <w:pStyle w:val="SuperHeading"/>
      </w:pPr>
      <w:r w:rsidRPr="007305F5">
        <w:t>Assessment Requirements for RIIERR205D Apply initial response First Aid</w:t>
      </w:r>
    </w:p>
    <w:p w:rsidR="00000000" w:rsidRPr="007305F5" w:rsidP="007305F5">
      <w:pPr>
        <w:pStyle w:val="Heading1"/>
      </w:pPr>
      <w:bookmarkStart w:id="1" w:name="O_687077"/>
      <w:bookmarkEnd w:id="1"/>
      <w:r w:rsidRPr="007305F5">
        <w:t>Modification History</w:t>
      </w:r>
    </w:p>
    <w:tbl>
      <w:tblPr>
        <w:tblW w:w="9270" w:type="dxa"/>
        <w:tblLayout w:type="fixed"/>
        <w:tblCellMar>
          <w:left w:w="62" w:type="dxa"/>
          <w:right w:w="62" w:type="dxa"/>
        </w:tblCellMar>
        <w:tblLook w:val="0000"/>
      </w:tblPr>
      <w:tblGrid>
        <w:gridCol w:w="1170"/>
        <w:gridCol w:w="8100"/>
      </w:tblGrid>
      <w:tr w:rsidTr="009F669B">
        <w:tblPrEx>
          <w:tblW w:w="9270" w:type="dxa"/>
          <w:tblLayout w:type="fixed"/>
          <w:tblCellMar>
            <w:left w:w="62" w:type="dxa"/>
            <w:right w:w="62" w:type="dxa"/>
          </w:tblCellMar>
          <w:tblLook w:val="0000"/>
        </w:tblPrEx>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305F5">
            <w:pPr>
              <w:pStyle w:val="BodyText"/>
              <w:rPr>
                <w:lang w:val="en-NZ"/>
              </w:rPr>
            </w:pPr>
            <w:r w:rsidRPr="007305F5">
              <w:t>Release</w:t>
            </w:r>
          </w:p>
        </w:tc>
        <w:tc>
          <w:tcPr>
            <w:tcW w:w="81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305F5">
            <w:pPr>
              <w:pStyle w:val="BodyText"/>
              <w:rPr>
                <w:lang w:val="en-NZ"/>
              </w:rPr>
            </w:pPr>
            <w:r w:rsidRPr="007305F5">
              <w:t>Comment</w:t>
            </w:r>
          </w:p>
        </w:tc>
      </w:tr>
      <w:tr w:rsidTr="009F669B">
        <w:tblPrEx>
          <w:tblW w:w="9270" w:type="dxa"/>
          <w:tblLayout w:type="fixed"/>
          <w:tblCellMar>
            <w:left w:w="62" w:type="dxa"/>
            <w:right w:w="62" w:type="dxa"/>
          </w:tblCellMar>
          <w:tblLook w:val="0000"/>
        </w:tblPrEx>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305F5">
            <w:pPr>
              <w:pStyle w:val="BodyText"/>
              <w:rPr>
                <w:lang w:val="en-NZ"/>
              </w:rPr>
            </w:pPr>
            <w:r w:rsidRPr="007305F5">
              <w:t>1</w:t>
            </w:r>
          </w:p>
        </w:tc>
        <w:tc>
          <w:tcPr>
            <w:tcW w:w="81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305F5">
            <w:pPr>
              <w:pStyle w:val="BodyText"/>
              <w:rPr>
                <w:lang w:val="en-NZ"/>
              </w:rPr>
            </w:pPr>
            <w:r w:rsidRPr="007305F5">
              <w:t>This unit replaces RIIERR205A Apply initial response First Aid</w:t>
            </w:r>
          </w:p>
        </w:tc>
      </w:tr>
      <w:tr w:rsidTr="009F669B">
        <w:tblPrEx>
          <w:tblW w:w="9270" w:type="dxa"/>
          <w:tblLayout w:type="fixed"/>
          <w:tblCellMar>
            <w:left w:w="62" w:type="dxa"/>
            <w:right w:w="62" w:type="dxa"/>
          </w:tblCellMar>
          <w:tblLook w:val="0000"/>
        </w:tblPrEx>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305F5">
            <w:pPr>
              <w:pStyle w:val="BodyText"/>
              <w:rPr>
                <w:lang w:val="en-NZ"/>
              </w:rPr>
            </w:pPr>
            <w:r w:rsidRPr="007305F5">
              <w:t>2</w:t>
            </w:r>
          </w:p>
        </w:tc>
        <w:tc>
          <w:tcPr>
            <w:tcW w:w="81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305F5" w:rsidP="007305F5">
            <w:pPr>
              <w:pStyle w:val="BodyText"/>
            </w:pPr>
            <w:r w:rsidRPr="007305F5">
              <w:t>Removed requirement to hold a First Aid Certificate from Knowledge Evidence</w:t>
            </w:r>
          </w:p>
          <w:p w:rsidR="00000000" w:rsidP="007305F5">
            <w:pPr>
              <w:pStyle w:val="BodyText"/>
              <w:rPr>
                <w:lang w:val="en-NZ"/>
              </w:rPr>
            </w:pPr>
            <w:r w:rsidRPr="007305F5">
              <w:t>Editorial corrections</w:t>
            </w:r>
          </w:p>
        </w:tc>
      </w:tr>
      <w:tr w:rsidTr="009F669B">
        <w:tblPrEx>
          <w:tblW w:w="9270" w:type="dxa"/>
          <w:tblLayout w:type="fixed"/>
          <w:tblCellMar>
            <w:left w:w="62" w:type="dxa"/>
            <w:right w:w="62" w:type="dxa"/>
          </w:tblCellMar>
          <w:tblLook w:val="0000"/>
        </w:tblPrEx>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305F5">
            <w:pPr>
              <w:pStyle w:val="BodyText"/>
              <w:rPr>
                <w:lang w:val="en-NZ"/>
              </w:rPr>
            </w:pPr>
            <w:r w:rsidRPr="007305F5">
              <w:t>3</w:t>
            </w:r>
          </w:p>
        </w:tc>
        <w:tc>
          <w:tcPr>
            <w:tcW w:w="81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305F5" w:rsidP="007305F5">
            <w:pPr>
              <w:pStyle w:val="BodyText"/>
            </w:pPr>
            <w:r w:rsidRPr="007305F5">
              <w:t>Amended Knowledge Evidence</w:t>
            </w:r>
          </w:p>
          <w:p w:rsidR="00000000" w:rsidP="007305F5">
            <w:pPr>
              <w:pStyle w:val="BodyText"/>
              <w:rPr>
                <w:lang w:val="en-NZ"/>
              </w:rPr>
            </w:pPr>
            <w:r w:rsidRPr="007305F5">
              <w:t>Editorial corrections</w:t>
            </w:r>
          </w:p>
        </w:tc>
      </w:tr>
      <w:tr w:rsidTr="009F669B">
        <w:tblPrEx>
          <w:tblW w:w="9270" w:type="dxa"/>
          <w:tblLayout w:type="fixed"/>
          <w:tblCellMar>
            <w:left w:w="62" w:type="dxa"/>
            <w:right w:w="62" w:type="dxa"/>
          </w:tblCellMar>
          <w:tblLook w:val="0000"/>
        </w:tblPrEx>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305F5">
            <w:pPr>
              <w:pStyle w:val="BodyText"/>
              <w:rPr>
                <w:lang w:val="en-NZ"/>
              </w:rPr>
            </w:pPr>
            <w:r w:rsidRPr="007305F5">
              <w:t>4</w:t>
            </w:r>
          </w:p>
        </w:tc>
        <w:tc>
          <w:tcPr>
            <w:tcW w:w="81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305F5" w:rsidP="007305F5">
            <w:pPr>
              <w:pStyle w:val="BodyText"/>
            </w:pPr>
            <w:r w:rsidRPr="007305F5">
              <w:t>Required frequency and volume of evidence amended in Performance evidence.</w:t>
            </w:r>
          </w:p>
          <w:p w:rsidR="00000000" w:rsidRPr="007305F5" w:rsidP="007305F5">
            <w:pPr>
              <w:pStyle w:val="BodyText"/>
            </w:pPr>
            <w:r w:rsidRPr="007305F5">
              <w:t xml:space="preserve">Substantial amendments made </w:t>
            </w:r>
            <w:r w:rsidRPr="007305F5">
              <w:t>in Assessment Conditions field, including: references to Industry Sectors, assessor and subject matter expert experience requirements, how assessment should be conducted and what it should confirm.</w:t>
            </w:r>
          </w:p>
        </w:tc>
      </w:tr>
    </w:tbl>
    <w:p w:rsidR="00000000" w:rsidRPr="007305F5" w:rsidP="007305F5">
      <w:pPr>
        <w:pStyle w:val="BodyText"/>
      </w:pPr>
    </w:p>
    <w:p w:rsidR="00000000" w:rsidRPr="007305F5" w:rsidP="007305F5">
      <w:pPr>
        <w:pStyle w:val="AllowPageBreak"/>
      </w:pPr>
    </w:p>
    <w:p w:rsidR="00000000" w:rsidRPr="007305F5" w:rsidP="007305F5">
      <w:pPr>
        <w:pStyle w:val="Heading1"/>
      </w:pPr>
      <w:bookmarkStart w:id="2" w:name="O_687076"/>
      <w:bookmarkEnd w:id="2"/>
      <w:r w:rsidRPr="007305F5">
        <w:t>Performance Evidence</w:t>
      </w:r>
    </w:p>
    <w:p w:rsidR="00000000" w:rsidRPr="007305F5" w:rsidP="009F669B">
      <w:pPr>
        <w:pStyle w:val="BodyText"/>
      </w:pPr>
      <w:r w:rsidRPr="007305F5">
        <w:t>Evidence is requi</w:t>
      </w:r>
      <w:r w:rsidRPr="007305F5">
        <w:t xml:space="preserve">red to be collected that demonstrates a candidate’s competency in this unit. Evidence must be relevant to the roles within this sector’s work operations and satisfy all of the requirements of the performance criteria of this unit and include evidence that </w:t>
      </w:r>
      <w:r w:rsidRPr="007305F5">
        <w:t>the candidate:</w:t>
      </w:r>
    </w:p>
    <w:p w:rsidR="00000000" w:rsidRPr="007305F5" w:rsidP="007305F5">
      <w:pPr>
        <w:pStyle w:val="ListBullet"/>
      </w:pPr>
      <w:r w:rsidRPr="007305F5">
        <w:t>locates and applies relevant documentation, policies and procedures</w:t>
      </w:r>
    </w:p>
    <w:p w:rsidR="00000000" w:rsidRPr="007305F5" w:rsidP="007305F5">
      <w:pPr>
        <w:pStyle w:val="ListBullet"/>
      </w:pPr>
      <w:r w:rsidRPr="007305F5">
        <w:t>implements the requirements, procedures and techniques for the safe, effective and efficient application of initial response First Aid including:</w:t>
      </w:r>
    </w:p>
    <w:p w:rsidR="00000000" w:rsidRPr="007305F5" w:rsidP="007305F5">
      <w:pPr>
        <w:pStyle w:val="ListBullet2"/>
      </w:pPr>
      <w:r w:rsidRPr="007305F5">
        <w:t>reporting on hazardous si</w:t>
      </w:r>
      <w:r w:rsidRPr="007305F5">
        <w:t>tuations</w:t>
      </w:r>
    </w:p>
    <w:p w:rsidR="00000000" w:rsidRPr="007305F5" w:rsidP="007305F5">
      <w:pPr>
        <w:pStyle w:val="ListBullet2"/>
      </w:pPr>
      <w:r w:rsidRPr="007305F5">
        <w:t>obtaining and interpreting incident information and data</w:t>
      </w:r>
    </w:p>
    <w:p w:rsidR="00000000" w:rsidRPr="007305F5" w:rsidP="007305F5">
      <w:pPr>
        <w:pStyle w:val="ListBullet2"/>
      </w:pPr>
      <w:r w:rsidRPr="007305F5">
        <w:t>managing risks</w:t>
      </w:r>
    </w:p>
    <w:p w:rsidR="00000000" w:rsidRPr="007305F5" w:rsidP="007305F5">
      <w:pPr>
        <w:pStyle w:val="ListBullet2"/>
      </w:pPr>
      <w:r w:rsidRPr="007305F5">
        <w:t>assessing the situation</w:t>
      </w:r>
    </w:p>
    <w:p w:rsidR="00000000" w:rsidRPr="007305F5" w:rsidP="007305F5">
      <w:pPr>
        <w:pStyle w:val="ListBullet"/>
      </w:pPr>
      <w:r w:rsidRPr="007305F5">
        <w:t>works effectively with others to undertake and complete the application of initial response First Aid that meets all required outcomes including:</w:t>
      </w:r>
    </w:p>
    <w:p w:rsidR="00000000" w:rsidRPr="007305F5" w:rsidP="007305F5">
      <w:pPr>
        <w:pStyle w:val="ListBullet2"/>
      </w:pPr>
      <w:r w:rsidRPr="007305F5">
        <w:t>com</w:t>
      </w:r>
      <w:r w:rsidRPr="007305F5">
        <w:t>plying with written and verbal reporting requirements and procedures</w:t>
      </w:r>
    </w:p>
    <w:p w:rsidR="00000000" w:rsidRPr="007305F5" w:rsidP="007305F5">
      <w:pPr>
        <w:pStyle w:val="ListBullet2"/>
      </w:pPr>
      <w:r w:rsidRPr="007305F5">
        <w:t>communicating clearly and concisely with others to receive and clarify work instructions</w:t>
      </w:r>
    </w:p>
    <w:p w:rsidR="00000000" w:rsidRPr="007305F5" w:rsidP="007305F5">
      <w:pPr>
        <w:pStyle w:val="ListBullet2"/>
      </w:pPr>
      <w:r w:rsidRPr="007305F5">
        <w:t>communicating clearly and concisely with others to coordinate work activities</w:t>
      </w:r>
    </w:p>
    <w:p w:rsidR="00000000" w:rsidRPr="007305F5" w:rsidP="007305F5">
      <w:pPr>
        <w:pStyle w:val="ListBullet"/>
      </w:pPr>
      <w:r w:rsidRPr="007305F5">
        <w:t>demonstrates comple</w:t>
      </w:r>
      <w:r w:rsidRPr="007305F5">
        <w:t>tion of applying initial response First Aid that safely, effectively and efficiently meets all of the required outcomes on more than one (1) occasion including:</w:t>
      </w:r>
    </w:p>
    <w:p w:rsidR="00000000" w:rsidRPr="007305F5" w:rsidP="007305F5">
      <w:pPr>
        <w:pStyle w:val="ListBullet2"/>
      </w:pPr>
      <w:r w:rsidRPr="007305F5">
        <w:t xml:space="preserve">making decisions in emergency situations </w:t>
      </w:r>
    </w:p>
    <w:p w:rsidR="00000000" w:rsidRPr="007305F5" w:rsidP="007305F5">
      <w:pPr>
        <w:pStyle w:val="ListBullet2"/>
      </w:pPr>
      <w:r w:rsidRPr="007305F5">
        <w:t>applying infection control measures</w:t>
      </w:r>
    </w:p>
    <w:p w:rsidR="00000000" w:rsidRPr="007305F5" w:rsidP="007305F5">
      <w:pPr>
        <w:pStyle w:val="ListBullet2"/>
      </w:pPr>
      <w:r w:rsidRPr="007305F5">
        <w:t>using First Aid resources and equipment</w:t>
      </w:r>
    </w:p>
    <w:p w:rsidR="00000000" w:rsidRPr="007305F5" w:rsidP="007305F5">
      <w:pPr>
        <w:pStyle w:val="ListBullet2"/>
      </w:pPr>
      <w:r w:rsidRPr="007305F5">
        <w:t>monitoring and addressing casualty’s condition</w:t>
      </w:r>
    </w:p>
    <w:p w:rsidR="00000000" w:rsidRPr="007305F5" w:rsidP="007305F5">
      <w:pPr>
        <w:pStyle w:val="ListBullet2"/>
      </w:pPr>
      <w:r w:rsidRPr="007305F5">
        <w:t xml:space="preserve">communicating with emergency personnel for first aid assistance </w:t>
      </w:r>
    </w:p>
    <w:p w:rsidR="00000000" w:rsidRPr="007305F5" w:rsidP="007305F5">
      <w:pPr>
        <w:pStyle w:val="ListBullet2"/>
      </w:pPr>
      <w:r w:rsidRPr="007305F5">
        <w:t>preparing and submitting written incident reports</w:t>
      </w:r>
    </w:p>
    <w:p w:rsidR="00000000" w:rsidRPr="007305F5" w:rsidP="007305F5">
      <w:pPr>
        <w:pStyle w:val="AllowPageBreak"/>
      </w:pPr>
    </w:p>
    <w:p w:rsidR="00000000" w:rsidRPr="007305F5" w:rsidP="007305F5">
      <w:pPr>
        <w:pStyle w:val="Heading1"/>
      </w:pPr>
      <w:bookmarkStart w:id="3" w:name="O_687074"/>
      <w:bookmarkEnd w:id="3"/>
      <w:r w:rsidRPr="007305F5">
        <w:t>Knowledge Evidence</w:t>
      </w:r>
    </w:p>
    <w:p w:rsidR="00000000" w:rsidRPr="007305F5" w:rsidP="009F669B">
      <w:pPr>
        <w:pStyle w:val="BodyText"/>
      </w:pPr>
      <w:r w:rsidRPr="007305F5">
        <w:t>The candidate must</w:t>
      </w:r>
      <w:r w:rsidRPr="007305F5">
        <w:t xml:space="preserve"> demonstrate knowledge of the following when applying initial response First Aid:</w:t>
      </w:r>
    </w:p>
    <w:p w:rsidR="00000000" w:rsidRPr="007305F5" w:rsidP="007305F5">
      <w:pPr>
        <w:pStyle w:val="ListBullet2"/>
      </w:pPr>
      <w:r w:rsidRPr="007305F5">
        <w:t>basic anatomy and physiology information</w:t>
      </w:r>
    </w:p>
    <w:p w:rsidR="00000000" w:rsidRPr="007305F5" w:rsidP="007305F5">
      <w:pPr>
        <w:pStyle w:val="ListBullet2"/>
      </w:pPr>
      <w:r w:rsidRPr="007305F5">
        <w:t xml:space="preserve">identifying and acknowledging own First Aid skills and limitations </w:t>
      </w:r>
    </w:p>
    <w:p w:rsidR="00000000" w:rsidRPr="007305F5" w:rsidP="007305F5">
      <w:pPr>
        <w:pStyle w:val="ListBullet2"/>
      </w:pPr>
      <w:r w:rsidRPr="007305F5">
        <w:t xml:space="preserve">safety data sheets </w:t>
      </w:r>
    </w:p>
    <w:p w:rsidR="00000000" w:rsidRPr="007305F5" w:rsidP="007305F5">
      <w:pPr>
        <w:pStyle w:val="ListBullet2"/>
      </w:pPr>
      <w:r w:rsidRPr="007305F5">
        <w:t>initial response First Aid</w:t>
      </w:r>
    </w:p>
    <w:p w:rsidR="00000000" w:rsidRPr="007305F5" w:rsidP="007305F5">
      <w:pPr>
        <w:pStyle w:val="ListBullet2"/>
      </w:pPr>
      <w:r w:rsidRPr="007305F5">
        <w:t>manual handling p</w:t>
      </w:r>
      <w:r w:rsidRPr="007305F5">
        <w:t>rocedures</w:t>
      </w:r>
    </w:p>
    <w:p w:rsidR="00000000" w:rsidRPr="007305F5" w:rsidP="007305F5">
      <w:pPr>
        <w:pStyle w:val="ListBullet2"/>
      </w:pPr>
      <w:r w:rsidRPr="007305F5">
        <w:t>incident reporting systems and procedures</w:t>
      </w:r>
    </w:p>
    <w:p w:rsidR="00000000" w:rsidRPr="007305F5" w:rsidP="007305F5">
      <w:pPr>
        <w:pStyle w:val="ListBullet2"/>
      </w:pPr>
      <w:r w:rsidRPr="007305F5">
        <w:t xml:space="preserve">dealing with confidentiality </w:t>
      </w:r>
    </w:p>
    <w:p w:rsidR="00000000" w:rsidRPr="007305F5" w:rsidP="007305F5">
      <w:pPr>
        <w:pStyle w:val="ListBullet2"/>
      </w:pPr>
      <w:r w:rsidRPr="007305F5">
        <w:t xml:space="preserve">WHS legislation and regulations </w:t>
      </w:r>
    </w:p>
    <w:p w:rsidR="00000000" w:rsidRPr="007305F5" w:rsidP="007305F5">
      <w:pPr>
        <w:pStyle w:val="ListBullet2"/>
      </w:pPr>
      <w:r w:rsidRPr="007305F5">
        <w:t xml:space="preserve">duty of care </w:t>
      </w:r>
    </w:p>
    <w:p w:rsidR="00000000" w:rsidRPr="007305F5" w:rsidP="007305F5">
      <w:pPr>
        <w:pStyle w:val="ListBullet2"/>
      </w:pPr>
      <w:r w:rsidRPr="007305F5">
        <w:t xml:space="preserve">resuscitation </w:t>
      </w:r>
    </w:p>
    <w:p w:rsidR="00000000" w:rsidRPr="007305F5" w:rsidP="007305F5">
      <w:pPr>
        <w:pStyle w:val="ListBullet2"/>
      </w:pPr>
      <w:r w:rsidRPr="007305F5">
        <w:t xml:space="preserve">bleeding control </w:t>
      </w:r>
    </w:p>
    <w:p w:rsidR="00000000" w:rsidRPr="007305F5" w:rsidP="007305F5">
      <w:pPr>
        <w:pStyle w:val="ListBullet2"/>
      </w:pPr>
      <w:r w:rsidRPr="007305F5">
        <w:t xml:space="preserve">care of unconscious </w:t>
      </w:r>
    </w:p>
    <w:p w:rsidR="00000000" w:rsidRPr="007305F5" w:rsidP="007305F5">
      <w:pPr>
        <w:pStyle w:val="ListBullet2"/>
      </w:pPr>
      <w:r w:rsidRPr="007305F5">
        <w:t xml:space="preserve">legal requirements </w:t>
      </w:r>
    </w:p>
    <w:p w:rsidR="00000000" w:rsidRPr="007305F5" w:rsidP="007305F5">
      <w:pPr>
        <w:pStyle w:val="ListBullet2"/>
      </w:pPr>
      <w:r w:rsidRPr="007305F5">
        <w:t>airway management</w:t>
      </w:r>
    </w:p>
    <w:p w:rsidR="00000000" w:rsidRPr="007305F5" w:rsidP="007305F5">
      <w:pPr>
        <w:pStyle w:val="AllowPageBreak"/>
      </w:pPr>
    </w:p>
    <w:p w:rsidR="00000000" w:rsidRPr="007305F5" w:rsidP="007305F5">
      <w:pPr>
        <w:pStyle w:val="Heading1"/>
      </w:pPr>
      <w:bookmarkStart w:id="4" w:name="O_687071"/>
      <w:bookmarkEnd w:id="4"/>
      <w:r w:rsidRPr="007305F5">
        <w:t>Assessment Conditions</w:t>
      </w:r>
    </w:p>
    <w:p w:rsidR="00000000" w:rsidRPr="007305F5" w:rsidP="007305F5">
      <w:pPr>
        <w:pStyle w:val="ListBullet"/>
      </w:pPr>
      <w:r w:rsidRPr="007305F5">
        <w:t xml:space="preserve">An assessor of this unit must satisfy the requirements of the NVR/AQTF or their successors; and Industry regulations for certification and licensing; and, </w:t>
      </w:r>
    </w:p>
    <w:p w:rsidR="00000000" w:rsidRPr="007305F5" w:rsidP="007305F5">
      <w:pPr>
        <w:pStyle w:val="ListBullet"/>
      </w:pPr>
      <w:r w:rsidRPr="007305F5">
        <w:t>this unit is best assessed in the context of this sector’s work environment;</w:t>
      </w:r>
    </w:p>
    <w:p w:rsidR="00000000" w:rsidRPr="007305F5" w:rsidP="007305F5">
      <w:pPr>
        <w:pStyle w:val="ListBullet"/>
      </w:pPr>
      <w:r w:rsidRPr="007305F5">
        <w:t xml:space="preserve">where personal safety or environmental damage are limiting factors, assessment may occur in a simulated environment provided it is realistic and sufficiently rigorous to cover all aspects of this sector’s workplace performance, including environment, task </w:t>
      </w:r>
      <w:r w:rsidRPr="007305F5">
        <w:t>skills, task management skills, contingency management skills and job role environment skills; and,</w:t>
      </w:r>
    </w:p>
    <w:p w:rsidR="00000000" w:rsidRPr="007305F5" w:rsidP="007305F5">
      <w:pPr>
        <w:pStyle w:val="ListBullet"/>
      </w:pPr>
      <w:r w:rsidRPr="007305F5">
        <w:t>this unit must be assessed in compliance with relevant legislation/regulation and using policies, procedures, processes and operational manuals directly rel</w:t>
      </w:r>
      <w:r w:rsidRPr="007305F5">
        <w:t>ated to the industry sector for which it is being assessed; and,</w:t>
      </w:r>
    </w:p>
    <w:p w:rsidR="00000000" w:rsidRPr="007305F5" w:rsidP="007305F5">
      <w:pPr>
        <w:pStyle w:val="ListBullet"/>
      </w:pPr>
      <w:r w:rsidRPr="007305F5">
        <w:t>assessment may be conducted in conjunction with the assessment of other Units of Competency; and,</w:t>
      </w:r>
    </w:p>
    <w:p w:rsidR="00000000" w:rsidRPr="007305F5" w:rsidP="007305F5">
      <w:pPr>
        <w:pStyle w:val="ListBullet"/>
      </w:pPr>
      <w:r w:rsidRPr="007305F5">
        <w:t>assessment must confirm consistent performance can be applied in a range of relevant workplac</w:t>
      </w:r>
      <w:r w:rsidRPr="007305F5">
        <w:t>e circumstances; and,</w:t>
      </w:r>
    </w:p>
    <w:p w:rsidR="00000000" w:rsidRPr="007305F5" w:rsidP="007305F5">
      <w:pPr>
        <w:pStyle w:val="ListBullet"/>
      </w:pPr>
      <w:r w:rsidRPr="007305F5">
        <w:t>assessors must demonstrate the performance evidence, and knowledge evidence as outlined in this Unit of Competency, and through the minimum years of current* work experience specified below in an Industry sector relevant to the outcom</w:t>
      </w:r>
      <w:r w:rsidRPr="007305F5">
        <w:t>es of the unit; or,</w:t>
      </w:r>
    </w:p>
    <w:p w:rsidR="00000000" w:rsidRPr="007305F5" w:rsidP="007305F5">
      <w:pPr>
        <w:pStyle w:val="ListBullet"/>
      </w:pPr>
      <w:r w:rsidRPr="007305F5">
        <w:t>where the assessor does not meet experience requirements a co-assessment or partnership arrangement must exist between the qualified assessor and an Industry subject matter expert. The Industry subject matter expert should hold the unit</w:t>
      </w:r>
      <w:r w:rsidRPr="007305F5">
        <w:t xml:space="preserve"> being assessed (or an equivalent unit) and/or demonstrate equivalence of skills and knowledge at the unit level. An Industry technical expert must also demonstrate skills and knowledge from the minimum years of current work experience specified below in t</w:t>
      </w:r>
      <w:r w:rsidRPr="007305F5">
        <w:t>he Industry sector, including time spent in roles related to the unit being assessed; and,</w:t>
      </w:r>
    </w:p>
    <w:p w:rsidR="00000000" w:rsidRPr="007305F5" w:rsidP="007305F5">
      <w:pPr>
        <w:pStyle w:val="ListBullet"/>
      </w:pPr>
      <w:r w:rsidRPr="007305F5">
        <w:t xml:space="preserve">assessor and Industry subject matter expert requirements differ depending on the Australian Qualifications Framework Level (AQF) of the qualification being assessed </w:t>
      </w:r>
      <w:r w:rsidRPr="007305F5">
        <w:t>and/or Industry Sector as follows:</w:t>
      </w:r>
    </w:p>
    <w:tbl>
      <w:tblPr>
        <w:tblW w:w="8896" w:type="dxa"/>
        <w:tblInd w:w="360" w:type="dxa"/>
        <w:tblLayout w:type="fixed"/>
        <w:tblCellMar>
          <w:left w:w="62" w:type="dxa"/>
          <w:right w:w="62" w:type="dxa"/>
        </w:tblCellMar>
        <w:tblLook w:val="0000"/>
      </w:tblPr>
      <w:tblGrid>
        <w:gridCol w:w="4218"/>
        <w:gridCol w:w="1559"/>
        <w:gridCol w:w="3119"/>
      </w:tblGrid>
      <w:tr w:rsidTr="007305F5">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305F5">
            <w:pPr>
              <w:pStyle w:val="BodyText"/>
              <w:rPr>
                <w:lang w:val="en-NZ"/>
              </w:rPr>
            </w:pPr>
            <w:r w:rsidRPr="007305F5">
              <w:t>Industry sector</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305F5">
            <w:pPr>
              <w:pStyle w:val="BodyText"/>
              <w:rPr>
                <w:lang w:val="en-NZ"/>
              </w:rPr>
            </w:pPr>
            <w:r w:rsidRPr="007305F5">
              <w:t>AQF** Level</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305F5">
            <w:pPr>
              <w:pStyle w:val="BodyText"/>
              <w:rPr>
                <w:lang w:val="en-NZ"/>
              </w:rPr>
            </w:pPr>
            <w:r w:rsidRPr="007305F5">
              <w:t>Required assessor or Industry subject matter expert experience</w:t>
            </w:r>
          </w:p>
        </w:tc>
      </w:tr>
      <w:tr w:rsidTr="007305F5">
        <w:tblPrEx>
          <w:tblW w:w="8896" w:type="dxa"/>
          <w:tblInd w:w="360" w:type="dxa"/>
          <w:tblLayout w:type="fixed"/>
          <w:tblCellMar>
            <w:left w:w="62" w:type="dxa"/>
            <w:right w:w="62" w:type="dxa"/>
          </w:tblCellMar>
          <w:tblLook w:val="0000"/>
        </w:tblPrEx>
        <w:tc>
          <w:tcPr>
            <w:tcW w:w="4218" w:type="dxa"/>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305F5">
            <w:pPr>
              <w:pStyle w:val="BodyText"/>
              <w:rPr>
                <w:lang w:val="en-NZ"/>
              </w:rPr>
            </w:pPr>
            <w:r w:rsidRPr="007305F5">
              <w:t>Drilling, Metalliferous Mining, Coal Mining, Extractive (Quarrying)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305F5">
            <w:pPr>
              <w:pStyle w:val="BodyText"/>
              <w:rPr>
                <w:lang w:val="en-NZ"/>
              </w:rPr>
            </w:pPr>
            <w:r w:rsidRPr="007305F5">
              <w:t>1</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305F5">
            <w:pPr>
              <w:pStyle w:val="BodyText"/>
              <w:rPr>
                <w:lang w:val="en-NZ"/>
              </w:rPr>
            </w:pPr>
            <w:r w:rsidRPr="007305F5">
              <w:t>1 Year</w:t>
            </w:r>
          </w:p>
        </w:tc>
      </w:tr>
      <w:tr w:rsidTr="007305F5">
        <w:tblPrEx>
          <w:tblW w:w="8896" w:type="dxa"/>
          <w:tblInd w:w="360" w:type="dxa"/>
          <w:tblLayout w:type="fixed"/>
          <w:tblCellMar>
            <w:left w:w="62" w:type="dxa"/>
            <w:right w:w="62" w:type="dxa"/>
          </w:tblCellMar>
          <w:tblLook w:val="0000"/>
        </w:tblPrEx>
        <w:tc>
          <w:tcPr>
            <w:tcW w:w="4218"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rPr>
                <w:rFonts w:ascii="Tahoma" w:hAnsi="Tahoma"/>
                <w:sz w:val="20"/>
                <w:lang w:val="en-NZ"/>
              </w:rPr>
            </w:pP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305F5">
            <w:pPr>
              <w:pStyle w:val="BodyText"/>
              <w:rPr>
                <w:lang w:val="en-NZ"/>
              </w:rPr>
            </w:pPr>
            <w:r w:rsidRPr="007305F5">
              <w:t>2</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305F5">
            <w:pPr>
              <w:pStyle w:val="BodyText"/>
              <w:rPr>
                <w:lang w:val="en-NZ"/>
              </w:rPr>
            </w:pPr>
            <w:r w:rsidRPr="007305F5">
              <w:t>2 Years</w:t>
            </w:r>
          </w:p>
        </w:tc>
      </w:tr>
      <w:tr w:rsidTr="007305F5">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305F5">
            <w:pPr>
              <w:pStyle w:val="BodyText"/>
              <w:rPr>
                <w:lang w:val="en-NZ"/>
              </w:rPr>
            </w:pPr>
            <w:r w:rsidRPr="007305F5">
              <w:t xml:space="preserve">Drilling, Coal Mining and Extractive (Quarrying) </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305F5">
            <w:pPr>
              <w:pStyle w:val="BodyText"/>
              <w:rPr>
                <w:lang w:val="en-NZ"/>
              </w:rPr>
            </w:pPr>
            <w:r w:rsidRPr="007305F5">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305F5">
            <w:pPr>
              <w:pStyle w:val="BodyText"/>
              <w:rPr>
                <w:lang w:val="en-NZ"/>
              </w:rPr>
            </w:pPr>
            <w:r w:rsidRPr="007305F5">
              <w:t>3 Years</w:t>
            </w:r>
          </w:p>
        </w:tc>
      </w:tr>
      <w:tr w:rsidTr="007305F5">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305F5">
            <w:pPr>
              <w:pStyle w:val="BodyText"/>
              <w:rPr>
                <w:lang w:val="en-NZ"/>
              </w:rPr>
            </w:pPr>
            <w:r w:rsidRPr="007305F5">
              <w:t>Metalliferous Mining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305F5">
            <w:pPr>
              <w:pStyle w:val="BodyText"/>
              <w:rPr>
                <w:lang w:val="en-NZ"/>
              </w:rPr>
            </w:pPr>
            <w:r w:rsidRPr="007305F5">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305F5">
            <w:pPr>
              <w:pStyle w:val="BodyText"/>
              <w:rPr>
                <w:lang w:val="en-NZ"/>
              </w:rPr>
            </w:pPr>
            <w:r w:rsidRPr="007305F5">
              <w:t>5 Years</w:t>
            </w:r>
          </w:p>
        </w:tc>
      </w:tr>
      <w:tr w:rsidTr="007305F5">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305F5">
            <w:pPr>
              <w:pStyle w:val="BodyText"/>
              <w:rPr>
                <w:lang w:val="en-NZ"/>
              </w:rPr>
            </w:pPr>
            <w:r w:rsidRPr="007305F5">
              <w:t>Other sectors</w:t>
            </w:r>
          </w:p>
        </w:tc>
        <w:tc>
          <w:tcPr>
            <w:tcW w:w="467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7305F5" w:rsidP="007305F5">
            <w:pPr>
              <w:pStyle w:val="BodyText"/>
            </w:pPr>
            <w:r w:rsidRPr="007305F5">
              <w:t>Where this Unit is being assessed outside of the Resources and Infrastructure Sectors assessor and/or Industry subject mat</w:t>
            </w:r>
            <w:r w:rsidRPr="007305F5">
              <w:t>ter expert experience should be in-line with industry standards for the sector in which it is being assessed and where no Industry standard is specified should comply with any relevant regulation.</w:t>
            </w:r>
          </w:p>
        </w:tc>
      </w:tr>
    </w:tbl>
    <w:p w:rsidR="00000000" w:rsidRPr="007305F5" w:rsidP="009F669B">
      <w:pPr>
        <w:pStyle w:val="BodyText"/>
      </w:pPr>
      <w:r w:rsidRPr="007305F5">
        <w:t>*Assessors can demonstrate current work experience th</w:t>
      </w:r>
      <w:r w:rsidRPr="007305F5">
        <w:t>rough employment within Industry in a role relevant to the outcomes of the Unit; or, for external assessors this can be demonstrated through exposure to Industry by conducting frequent site assessments across various locations.</w:t>
      </w:r>
    </w:p>
    <w:p w:rsidR="00000000" w:rsidRPr="007305F5" w:rsidP="009F669B">
      <w:pPr>
        <w:pStyle w:val="BodyText"/>
      </w:pPr>
      <w:r w:rsidRPr="007305F5">
        <w:t>**Where a unit is being deli</w:t>
      </w:r>
      <w:r w:rsidRPr="007305F5">
        <w:t>vered outside of a Qualification the first numeric character in the Unit code should be considered to indicate the AQF level</w:t>
      </w:r>
    </w:p>
    <w:p w:rsidR="00000000" w:rsidRPr="007305F5" w:rsidP="007305F5">
      <w:pPr>
        <w:pStyle w:val="Heading1"/>
      </w:pPr>
      <w:bookmarkStart w:id="5" w:name="O_687095"/>
      <w:bookmarkEnd w:id="5"/>
      <w:r w:rsidRPr="007305F5">
        <w:t>Links</w:t>
      </w:r>
    </w:p>
    <w:p w:rsidR="00000000" w:rsidRPr="007305F5" w:rsidP="009F669B">
      <w:pPr>
        <w:pStyle w:val="BodyText"/>
      </w:pPr>
      <w:r w:rsidRPr="007305F5">
        <w:t xml:space="preserve">Companion Volume implementation guides are found in VETNet - </w:t>
      </w:r>
      <w:r>
        <w:fldChar w:fldCharType="begin"/>
      </w:r>
      <w:r>
        <w:instrText xml:space="preserve"> HYPERLINK "https://vetnet.gov.au/Pages/TrainingDocs.aspx?q=88a61002-9a21-4386-aaf8-69c76e675272" </w:instrText>
      </w:r>
      <w:r>
        <w:fldChar w:fldCharType="separate"/>
      </w:r>
      <w:r w:rsidRPr="008C233F">
        <w:rPr>
          <w:rStyle w:val="Hyperlink"/>
        </w:rPr>
        <w:t>https://vetnet.gov.au/Pages/TrainingDocs.aspx?q=88a61002-9a21-4386-aaf8-69c76e675272</w:t>
      </w:r>
      <w:r>
        <w:fldChar w:fldCharType="end"/>
      </w:r>
    </w:p>
    <w:p w:rsidR="00000000" w:rsidRPr="007305F5" w:rsidP="007305F5"/>
    <w:sectPr w:rsidSect="007305F5">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305F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305F5" w:rsidRPr="009F669B" w:rsidP="009F669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305F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F669B" w:rsidP="007305F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9F669B" w:rsidP="007305F5">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PwC’s Skills for Australia</w:t>
    </w:r>
    <w:r>
      <w:fldChar w:fldCharType="end"/>
    </w:r>
  </w:p>
  <w:p w:rsidR="009F669B" w:rsidP="007305F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305F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F669B"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7305F5" w:rsidRPr="009F669B" w:rsidP="009F669B">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305F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F669B" w:rsidRPr="002D2AF8" w:rsidP="007305F5">
    <w:pPr>
      <w:pStyle w:val="Header"/>
      <w:framePr w:wrap="around"/>
    </w:pPr>
    <w:r>
      <w:fldChar w:fldCharType="begin"/>
    </w:r>
    <w:r>
      <w:instrText xml:space="preserve"> TITLE   \* MERGEFORMAT </w:instrText>
    </w:r>
    <w:r>
      <w:fldChar w:fldCharType="separate"/>
    </w:r>
    <w:r>
      <w:t>Assessment Requirements for RIIERR205D Apply initial response First Aid</w:t>
    </w:r>
    <w:r>
      <w:fldChar w:fldCharType="end"/>
    </w:r>
    <w:r>
      <w:tab/>
      <w:t xml:space="preserve">Date this document was generated: </w:t>
    </w:r>
    <w:r>
      <w:fldChar w:fldCharType="begin"/>
    </w:r>
    <w:r>
      <w:instrText xml:space="preserve"> CREATEDATE  \@ "d MMMM yyyy"  \* MERGEFORMAT </w:instrText>
    </w:r>
    <w:r>
      <w:fldChar w:fldCharType="separate"/>
    </w:r>
    <w:r>
      <w:rPr>
        <w:noProof/>
      </w:rPr>
      <w:t>25 January 2023</w:t>
    </w:r>
    <w:r>
      <w:fldChar w:fldCharType="end"/>
    </w:r>
  </w:p>
  <w:p w:rsidR="009F669B" w:rsidP="007305F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F258993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B86EFBC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9D30C97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305F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305F5"/>
    <w:pPr>
      <w:spacing w:before="360" w:after="60"/>
      <w:outlineLvl w:val="0"/>
    </w:pPr>
    <w:rPr>
      <w:sz w:val="32"/>
    </w:rPr>
  </w:style>
  <w:style w:type="paragraph" w:styleId="Heading2">
    <w:name w:val="heading 2"/>
    <w:basedOn w:val="HeadingBase"/>
    <w:next w:val="BodyText"/>
    <w:link w:val="Heading2Char"/>
    <w:qFormat/>
    <w:rsid w:val="007305F5"/>
    <w:pPr>
      <w:keepLines/>
      <w:spacing w:before="240" w:after="120"/>
      <w:outlineLvl w:val="1"/>
    </w:pPr>
    <w:rPr>
      <w:sz w:val="28"/>
      <w:szCs w:val="40"/>
    </w:rPr>
  </w:style>
  <w:style w:type="paragraph" w:styleId="Heading3">
    <w:name w:val="heading 3"/>
    <w:basedOn w:val="HeadingBase"/>
    <w:next w:val="BodyText"/>
    <w:link w:val="Heading3Char"/>
    <w:qFormat/>
    <w:rsid w:val="007305F5"/>
    <w:pPr>
      <w:spacing w:before="180" w:after="120"/>
      <w:outlineLvl w:val="2"/>
    </w:pPr>
    <w:rPr>
      <w:spacing w:val="-10"/>
      <w:kern w:val="32"/>
    </w:rPr>
  </w:style>
  <w:style w:type="paragraph" w:styleId="Heading4">
    <w:name w:val="heading 4"/>
    <w:basedOn w:val="HeadingBase"/>
    <w:next w:val="BodyText"/>
    <w:link w:val="Heading4Char"/>
    <w:qFormat/>
    <w:rsid w:val="007305F5"/>
    <w:pPr>
      <w:spacing w:before="160" w:after="120"/>
      <w:outlineLvl w:val="3"/>
    </w:pPr>
    <w:rPr>
      <w:sz w:val="22"/>
    </w:rPr>
  </w:style>
  <w:style w:type="paragraph" w:styleId="Heading5">
    <w:name w:val="heading 5"/>
    <w:basedOn w:val="HeadingBase"/>
    <w:next w:val="Normal"/>
    <w:link w:val="Heading5Char"/>
    <w:qFormat/>
    <w:rsid w:val="007305F5"/>
    <w:pPr>
      <w:spacing w:before="80"/>
      <w:outlineLvl w:val="4"/>
    </w:pPr>
    <w:rPr>
      <w:color w:val="918585"/>
      <w:sz w:val="20"/>
    </w:rPr>
  </w:style>
  <w:style w:type="paragraph" w:styleId="Heading6">
    <w:name w:val="heading 6"/>
    <w:basedOn w:val="HeadingBase"/>
    <w:next w:val="Normal"/>
    <w:link w:val="Heading6Char"/>
    <w:qFormat/>
    <w:rsid w:val="007305F5"/>
    <w:pPr>
      <w:spacing w:before="60"/>
      <w:outlineLvl w:val="5"/>
    </w:pPr>
    <w:rPr>
      <w:color w:val="918585"/>
      <w:sz w:val="20"/>
    </w:rPr>
  </w:style>
  <w:style w:type="paragraph" w:styleId="Heading7">
    <w:name w:val="heading 7"/>
    <w:basedOn w:val="Normal"/>
    <w:next w:val="Normal"/>
    <w:link w:val="Heading7Char"/>
    <w:qFormat/>
    <w:rsid w:val="007305F5"/>
    <w:pPr>
      <w:ind w:left="720"/>
      <w:outlineLvl w:val="6"/>
    </w:pPr>
    <w:rPr>
      <w:i/>
    </w:rPr>
  </w:style>
  <w:style w:type="paragraph" w:styleId="Heading8">
    <w:name w:val="heading 8"/>
    <w:basedOn w:val="Normal"/>
    <w:next w:val="Normal"/>
    <w:link w:val="Heading8Char"/>
    <w:qFormat/>
    <w:rsid w:val="007305F5"/>
    <w:pPr>
      <w:ind w:left="720"/>
      <w:outlineLvl w:val="7"/>
    </w:pPr>
    <w:rPr>
      <w:i/>
    </w:rPr>
  </w:style>
  <w:style w:type="paragraph" w:styleId="Heading9">
    <w:name w:val="heading 9"/>
    <w:basedOn w:val="Normal"/>
    <w:next w:val="Normal"/>
    <w:link w:val="Heading9Char"/>
    <w:qFormat/>
    <w:rsid w:val="007305F5"/>
    <w:pPr>
      <w:ind w:left="720"/>
      <w:outlineLvl w:val="8"/>
    </w:pPr>
    <w:rPr>
      <w:i/>
    </w:rPr>
  </w:style>
  <w:style w:type="character" w:default="1" w:styleId="DefaultParagraphFont">
    <w:name w:val="Default Paragraph Font"/>
    <w:uiPriority w:val="1"/>
    <w:unhideWhenUsed/>
    <w:rsid w:val="007305F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305F5"/>
  </w:style>
  <w:style w:type="character" w:customStyle="1" w:styleId="Heading1Char">
    <w:name w:val="Heading 1 Char"/>
    <w:basedOn w:val="DefaultParagraphFont"/>
    <w:link w:val="Heading1"/>
    <w:rsid w:val="007305F5"/>
    <w:rPr>
      <w:rFonts w:ascii="Times New Roman" w:eastAsia="Times New Roman" w:hAnsi="Times New Roman" w:cs="Times New Roman"/>
      <w:b/>
      <w:sz w:val="32"/>
      <w:szCs w:val="20"/>
      <w:lang w:eastAsia="en-US"/>
    </w:rPr>
  </w:style>
  <w:style w:type="paragraph" w:styleId="BodyText">
    <w:name w:val="Body Text"/>
    <w:basedOn w:val="Normal"/>
    <w:link w:val="BodyTextChar"/>
    <w:rsid w:val="007305F5"/>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7305F5"/>
    <w:rPr>
      <w:rFonts w:ascii="Times New Roman" w:eastAsia="Times New Roman" w:hAnsi="Times New Roman" w:cs="Times New Roman"/>
      <w:sz w:val="24"/>
      <w:lang w:eastAsia="en-US"/>
    </w:rPr>
  </w:style>
  <w:style w:type="paragraph" w:styleId="ListBullet">
    <w:name w:val="List Bullet"/>
    <w:basedOn w:val="List"/>
    <w:rsid w:val="007305F5"/>
    <w:pPr>
      <w:numPr>
        <w:numId w:val="12"/>
      </w:numPr>
      <w:tabs>
        <w:tab w:val="clear" w:pos="340"/>
      </w:tabs>
      <w:spacing w:before="40" w:after="40"/>
    </w:pPr>
  </w:style>
  <w:style w:type="paragraph" w:styleId="ListBullet2">
    <w:name w:val="List Bullet 2"/>
    <w:basedOn w:val="List2"/>
    <w:rsid w:val="007305F5"/>
    <w:pPr>
      <w:numPr>
        <w:numId w:val="13"/>
      </w:numPr>
      <w:tabs>
        <w:tab w:val="clear" w:pos="680"/>
      </w:tabs>
    </w:pPr>
  </w:style>
  <w:style w:type="paragraph" w:customStyle="1" w:styleId="SuperHeading">
    <w:name w:val="SuperHeading"/>
    <w:basedOn w:val="Normal"/>
    <w:rsid w:val="007305F5"/>
    <w:pPr>
      <w:spacing w:before="240" w:after="120"/>
      <w:outlineLvl w:val="0"/>
    </w:pPr>
    <w:rPr>
      <w:rFonts w:ascii="Times New Roman" w:hAnsi="Times New Roman"/>
      <w:b/>
      <w:sz w:val="32"/>
    </w:rPr>
  </w:style>
  <w:style w:type="paragraph" w:customStyle="1" w:styleId="AllowPageBreak">
    <w:name w:val="AllowPageBreak"/>
    <w:rsid w:val="007305F5"/>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7305F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305F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305F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305F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305F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305F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305F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305F5"/>
    <w:rPr>
      <w:rFonts w:ascii="Courier New" w:eastAsia="Times New Roman" w:hAnsi="Courier New" w:cs="Times New Roman"/>
      <w:i/>
      <w:szCs w:val="20"/>
      <w:lang w:eastAsia="en-US"/>
    </w:rPr>
  </w:style>
  <w:style w:type="paragraph" w:customStyle="1" w:styleId="HeadingBase">
    <w:name w:val="Heading Base"/>
    <w:rsid w:val="007305F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305F5"/>
    <w:pPr>
      <w:tabs>
        <w:tab w:val="right" w:leader="dot" w:pos="9072"/>
      </w:tabs>
      <w:ind w:left="567"/>
    </w:pPr>
    <w:rPr>
      <w:szCs w:val="22"/>
    </w:rPr>
  </w:style>
  <w:style w:type="paragraph" w:customStyle="1" w:styleId="TOCBase">
    <w:name w:val="TOC Base"/>
    <w:rsid w:val="007305F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305F5"/>
    <w:pPr>
      <w:tabs>
        <w:tab w:val="right" w:leader="dot" w:pos="9072"/>
      </w:tabs>
      <w:spacing w:before="40" w:after="40"/>
      <w:ind w:left="284"/>
    </w:pPr>
    <w:rPr>
      <w:rFonts w:ascii="Times New Roman" w:hAnsi="Times New Roman"/>
    </w:rPr>
  </w:style>
  <w:style w:type="paragraph" w:styleId="TOC1">
    <w:name w:val="toc 1"/>
    <w:basedOn w:val="TOCBase"/>
    <w:next w:val="Normal"/>
    <w:rsid w:val="007305F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305F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305F5"/>
    <w:rPr>
      <w:rFonts w:ascii="Times New Roman" w:eastAsia="Times New Roman" w:hAnsi="Times New Roman" w:cs="Times New Roman"/>
      <w:sz w:val="16"/>
      <w:lang w:eastAsia="en-US"/>
    </w:rPr>
  </w:style>
  <w:style w:type="paragraph" w:styleId="Title">
    <w:name w:val="Title"/>
    <w:basedOn w:val="HeadingBase"/>
    <w:link w:val="TitleChar"/>
    <w:qFormat/>
    <w:rsid w:val="007305F5"/>
    <w:pPr>
      <w:spacing w:before="5040"/>
      <w:jc w:val="center"/>
    </w:pPr>
    <w:rPr>
      <w:sz w:val="48"/>
      <w:szCs w:val="72"/>
      <w:lang w:val="en-US"/>
    </w:rPr>
  </w:style>
  <w:style w:type="character" w:customStyle="1" w:styleId="TitleChar">
    <w:name w:val="Title Char"/>
    <w:basedOn w:val="DefaultParagraphFont"/>
    <w:link w:val="Title"/>
    <w:rsid w:val="007305F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305F5"/>
    <w:pPr>
      <w:tabs>
        <w:tab w:val="left" w:pos="3600"/>
        <w:tab w:val="left" w:pos="3958"/>
      </w:tabs>
    </w:pPr>
  </w:style>
  <w:style w:type="paragraph" w:styleId="List">
    <w:name w:val="List"/>
    <w:basedOn w:val="BodyText"/>
    <w:next w:val="BodyText"/>
    <w:rsid w:val="007305F5"/>
    <w:pPr>
      <w:tabs>
        <w:tab w:val="left" w:pos="340"/>
      </w:tabs>
      <w:spacing w:before="60" w:after="60"/>
      <w:ind w:left="340" w:hanging="340"/>
    </w:pPr>
  </w:style>
  <w:style w:type="paragraph" w:customStyle="1" w:styleId="Note">
    <w:name w:val="Note"/>
    <w:basedOn w:val="BodyText"/>
    <w:rsid w:val="007305F5"/>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7305F5"/>
    <w:rPr>
      <w:b/>
      <w:spacing w:val="0"/>
    </w:rPr>
  </w:style>
  <w:style w:type="paragraph" w:customStyle="1" w:styleId="SuperTitle">
    <w:name w:val="SuperTitle"/>
    <w:basedOn w:val="Title"/>
    <w:rsid w:val="007305F5"/>
    <w:pPr>
      <w:framePr w:wrap="auto" w:hAnchor="text" w:y="6049"/>
    </w:pPr>
    <w:rPr>
      <w:color w:val="000000"/>
      <w:sz w:val="40"/>
    </w:rPr>
  </w:style>
  <w:style w:type="paragraph" w:customStyle="1" w:styleId="TOCTitle">
    <w:name w:val="TOCTitle"/>
    <w:basedOn w:val="Heading1"/>
    <w:rsid w:val="007305F5"/>
    <w:pPr>
      <w:spacing w:after="240"/>
      <w:jc w:val="center"/>
      <w:outlineLvl w:val="9"/>
    </w:pPr>
    <w:rPr>
      <w:caps/>
    </w:rPr>
  </w:style>
  <w:style w:type="paragraph" w:customStyle="1" w:styleId="Version">
    <w:name w:val="Version"/>
    <w:rsid w:val="007305F5"/>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7305F5"/>
    <w:pPr>
      <w:keepNext w:val="0"/>
      <w:tabs>
        <w:tab w:val="right" w:pos="4176"/>
      </w:tabs>
      <w:ind w:left="198" w:hanging="198"/>
    </w:pPr>
    <w:rPr>
      <w:rFonts w:ascii="Garamond" w:hAnsi="Garamond"/>
    </w:rPr>
  </w:style>
  <w:style w:type="paragraph" w:styleId="IndexHeading">
    <w:name w:val="index heading"/>
    <w:basedOn w:val="Normal"/>
    <w:next w:val="Index1"/>
    <w:semiHidden/>
    <w:rsid w:val="007305F5"/>
    <w:pPr>
      <w:spacing w:before="120" w:after="120"/>
    </w:pPr>
    <w:rPr>
      <w:rFonts w:ascii="Arial" w:hAnsi="Arial"/>
      <w:b/>
      <w:color w:val="918585"/>
      <w:sz w:val="24"/>
    </w:rPr>
  </w:style>
  <w:style w:type="paragraph" w:styleId="Header">
    <w:name w:val="header"/>
    <w:basedOn w:val="Normal"/>
    <w:link w:val="HeaderChar"/>
    <w:rsid w:val="007305F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305F5"/>
    <w:rPr>
      <w:rFonts w:ascii="Times New Roman" w:eastAsia="Times New Roman" w:hAnsi="Times New Roman" w:cs="Times New Roman"/>
      <w:sz w:val="16"/>
      <w:szCs w:val="20"/>
      <w:lang w:val="en-GB" w:eastAsia="en-US"/>
    </w:rPr>
  </w:style>
  <w:style w:type="paragraph" w:customStyle="1" w:styleId="Chapter">
    <w:name w:val="Chapter"/>
    <w:basedOn w:val="Normal"/>
    <w:rsid w:val="007305F5"/>
    <w:pPr>
      <w:spacing w:before="240"/>
    </w:pPr>
    <w:rPr>
      <w:rFonts w:ascii="Times New Roman" w:hAnsi="Times New Roman"/>
      <w:smallCaps/>
      <w:spacing w:val="80"/>
      <w:sz w:val="28"/>
    </w:rPr>
  </w:style>
  <w:style w:type="paragraph" w:customStyle="1" w:styleId="InChapter">
    <w:name w:val="InChapter"/>
    <w:basedOn w:val="Heading3"/>
    <w:rsid w:val="007305F5"/>
    <w:pPr>
      <w:spacing w:after="240"/>
      <w:outlineLvl w:val="9"/>
    </w:pPr>
    <w:rPr>
      <w:noProof/>
    </w:rPr>
  </w:style>
  <w:style w:type="paragraph" w:styleId="Index2">
    <w:name w:val="index 2"/>
    <w:basedOn w:val="Normal"/>
    <w:next w:val="Normal"/>
    <w:semiHidden/>
    <w:rsid w:val="007305F5"/>
    <w:pPr>
      <w:tabs>
        <w:tab w:val="right" w:pos="4176"/>
      </w:tabs>
      <w:ind w:left="568" w:hanging="284"/>
    </w:pPr>
    <w:rPr>
      <w:rFonts w:ascii="Garamond" w:hAnsi="Garamond"/>
    </w:rPr>
  </w:style>
  <w:style w:type="paragraph" w:customStyle="1" w:styleId="Byline">
    <w:name w:val="Byline"/>
    <w:rsid w:val="007305F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305F5"/>
    <w:pPr>
      <w:tabs>
        <w:tab w:val="clear" w:pos="3600"/>
        <w:tab w:val="clear" w:pos="3958"/>
      </w:tabs>
      <w:jc w:val="right"/>
    </w:pPr>
  </w:style>
  <w:style w:type="character" w:styleId="Emphasis">
    <w:name w:val="Emphasis"/>
    <w:basedOn w:val="DefaultParagraphFont"/>
    <w:qFormat/>
    <w:rsid w:val="007305F5"/>
    <w:rPr>
      <w:i/>
    </w:rPr>
  </w:style>
  <w:style w:type="paragraph" w:styleId="Caption">
    <w:name w:val="caption"/>
    <w:basedOn w:val="BodyText"/>
    <w:next w:val="Normal"/>
    <w:qFormat/>
    <w:rsid w:val="007305F5"/>
    <w:pPr>
      <w:framePr w:w="2268" w:hSpace="181" w:vSpace="181" w:wrap="around" w:vAnchor="text" w:hAnchor="page" w:x="1135" w:y="285" w:anchorLock="1"/>
    </w:pPr>
    <w:rPr>
      <w:i/>
    </w:rPr>
  </w:style>
  <w:style w:type="paragraph" w:customStyle="1" w:styleId="MiniTOCTitle">
    <w:name w:val="MiniTOCTitle"/>
    <w:basedOn w:val="Heading4"/>
    <w:rsid w:val="007305F5"/>
    <w:pPr>
      <w:spacing w:before="240"/>
      <w:outlineLvl w:val="9"/>
    </w:pPr>
    <w:rPr>
      <w:noProof/>
      <w:sz w:val="24"/>
    </w:rPr>
  </w:style>
  <w:style w:type="paragraph" w:customStyle="1" w:styleId="MiniTOCItem">
    <w:name w:val="MiniTOCItem"/>
    <w:basedOn w:val="ListBullet"/>
    <w:rsid w:val="007305F5"/>
    <w:pPr>
      <w:numPr>
        <w:numId w:val="0"/>
      </w:numPr>
      <w:tabs>
        <w:tab w:val="right" w:leader="dot" w:pos="6521"/>
      </w:tabs>
      <w:spacing w:before="0" w:after="0"/>
    </w:pPr>
  </w:style>
  <w:style w:type="paragraph" w:customStyle="1" w:styleId="TOFTitle">
    <w:name w:val="TOFTitle"/>
    <w:basedOn w:val="TOCTitle"/>
    <w:rsid w:val="007305F5"/>
  </w:style>
  <w:style w:type="paragraph" w:styleId="TableofFigures">
    <w:name w:val="table of figures"/>
    <w:basedOn w:val="Normal"/>
    <w:next w:val="Normal"/>
    <w:semiHidden/>
    <w:rsid w:val="007305F5"/>
    <w:pPr>
      <w:tabs>
        <w:tab w:val="right" w:leader="dot" w:pos="9072"/>
      </w:tabs>
      <w:ind w:left="970" w:hanging="403"/>
    </w:pPr>
    <w:rPr>
      <w:rFonts w:ascii="Times New Roman" w:hAnsi="Times New Roman"/>
      <w:b/>
    </w:rPr>
  </w:style>
  <w:style w:type="paragraph" w:styleId="ListNumber">
    <w:name w:val="List Number"/>
    <w:basedOn w:val="List"/>
    <w:rsid w:val="007305F5"/>
    <w:pPr>
      <w:numPr>
        <w:numId w:val="15"/>
      </w:numPr>
      <w:tabs>
        <w:tab w:val="clear" w:pos="340"/>
      </w:tabs>
    </w:pPr>
  </w:style>
  <w:style w:type="character" w:customStyle="1" w:styleId="WingdingSymbols">
    <w:name w:val="Wingding Symbols"/>
    <w:rsid w:val="007305F5"/>
    <w:rPr>
      <w:rFonts w:ascii="Wingdings" w:hAnsi="Wingdings"/>
    </w:rPr>
  </w:style>
  <w:style w:type="paragraph" w:customStyle="1" w:styleId="TableHeading">
    <w:name w:val="Table Heading"/>
    <w:basedOn w:val="HeadingBase"/>
    <w:rsid w:val="007305F5"/>
    <w:pPr>
      <w:keepLines/>
      <w:pBdr>
        <w:bottom w:val="single" w:sz="6" w:space="1" w:color="918585"/>
      </w:pBdr>
      <w:spacing w:before="240"/>
    </w:pPr>
  </w:style>
  <w:style w:type="character" w:customStyle="1" w:styleId="HotSpot">
    <w:name w:val="HotSpot"/>
    <w:rsid w:val="007305F5"/>
    <w:rPr>
      <w:color w:val="0033CC"/>
      <w:u w:val="none"/>
    </w:rPr>
  </w:style>
  <w:style w:type="paragraph" w:customStyle="1" w:styleId="BodyTextRight">
    <w:name w:val="Body Text Right"/>
    <w:basedOn w:val="BodyText"/>
    <w:rsid w:val="007305F5"/>
    <w:pPr>
      <w:spacing w:before="0" w:after="0"/>
      <w:jc w:val="right"/>
    </w:pPr>
  </w:style>
  <w:style w:type="paragraph" w:styleId="Index3">
    <w:name w:val="index 3"/>
    <w:basedOn w:val="ListNumber2"/>
    <w:next w:val="Normal"/>
    <w:semiHidden/>
    <w:rsid w:val="007305F5"/>
    <w:pPr>
      <w:numPr>
        <w:numId w:val="0"/>
      </w:numPr>
      <w:tabs>
        <w:tab w:val="right" w:leader="dot" w:pos="4176"/>
      </w:tabs>
    </w:pPr>
  </w:style>
  <w:style w:type="paragraph" w:styleId="ListNumber2">
    <w:name w:val="List Number 2"/>
    <w:basedOn w:val="List2"/>
    <w:rsid w:val="007305F5"/>
    <w:pPr>
      <w:numPr>
        <w:numId w:val="10"/>
      </w:numPr>
      <w:tabs>
        <w:tab w:val="clear" w:pos="1060"/>
      </w:tabs>
    </w:pPr>
  </w:style>
  <w:style w:type="paragraph" w:customStyle="1" w:styleId="MarginNote">
    <w:name w:val="Margin Note"/>
    <w:basedOn w:val="BodyText"/>
    <w:rsid w:val="007305F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305F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305F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305F5"/>
    <w:rPr>
      <w:sz w:val="32"/>
    </w:rPr>
  </w:style>
  <w:style w:type="paragraph" w:customStyle="1" w:styleId="HeadingProcedure">
    <w:name w:val="Heading Procedure"/>
    <w:basedOn w:val="HeadingBase"/>
    <w:next w:val="Normal"/>
    <w:rsid w:val="007305F5"/>
    <w:pPr>
      <w:tabs>
        <w:tab w:val="left" w:pos="0"/>
      </w:tabs>
      <w:spacing w:before="120" w:after="60"/>
    </w:pPr>
    <w:rPr>
      <w:i/>
      <w:color w:val="918585"/>
      <w:sz w:val="22"/>
    </w:rPr>
  </w:style>
  <w:style w:type="paragraph" w:customStyle="1" w:styleId="TableBodyText">
    <w:name w:val="Table Body Text"/>
    <w:basedOn w:val="BodyText"/>
    <w:rsid w:val="007305F5"/>
    <w:pPr>
      <w:spacing w:before="60" w:after="60"/>
    </w:pPr>
  </w:style>
  <w:style w:type="paragraph" w:styleId="ListContinue">
    <w:name w:val="List Continue"/>
    <w:basedOn w:val="List"/>
    <w:rsid w:val="007305F5"/>
    <w:pPr>
      <w:ind w:firstLine="0"/>
    </w:pPr>
  </w:style>
  <w:style w:type="paragraph" w:customStyle="1" w:styleId="ListNote">
    <w:name w:val="List Note"/>
    <w:basedOn w:val="List"/>
    <w:rsid w:val="007305F5"/>
    <w:pPr>
      <w:pBdr>
        <w:top w:val="single" w:sz="6" w:space="2" w:color="918585"/>
        <w:bottom w:val="single" w:sz="6" w:space="2" w:color="918585"/>
      </w:pBdr>
      <w:tabs>
        <w:tab w:val="left" w:pos="1021"/>
      </w:tabs>
      <w:ind w:firstLine="0"/>
    </w:pPr>
  </w:style>
  <w:style w:type="paragraph" w:customStyle="1" w:styleId="Warning">
    <w:name w:val="Warning"/>
    <w:basedOn w:val="BodyText"/>
    <w:rsid w:val="007305F5"/>
    <w:pPr>
      <w:shd w:val="clear" w:color="auto" w:fill="D9D9D9"/>
      <w:tabs>
        <w:tab w:val="left" w:pos="992"/>
      </w:tabs>
      <w:ind w:left="119" w:right="119"/>
    </w:pPr>
    <w:rPr>
      <w:sz w:val="20"/>
    </w:rPr>
  </w:style>
  <w:style w:type="paragraph" w:customStyle="1" w:styleId="MarginIcons">
    <w:name w:val="Margin Icons"/>
    <w:basedOn w:val="BodyText"/>
    <w:rsid w:val="007305F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305F5"/>
    <w:rPr>
      <w:rFonts w:ascii="Courier New" w:hAnsi="Courier New"/>
    </w:rPr>
  </w:style>
  <w:style w:type="paragraph" w:customStyle="1" w:styleId="NoteBullet">
    <w:name w:val="Note Bullet"/>
    <w:basedOn w:val="Note"/>
    <w:rsid w:val="007305F5"/>
    <w:pPr>
      <w:tabs>
        <w:tab w:val="clear" w:pos="680"/>
      </w:tabs>
      <w:spacing w:before="60" w:after="60"/>
    </w:pPr>
  </w:style>
  <w:style w:type="paragraph" w:customStyle="1" w:styleId="SubHeading2">
    <w:name w:val="SubHeading2"/>
    <w:basedOn w:val="HeadingBase"/>
    <w:rsid w:val="007305F5"/>
    <w:pPr>
      <w:spacing w:before="240" w:after="60"/>
    </w:pPr>
    <w:rPr>
      <w:sz w:val="20"/>
    </w:rPr>
  </w:style>
  <w:style w:type="paragraph" w:customStyle="1" w:styleId="SubHeading1">
    <w:name w:val="SubHeading1"/>
    <w:basedOn w:val="HeadingBase"/>
    <w:rsid w:val="007305F5"/>
    <w:pPr>
      <w:spacing w:before="240" w:after="60"/>
    </w:pPr>
    <w:rPr>
      <w:color w:val="918585"/>
      <w:sz w:val="22"/>
    </w:rPr>
  </w:style>
  <w:style w:type="paragraph" w:customStyle="1" w:styleId="SideHeading">
    <w:name w:val="Side Heading"/>
    <w:basedOn w:val="HeadingBase"/>
    <w:rsid w:val="007305F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305F5"/>
    <w:pPr>
      <w:tabs>
        <w:tab w:val="num" w:pos="360"/>
      </w:tabs>
    </w:pPr>
  </w:style>
  <w:style w:type="paragraph" w:styleId="PlainText">
    <w:name w:val="Plain Text"/>
    <w:basedOn w:val="Normal"/>
    <w:link w:val="PlainTextChar"/>
    <w:rsid w:val="007305F5"/>
    <w:rPr>
      <w:sz w:val="20"/>
    </w:rPr>
  </w:style>
  <w:style w:type="character" w:customStyle="1" w:styleId="PlainTextChar">
    <w:name w:val="Plain Text Char"/>
    <w:basedOn w:val="DefaultParagraphFont"/>
    <w:link w:val="PlainText"/>
    <w:rsid w:val="007305F5"/>
    <w:rPr>
      <w:rFonts w:ascii="Courier New" w:eastAsia="Times New Roman" w:hAnsi="Courier New" w:cs="Times New Roman"/>
      <w:sz w:val="20"/>
      <w:szCs w:val="20"/>
      <w:lang w:eastAsia="en-US"/>
    </w:rPr>
  </w:style>
  <w:style w:type="character" w:customStyle="1" w:styleId="MenuOption">
    <w:name w:val="Menu Option"/>
    <w:basedOn w:val="DefaultParagraphFont"/>
    <w:rsid w:val="007305F5"/>
    <w:rPr>
      <w:b/>
      <w:smallCaps/>
    </w:rPr>
  </w:style>
  <w:style w:type="paragraph" w:customStyle="1" w:styleId="TableListNumber">
    <w:name w:val="Table List Number"/>
    <w:basedOn w:val="ListNumber"/>
    <w:rsid w:val="007305F5"/>
    <w:pPr>
      <w:numPr>
        <w:numId w:val="0"/>
      </w:numPr>
    </w:pPr>
  </w:style>
  <w:style w:type="paragraph" w:styleId="TOC4">
    <w:name w:val="toc 4"/>
    <w:basedOn w:val="TOCBase"/>
    <w:next w:val="Normal"/>
    <w:semiHidden/>
    <w:rsid w:val="007305F5"/>
    <w:pPr>
      <w:tabs>
        <w:tab w:val="right" w:leader="dot" w:pos="9071"/>
      </w:tabs>
      <w:ind w:left="1701"/>
    </w:pPr>
  </w:style>
  <w:style w:type="paragraph" w:customStyle="1" w:styleId="ListAlpha">
    <w:name w:val="List Alpha"/>
    <w:basedOn w:val="List"/>
    <w:rsid w:val="007305F5"/>
    <w:pPr>
      <w:numPr>
        <w:numId w:val="9"/>
      </w:numPr>
    </w:pPr>
  </w:style>
  <w:style w:type="paragraph" w:customStyle="1" w:styleId="ListAlpha2">
    <w:name w:val="List Alpha 2"/>
    <w:basedOn w:val="List2"/>
    <w:rsid w:val="007305F5"/>
    <w:pPr>
      <w:numPr>
        <w:numId w:val="8"/>
      </w:numPr>
    </w:pPr>
  </w:style>
  <w:style w:type="paragraph" w:styleId="List2">
    <w:name w:val="List 2"/>
    <w:basedOn w:val="BodyText"/>
    <w:rsid w:val="007305F5"/>
    <w:pPr>
      <w:tabs>
        <w:tab w:val="left" w:pos="680"/>
      </w:tabs>
      <w:spacing w:before="60" w:after="60"/>
      <w:ind w:left="680" w:hanging="340"/>
    </w:pPr>
  </w:style>
  <w:style w:type="paragraph" w:styleId="List3">
    <w:name w:val="List 3"/>
    <w:basedOn w:val="BodyText"/>
    <w:rsid w:val="007305F5"/>
    <w:pPr>
      <w:tabs>
        <w:tab w:val="left" w:pos="1021"/>
      </w:tabs>
      <w:spacing w:before="60" w:after="60"/>
      <w:ind w:left="1020" w:hanging="340"/>
    </w:pPr>
  </w:style>
  <w:style w:type="paragraph" w:styleId="List4">
    <w:name w:val="List 4"/>
    <w:basedOn w:val="BodyText"/>
    <w:rsid w:val="007305F5"/>
    <w:pPr>
      <w:tabs>
        <w:tab w:val="left" w:pos="1361"/>
      </w:tabs>
      <w:spacing w:before="60" w:after="60"/>
      <w:ind w:left="1361" w:hanging="340"/>
    </w:pPr>
  </w:style>
  <w:style w:type="paragraph" w:styleId="List5">
    <w:name w:val="List 5"/>
    <w:basedOn w:val="BodyText"/>
    <w:rsid w:val="007305F5"/>
    <w:pPr>
      <w:tabs>
        <w:tab w:val="left" w:pos="1701"/>
      </w:tabs>
      <w:spacing w:before="60" w:after="60"/>
      <w:ind w:left="1701" w:hanging="340"/>
    </w:pPr>
  </w:style>
  <w:style w:type="paragraph" w:styleId="ListBullet3">
    <w:name w:val="List Bullet 3"/>
    <w:basedOn w:val="List3"/>
    <w:rsid w:val="007305F5"/>
    <w:pPr>
      <w:numPr>
        <w:numId w:val="14"/>
      </w:numPr>
      <w:tabs>
        <w:tab w:val="clear" w:pos="1021"/>
      </w:tabs>
      <w:ind w:left="1037" w:hanging="357"/>
    </w:pPr>
  </w:style>
  <w:style w:type="paragraph" w:styleId="ListBullet4">
    <w:name w:val="List Bullet 4"/>
    <w:basedOn w:val="List4"/>
    <w:rsid w:val="007305F5"/>
    <w:pPr>
      <w:numPr>
        <w:numId w:val="3"/>
      </w:numPr>
      <w:tabs>
        <w:tab w:val="clear" w:pos="1361"/>
      </w:tabs>
    </w:pPr>
  </w:style>
  <w:style w:type="paragraph" w:styleId="ListBullet5">
    <w:name w:val="List Bullet 5"/>
    <w:basedOn w:val="List5"/>
    <w:rsid w:val="007305F5"/>
    <w:pPr>
      <w:numPr>
        <w:numId w:val="4"/>
      </w:numPr>
    </w:pPr>
  </w:style>
  <w:style w:type="paragraph" w:styleId="ListContinue2">
    <w:name w:val="List Continue 2"/>
    <w:basedOn w:val="List2"/>
    <w:rsid w:val="007305F5"/>
    <w:pPr>
      <w:ind w:firstLine="0"/>
    </w:pPr>
  </w:style>
  <w:style w:type="paragraph" w:styleId="ListContinue3">
    <w:name w:val="List Continue 3"/>
    <w:basedOn w:val="List3"/>
    <w:rsid w:val="007305F5"/>
    <w:pPr>
      <w:ind w:left="1021" w:firstLine="0"/>
    </w:pPr>
  </w:style>
  <w:style w:type="paragraph" w:styleId="ListContinue4">
    <w:name w:val="List Continue 4"/>
    <w:basedOn w:val="List4"/>
    <w:rsid w:val="007305F5"/>
    <w:pPr>
      <w:ind w:firstLine="0"/>
    </w:pPr>
  </w:style>
  <w:style w:type="paragraph" w:styleId="ListContinue5">
    <w:name w:val="List Continue 5"/>
    <w:basedOn w:val="List5"/>
    <w:rsid w:val="007305F5"/>
    <w:pPr>
      <w:ind w:firstLine="0"/>
    </w:pPr>
  </w:style>
  <w:style w:type="paragraph" w:styleId="ListNumber3">
    <w:name w:val="List Number 3"/>
    <w:basedOn w:val="List3"/>
    <w:rsid w:val="007305F5"/>
    <w:pPr>
      <w:numPr>
        <w:numId w:val="5"/>
      </w:numPr>
    </w:pPr>
  </w:style>
  <w:style w:type="paragraph" w:styleId="ListNumber4">
    <w:name w:val="List Number 4"/>
    <w:basedOn w:val="List4"/>
    <w:rsid w:val="007305F5"/>
    <w:pPr>
      <w:numPr>
        <w:numId w:val="6"/>
      </w:numPr>
    </w:pPr>
  </w:style>
  <w:style w:type="paragraph" w:styleId="ListNumber5">
    <w:name w:val="List Number 5"/>
    <w:basedOn w:val="List5"/>
    <w:rsid w:val="007305F5"/>
    <w:pPr>
      <w:numPr>
        <w:numId w:val="7"/>
      </w:numPr>
    </w:pPr>
  </w:style>
  <w:style w:type="paragraph" w:styleId="BlockText">
    <w:name w:val="Block Text"/>
    <w:basedOn w:val="Normal"/>
    <w:rsid w:val="007305F5"/>
    <w:pPr>
      <w:spacing w:after="120"/>
      <w:ind w:left="1440" w:right="1440"/>
    </w:pPr>
  </w:style>
  <w:style w:type="character" w:customStyle="1" w:styleId="Subscript">
    <w:name w:val="Subscript"/>
    <w:basedOn w:val="DefaultParagraphFont"/>
    <w:rsid w:val="007305F5"/>
    <w:rPr>
      <w:sz w:val="16"/>
      <w:vertAlign w:val="subscript"/>
    </w:rPr>
  </w:style>
  <w:style w:type="character" w:customStyle="1" w:styleId="Superscript">
    <w:name w:val="Superscript"/>
    <w:basedOn w:val="DefaultParagraphFont"/>
    <w:rsid w:val="007305F5"/>
    <w:rPr>
      <w:sz w:val="16"/>
      <w:vertAlign w:val="superscript"/>
    </w:rPr>
  </w:style>
  <w:style w:type="character" w:customStyle="1" w:styleId="Symbols">
    <w:name w:val="Symbols"/>
    <w:basedOn w:val="DefaultParagraphFont"/>
    <w:rsid w:val="007305F5"/>
    <w:rPr>
      <w:rFonts w:ascii="Symbol" w:hAnsi="Symbol"/>
    </w:rPr>
  </w:style>
  <w:style w:type="character" w:customStyle="1" w:styleId="MenuOptions">
    <w:name w:val="Menu Options"/>
    <w:basedOn w:val="DefaultParagraphFont"/>
    <w:rsid w:val="007305F5"/>
    <w:rPr>
      <w:rFonts w:ascii="Arial Narrow" w:hAnsi="Arial Narrow"/>
      <w:smallCaps/>
    </w:rPr>
  </w:style>
  <w:style w:type="character" w:customStyle="1" w:styleId="Buttons">
    <w:name w:val="Buttons"/>
    <w:basedOn w:val="DefaultParagraphFont"/>
    <w:rsid w:val="007305F5"/>
    <w:rPr>
      <w:b/>
    </w:rPr>
  </w:style>
  <w:style w:type="character" w:customStyle="1" w:styleId="Underlined">
    <w:name w:val="Underlined"/>
    <w:basedOn w:val="DefaultParagraphFont"/>
    <w:rsid w:val="007305F5"/>
    <w:rPr>
      <w:u w:val="single"/>
    </w:rPr>
  </w:style>
  <w:style w:type="paragraph" w:customStyle="1" w:styleId="TableBodyTextRight">
    <w:name w:val="Table Body Text Right"/>
    <w:basedOn w:val="TableBodyText"/>
    <w:rsid w:val="007305F5"/>
    <w:pPr>
      <w:widowControl w:val="0"/>
      <w:autoSpaceDE w:val="0"/>
      <w:autoSpaceDN w:val="0"/>
      <w:adjustRightInd w:val="0"/>
      <w:jc w:val="right"/>
    </w:pPr>
    <w:rPr>
      <w:rFonts w:cs="Arial"/>
      <w:szCs w:val="18"/>
    </w:rPr>
  </w:style>
  <w:style w:type="paragraph" w:customStyle="1" w:styleId="CopyrightText">
    <w:name w:val="Copyright Text"/>
    <w:basedOn w:val="BodyText"/>
    <w:rsid w:val="007305F5"/>
    <w:rPr>
      <w:sz w:val="18"/>
    </w:rPr>
  </w:style>
  <w:style w:type="paragraph" w:customStyle="1" w:styleId="BodySmallRight">
    <w:name w:val="Body Small Right"/>
    <w:basedOn w:val="BodyTextRight"/>
    <w:rsid w:val="007305F5"/>
    <w:rPr>
      <w:sz w:val="18"/>
      <w:szCs w:val="18"/>
    </w:rPr>
  </w:style>
  <w:style w:type="paragraph" w:customStyle="1" w:styleId="MarginEdition">
    <w:name w:val="Margin Edition"/>
    <w:basedOn w:val="MarginNote"/>
    <w:rsid w:val="007305F5"/>
    <w:pPr>
      <w:spacing w:before="0" w:after="0"/>
    </w:pPr>
    <w:rPr>
      <w:rFonts w:ascii="Times New Roman" w:hAnsi="Times New Roman"/>
      <w:color w:val="999999"/>
    </w:rPr>
  </w:style>
  <w:style w:type="paragraph" w:customStyle="1" w:styleId="Spacer">
    <w:name w:val="Spacer"/>
    <w:basedOn w:val="Normal"/>
    <w:rsid w:val="007305F5"/>
    <w:rPr>
      <w:sz w:val="2"/>
      <w:szCs w:val="2"/>
    </w:rPr>
  </w:style>
  <w:style w:type="character" w:customStyle="1" w:styleId="Small">
    <w:name w:val="Small"/>
    <w:basedOn w:val="DefaultParagraphFont"/>
    <w:rsid w:val="007305F5"/>
    <w:rPr>
      <w:sz w:val="16"/>
    </w:rPr>
  </w:style>
  <w:style w:type="paragraph" w:customStyle="1" w:styleId="WideTable">
    <w:name w:val="Wide Table"/>
    <w:basedOn w:val="Normal"/>
    <w:rsid w:val="007305F5"/>
    <w:pPr>
      <w:ind w:left="-1418"/>
    </w:pPr>
    <w:rPr>
      <w:sz w:val="2"/>
      <w:szCs w:val="2"/>
    </w:rPr>
  </w:style>
  <w:style w:type="character" w:styleId="PageNumber">
    <w:name w:val="page number"/>
    <w:basedOn w:val="DefaultParagraphFont"/>
    <w:rsid w:val="007305F5"/>
  </w:style>
  <w:style w:type="paragraph" w:styleId="Quote">
    <w:name w:val="Quote"/>
    <w:basedOn w:val="Heading1"/>
    <w:link w:val="QuoteChar"/>
    <w:qFormat/>
    <w:rsid w:val="007305F5"/>
    <w:rPr>
      <w:b w:val="0"/>
      <w:sz w:val="72"/>
      <w:szCs w:val="72"/>
      <w:lang w:val="en-NZ"/>
    </w:rPr>
  </w:style>
  <w:style w:type="character" w:customStyle="1" w:styleId="QuoteChar">
    <w:name w:val="Quote Char"/>
    <w:basedOn w:val="DefaultParagraphFont"/>
    <w:link w:val="Quote"/>
    <w:rsid w:val="007305F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305F5"/>
    <w:pPr>
      <w:pageBreakBefore/>
    </w:pPr>
  </w:style>
  <w:style w:type="paragraph" w:customStyle="1" w:styleId="Border">
    <w:name w:val="Border"/>
    <w:basedOn w:val="Normal"/>
    <w:qFormat/>
    <w:rsid w:val="007305F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305F5"/>
    <w:rPr>
      <w:b/>
      <w:bCs/>
      <w:i/>
      <w:iCs/>
      <w:color w:val="auto"/>
    </w:rPr>
  </w:style>
  <w:style w:type="paragraph" w:styleId="IntenseQuote">
    <w:name w:val="Intense Quote"/>
    <w:basedOn w:val="Normal"/>
    <w:next w:val="Normal"/>
    <w:link w:val="IntenseQuoteChar"/>
    <w:uiPriority w:val="30"/>
    <w:qFormat/>
    <w:rsid w:val="007305F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305F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305F5"/>
    <w:rPr>
      <w:smallCaps/>
      <w:color w:val="auto"/>
      <w:u w:val="single"/>
    </w:rPr>
  </w:style>
  <w:style w:type="character" w:styleId="IntenseReference">
    <w:name w:val="Intense Reference"/>
    <w:basedOn w:val="DefaultParagraphFont"/>
    <w:uiPriority w:val="32"/>
    <w:qFormat/>
    <w:rsid w:val="007305F5"/>
    <w:rPr>
      <w:b/>
      <w:bCs/>
      <w:smallCaps/>
      <w:color w:val="auto"/>
      <w:spacing w:val="5"/>
      <w:u w:val="single"/>
    </w:rPr>
  </w:style>
  <w:style w:type="paragraph" w:customStyle="1" w:styleId="2ColumnHeading">
    <w:name w:val="2Column Heading"/>
    <w:basedOn w:val="BodyText"/>
    <w:qFormat/>
    <w:rsid w:val="007305F5"/>
    <w:pPr>
      <w:spacing w:after="60"/>
      <w:ind w:left="-2268"/>
    </w:pPr>
    <w:rPr>
      <w:b/>
    </w:rPr>
  </w:style>
  <w:style w:type="paragraph" w:customStyle="1" w:styleId="Heading1TOC">
    <w:name w:val="Heading1 TOC"/>
    <w:basedOn w:val="Normal"/>
    <w:qFormat/>
    <w:rsid w:val="007305F5"/>
    <w:pPr>
      <w:spacing w:before="240" w:after="120"/>
    </w:pPr>
    <w:rPr>
      <w:rFonts w:ascii="Times New Roman" w:hAnsi="Times New Roman"/>
      <w:b/>
      <w:sz w:val="32"/>
    </w:rPr>
  </w:style>
  <w:style w:type="paragraph" w:customStyle="1" w:styleId="Heading2TOC">
    <w:name w:val="Heading2 TOC"/>
    <w:basedOn w:val="Normal"/>
    <w:qFormat/>
    <w:rsid w:val="007305F5"/>
    <w:pPr>
      <w:spacing w:before="240" w:after="60"/>
    </w:pPr>
    <w:rPr>
      <w:rFonts w:ascii="Times New Roman" w:hAnsi="Times New Roman"/>
      <w:b/>
      <w:sz w:val="28"/>
    </w:rPr>
  </w:style>
  <w:style w:type="character" w:customStyle="1" w:styleId="Underline">
    <w:name w:val="Underline"/>
    <w:basedOn w:val="DefaultParagraphFont"/>
    <w:qFormat/>
    <w:rsid w:val="007305F5"/>
    <w:rPr>
      <w:u w:val="single"/>
    </w:rPr>
  </w:style>
  <w:style w:type="character" w:customStyle="1" w:styleId="BoldandItalics">
    <w:name w:val="Bold and Italics"/>
    <w:qFormat/>
    <w:rsid w:val="007305F5"/>
    <w:rPr>
      <w:b/>
      <w:i/>
      <w:u w:val="none"/>
    </w:rPr>
  </w:style>
  <w:style w:type="paragraph" w:styleId="BalloonText">
    <w:name w:val="Balloon Text"/>
    <w:basedOn w:val="Normal"/>
    <w:link w:val="BalloonTextChar"/>
    <w:rsid w:val="007305F5"/>
    <w:rPr>
      <w:rFonts w:ascii="Tahoma" w:hAnsi="Tahoma" w:cs="Tahoma"/>
      <w:sz w:val="16"/>
      <w:szCs w:val="16"/>
    </w:rPr>
  </w:style>
  <w:style w:type="character" w:customStyle="1" w:styleId="BalloonTextChar">
    <w:name w:val="Balloon Text Char"/>
    <w:basedOn w:val="DefaultParagraphFont"/>
    <w:link w:val="BalloonText"/>
    <w:rsid w:val="007305F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305F5"/>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7305F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305F5"/>
    <w:rPr>
      <w:b/>
      <w:color w:val="660033"/>
      <w:spacing w:val="0"/>
    </w:rPr>
  </w:style>
  <w:style w:type="paragraph" w:customStyle="1" w:styleId="Nameditemlist">
    <w:name w:val="Named item list"/>
    <w:basedOn w:val="BodyText"/>
    <w:qFormat/>
    <w:rsid w:val="007305F5"/>
    <w:pPr>
      <w:tabs>
        <w:tab w:val="left" w:pos="2835"/>
      </w:tabs>
      <w:ind w:left="2835" w:hanging="2835"/>
    </w:pPr>
  </w:style>
  <w:style w:type="paragraph" w:customStyle="1" w:styleId="BodyTextnopadding">
    <w:name w:val="Body Text no padding"/>
    <w:basedOn w:val="BodyText"/>
    <w:qFormat/>
    <w:rsid w:val="007305F5"/>
    <w:pPr>
      <w:spacing w:before="0" w:after="0"/>
    </w:pPr>
  </w:style>
  <w:style w:type="paragraph" w:customStyle="1" w:styleId="BodyTextBold">
    <w:name w:val="Body Text Bold"/>
    <w:basedOn w:val="BodyText"/>
    <w:qFormat/>
    <w:rsid w:val="007305F5"/>
    <w:rPr>
      <w:b/>
    </w:rPr>
  </w:style>
  <w:style w:type="character" w:styleId="Hyperlink">
    <w:name w:val="Hyperlink"/>
    <w:basedOn w:val="DefaultParagraphFont"/>
    <w:uiPriority w:val="99"/>
    <w:unhideWhenUsed/>
    <w:rsid w:val="009F669B"/>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855</Words>
  <Characters>5374</Characters>
  <Application>Microsoft Office Word</Application>
  <DocSecurity>0</DocSecurity>
  <Lines>141</Lines>
  <Paragraphs>97</Paragraphs>
  <ScaleCrop>false</ScaleCrop>
  <Company>Author-it Software Corporation Ltd.</Company>
  <LinksUpToDate>false</LinksUpToDate>
  <CharactersWithSpaces>6132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RIIERR205D Apply initial response First Aid</dc:title>
  <dc:subject>Approved</dc:subject>
  <dc:creator>PwC’s Skills for Australia</dc:creator>
  <cp:keywords>Release: 4</cp:keywords>
  <dc:description>Review Date: 12 April 2008</dc:description>
  <cp:lastModifiedBy>HSD_TPCMSd.prod</cp:lastModifiedBy>
  <cp:revision>3</cp:revision>
  <dcterms:created xsi:type="dcterms:W3CDTF">2023-01-25T03:43:00Z</dcterms:created>
  <dcterms:modified xsi:type="dcterms:W3CDTF">2023-01-25T03:43:00Z</dcterms:modified>
</cp:coreProperties>
</file>