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6C1" w:rsidP="008616C1">
      <w:pPr>
        <w:pStyle w:val="Title"/>
      </w:pPr>
      <w:r>
        <w:fldChar w:fldCharType="begin"/>
      </w:r>
      <w:r>
        <w:instrText xml:space="preserve"> TITLE   \* MERGEFORMAT </w:instrText>
      </w:r>
      <w:r>
        <w:fldChar w:fldCharType="separate"/>
      </w:r>
      <w:r>
        <w:t>Assessment Requirements for RIIERR204E Provide aided rescue to endangered personnel</w:t>
      </w:r>
      <w:r>
        <w:fldChar w:fldCharType="end"/>
      </w:r>
    </w:p>
    <w:p w:rsidR="008616C1" w:rsidP="008616C1">
      <w:pPr>
        <w:pStyle w:val="Version"/>
        <w:sectPr w:rsidSect="00A312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2FB" w:rsidP="00A312FB">
      <w:pPr>
        <w:pStyle w:val="SuperHeading"/>
      </w:pPr>
      <w:r w:rsidRPr="00A312FB">
        <w:t>Assessment Requirements for RIIERR204E Provide aided rescue to endangered personnel</w:t>
      </w:r>
    </w:p>
    <w:p w:rsidR="00000000" w:rsidRPr="00A312FB" w:rsidP="00A312FB">
      <w:pPr>
        <w:pStyle w:val="Heading1"/>
      </w:pPr>
      <w:bookmarkStart w:id="1" w:name="O_1012294"/>
      <w:bookmarkEnd w:id="1"/>
      <w:r w:rsidRPr="00A312FB">
        <w:t>Modification History</w:t>
      </w:r>
    </w:p>
    <w:tbl>
      <w:tblPr>
        <w:tblW w:w="0" w:type="auto"/>
        <w:tblLayout w:type="fixed"/>
        <w:tblCellMar>
          <w:left w:w="62" w:type="dxa"/>
          <w:right w:w="62" w:type="dxa"/>
        </w:tblCellMar>
        <w:tblLook w:val="0000"/>
      </w:tblPr>
      <w:tblGrid>
        <w:gridCol w:w="2560"/>
        <w:gridCol w:w="6337"/>
      </w:tblGrid>
      <w:tr w:rsidTr="00A312F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2FB" w:rsidP="00A312FB">
            <w:pPr>
              <w:pStyle w:val="BodyText"/>
            </w:pPr>
            <w:r w:rsidRPr="00A312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2FB">
            <w:pPr>
              <w:pStyle w:val="BodyText"/>
              <w:rPr>
                <w:lang w:val="en-NZ"/>
              </w:rPr>
            </w:pPr>
            <w:r w:rsidRPr="00A312FB">
              <w:rPr>
                <w:rStyle w:val="SpecialBold"/>
              </w:rPr>
              <w:t>Comments</w:t>
            </w:r>
          </w:p>
        </w:tc>
      </w:tr>
      <w:tr w:rsidTr="00A312F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2FB">
            <w:pPr>
              <w:pStyle w:val="BodyText"/>
              <w:rPr>
                <w:lang w:val="en-NZ"/>
              </w:rPr>
            </w:pPr>
            <w:r w:rsidRPr="00A312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2FB" w:rsidP="00A312FB">
            <w:pPr>
              <w:pStyle w:val="BodyText"/>
            </w:pPr>
            <w:r w:rsidRPr="00A312FB">
              <w:t>This versio</w:t>
            </w:r>
            <w:r w:rsidRPr="00A312FB">
              <w:t>n first released with RII Resources and Infrastructure Industry Training Package Version 3.0.</w:t>
            </w:r>
          </w:p>
        </w:tc>
      </w:tr>
    </w:tbl>
    <w:p w:rsidR="00000000" w:rsidRPr="00A312FB" w:rsidP="00A312FB">
      <w:pPr>
        <w:pStyle w:val="BodyText"/>
      </w:pPr>
    </w:p>
    <w:p w:rsidR="00000000" w:rsidRPr="00A312FB" w:rsidP="00A312FB">
      <w:pPr>
        <w:pStyle w:val="AllowPageBreak"/>
      </w:pPr>
    </w:p>
    <w:p w:rsidR="00000000" w:rsidRPr="00A312FB" w:rsidP="00A312FB">
      <w:pPr>
        <w:pStyle w:val="Heading1"/>
      </w:pPr>
      <w:bookmarkStart w:id="2" w:name="O_1012297"/>
      <w:bookmarkEnd w:id="2"/>
      <w:r w:rsidRPr="00A312FB">
        <w:t>Performance Evidence</w:t>
      </w:r>
    </w:p>
    <w:p w:rsidR="00000000" w:rsidRPr="00A312FB" w:rsidP="008616C1">
      <w:pPr>
        <w:pStyle w:val="BodyText"/>
      </w:pPr>
      <w:r w:rsidRPr="00A312FB">
        <w:t>The candidate must demonstrate the ability to complete the tasks outlined in the elements and performance criteria of th</w:t>
      </w:r>
      <w:r w:rsidRPr="00A312FB">
        <w:t>is unit.</w:t>
      </w:r>
    </w:p>
    <w:p w:rsidR="00000000" w:rsidRPr="00A312FB" w:rsidP="008616C1">
      <w:pPr>
        <w:pStyle w:val="BodyText"/>
      </w:pPr>
      <w:r w:rsidRPr="00A312FB">
        <w:t>The candidate must demonstrate completion of providing aided rescue to endangered personnel that safely, effectively and efficiently follows legislative requirements and workplace procedures to meet required outcomes on at least two occasions. Thi</w:t>
      </w:r>
      <w:r w:rsidRPr="00A312FB">
        <w:t>s includes:</w:t>
      </w:r>
    </w:p>
    <w:p w:rsidR="00000000" w:rsidRPr="00A312FB" w:rsidP="00A312FB">
      <w:pPr>
        <w:pStyle w:val="ListBullet"/>
      </w:pPr>
      <w:r w:rsidRPr="00A312FB">
        <w:t>selecting, locating and wearing personal protective equipment</w:t>
      </w:r>
    </w:p>
    <w:p w:rsidR="00000000" w:rsidRPr="00A312FB" w:rsidP="00A312FB">
      <w:pPr>
        <w:pStyle w:val="ListBullet"/>
      </w:pPr>
      <w:r w:rsidRPr="00A312FB">
        <w:t>inspecting, putting on, and using breathing apparatus</w:t>
      </w:r>
    </w:p>
    <w:p w:rsidR="00000000" w:rsidRPr="00A312FB" w:rsidP="00A312FB">
      <w:pPr>
        <w:pStyle w:val="ListBullet"/>
      </w:pPr>
      <w:r w:rsidRPr="00A312FB">
        <w:t>reading mine plans and navigating in mine</w:t>
      </w:r>
    </w:p>
    <w:p w:rsidR="00000000" w:rsidRPr="00A312FB" w:rsidP="00A312FB">
      <w:pPr>
        <w:pStyle w:val="ListBullet"/>
      </w:pPr>
      <w:r w:rsidRPr="00A312FB">
        <w:t>accessing and using self-escape equipment</w:t>
      </w:r>
    </w:p>
    <w:p w:rsidR="00000000" w:rsidRPr="00A312FB" w:rsidP="00A312FB">
      <w:pPr>
        <w:pStyle w:val="ListBullet"/>
      </w:pPr>
      <w:r w:rsidRPr="00A312FB">
        <w:t>accessing, interpreting, and applying data from monitoring systems</w:t>
      </w:r>
    </w:p>
    <w:p w:rsidR="00000000" w:rsidRPr="00A312FB" w:rsidP="00A312FB">
      <w:pPr>
        <w:pStyle w:val="ListBullet"/>
      </w:pPr>
      <w:r w:rsidRPr="00A312FB">
        <w:t>operating hand-held monitoring equipment</w:t>
      </w:r>
    </w:p>
    <w:p w:rsidR="00000000" w:rsidRPr="00A312FB" w:rsidP="00A312FB">
      <w:pPr>
        <w:pStyle w:val="ListBullet"/>
      </w:pPr>
      <w:r w:rsidRPr="00A312FB">
        <w:t>observing and reporting mine conditions</w:t>
      </w:r>
    </w:p>
    <w:p w:rsidR="00000000" w:rsidRPr="00A312FB" w:rsidP="00A312FB">
      <w:pPr>
        <w:pStyle w:val="ListBullet"/>
      </w:pPr>
      <w:r w:rsidRPr="00A312FB">
        <w:t>identifying alternative escape routes</w:t>
      </w:r>
    </w:p>
    <w:p w:rsidR="00000000" w:rsidRPr="00A312FB" w:rsidP="00A312FB">
      <w:pPr>
        <w:pStyle w:val="ListBullet"/>
      </w:pPr>
      <w:r w:rsidRPr="00A312FB">
        <w:t>isolating sources of danger and applying barricading methods for a tem</w:t>
      </w:r>
      <w:r w:rsidRPr="00A312FB">
        <w:t>porary place of safety</w:t>
      </w:r>
    </w:p>
    <w:p w:rsidR="00000000" w:rsidRPr="00A312FB" w:rsidP="00A312FB">
      <w:pPr>
        <w:pStyle w:val="ListBullet"/>
      </w:pPr>
      <w:r w:rsidRPr="00A312FB">
        <w:t>basic monitoring of atmosphere as appropriate to emergency scenario.</w:t>
      </w:r>
    </w:p>
    <w:p w:rsidR="00000000" w:rsidRPr="00A312FB" w:rsidP="008616C1">
      <w:pPr>
        <w:pStyle w:val="BodyText"/>
      </w:pPr>
      <w:r w:rsidRPr="00A312FB">
        <w:t>In the course of the above work, the candidate must also:</w:t>
      </w:r>
    </w:p>
    <w:p w:rsidR="00000000" w:rsidRPr="00A312FB" w:rsidP="00A312FB">
      <w:pPr>
        <w:pStyle w:val="ListBullet"/>
      </w:pPr>
      <w:r w:rsidRPr="00A312FB">
        <w:t>obtain incident information and data</w:t>
      </w:r>
    </w:p>
    <w:p w:rsidR="00000000" w:rsidRPr="00A312FB" w:rsidP="00A312FB">
      <w:pPr>
        <w:pStyle w:val="ListBullet"/>
      </w:pPr>
      <w:r w:rsidRPr="00A312FB">
        <w:t>read and interpret mine plans</w:t>
      </w:r>
    </w:p>
    <w:p w:rsidR="00000000" w:rsidRPr="00A312FB" w:rsidP="00A312FB">
      <w:pPr>
        <w:pStyle w:val="ListBullet"/>
      </w:pPr>
      <w:r w:rsidRPr="00A312FB">
        <w:t>identify and assess nature, extent, an</w:t>
      </w:r>
      <w:r w:rsidRPr="00A312FB">
        <w:t>d location of incident</w:t>
      </w:r>
    </w:p>
    <w:p w:rsidR="00000000" w:rsidRPr="00A312FB" w:rsidP="00A312FB">
      <w:pPr>
        <w:pStyle w:val="ListBullet"/>
      </w:pPr>
      <w:r w:rsidRPr="00A312FB">
        <w:t>identify and manage hazards</w:t>
      </w:r>
    </w:p>
    <w:p w:rsidR="00000000" w:rsidRPr="00A312FB" w:rsidP="00A312FB">
      <w:pPr>
        <w:pStyle w:val="ListBullet"/>
      </w:pPr>
      <w:r w:rsidRPr="00A312FB">
        <w:t>interpret and respond to hazardous environmental conditions</w:t>
      </w:r>
    </w:p>
    <w:p w:rsidR="00000000" w:rsidRPr="00A312FB" w:rsidP="00A312FB">
      <w:pPr>
        <w:pStyle w:val="ListBullet"/>
      </w:pPr>
      <w:r w:rsidRPr="00A312FB">
        <w:t>identify alternative escape routes</w:t>
      </w:r>
    </w:p>
    <w:p w:rsidR="00000000" w:rsidRPr="00A312FB" w:rsidP="00A312FB">
      <w:pPr>
        <w:pStyle w:val="ListBullet"/>
      </w:pPr>
      <w:r w:rsidRPr="00A312FB">
        <w:t>identify and report on mine conditions</w:t>
      </w:r>
    </w:p>
    <w:p w:rsidR="00000000" w:rsidRPr="00A312FB" w:rsidP="00A312FB">
      <w:pPr>
        <w:pStyle w:val="ListBullet"/>
      </w:pPr>
      <w:r w:rsidRPr="00A312FB">
        <w:t>identify and comply with hygiene standards</w:t>
      </w:r>
    </w:p>
    <w:p w:rsidR="00000000" w:rsidRPr="00A312FB" w:rsidP="00A312FB">
      <w:pPr>
        <w:pStyle w:val="ListBullet"/>
      </w:pPr>
      <w:r w:rsidRPr="00A312FB">
        <w:t xml:space="preserve">maintain written and verbal </w:t>
      </w:r>
      <w:r w:rsidRPr="00A312FB">
        <w:t>reporting requirements and procedures</w:t>
      </w:r>
    </w:p>
    <w:p w:rsidR="008616C1" w:rsidP="00A312FB">
      <w:pPr>
        <w:pStyle w:val="ListBullet"/>
      </w:pPr>
      <w:r w:rsidRPr="00A312FB">
        <w:t>communicate clearly and concisely with others to receive and clarify work instructions, and coordinate work activities within a team.</w:t>
      </w:r>
    </w:p>
    <w:p w:rsidR="008616C1" w:rsidP="00A312FB">
      <w:pPr>
        <w:pStyle w:val="ListBullet"/>
      </w:pPr>
    </w:p>
    <w:p w:rsidR="00000000" w:rsidRPr="00A312FB" w:rsidP="00A312FB">
      <w:pPr>
        <w:pStyle w:val="Heading1"/>
      </w:pPr>
      <w:bookmarkStart w:id="3" w:name="O_1012296"/>
      <w:bookmarkEnd w:id="3"/>
      <w:r w:rsidRPr="00A312FB">
        <w:t>Knowledge Evidence</w:t>
      </w:r>
    </w:p>
    <w:p w:rsidR="00000000" w:rsidRPr="00A312FB" w:rsidP="008616C1">
      <w:pPr>
        <w:pStyle w:val="BodyText"/>
      </w:pPr>
      <w:r w:rsidRPr="00A312FB">
        <w:t>The candidate must demonstrate the following knowledge to effectively complete the tasks outlined in the elements and performance criteria of this unit.</w:t>
      </w:r>
    </w:p>
    <w:p w:rsidR="00000000" w:rsidRPr="00A312FB" w:rsidP="008616C1">
      <w:pPr>
        <w:pStyle w:val="BodyText"/>
      </w:pPr>
      <w:r w:rsidRPr="00A312FB">
        <w:t>Key policies, procedures, and legislative and regulatory requirements for the aided rescue described in</w:t>
      </w:r>
      <w:r w:rsidRPr="00A312FB">
        <w:t xml:space="preserve"> the performance evidence above, including those relating to:</w:t>
      </w:r>
    </w:p>
    <w:p w:rsidR="00000000" w:rsidRPr="00A312FB" w:rsidP="00A312FB">
      <w:pPr>
        <w:pStyle w:val="ListBullet"/>
      </w:pPr>
      <w:r w:rsidRPr="00A312FB">
        <w:t>communication systems for rescue of endangered and emergency personnel</w:t>
      </w:r>
    </w:p>
    <w:p w:rsidR="00000000" w:rsidRPr="00A312FB" w:rsidP="00A312FB">
      <w:pPr>
        <w:pStyle w:val="ListBullet"/>
      </w:pPr>
      <w:r w:rsidRPr="00A312FB">
        <w:t>basic teamwork</w:t>
      </w:r>
    </w:p>
    <w:p w:rsidR="00000000" w:rsidRPr="00A312FB" w:rsidP="00A312FB">
      <w:pPr>
        <w:pStyle w:val="ListBullet"/>
      </w:pPr>
      <w:r w:rsidRPr="00A312FB">
        <w:t>initial response first aid</w:t>
      </w:r>
    </w:p>
    <w:p w:rsidR="00000000" w:rsidRPr="00A312FB" w:rsidP="00A312FB">
      <w:pPr>
        <w:pStyle w:val="ListBullet"/>
      </w:pPr>
      <w:r w:rsidRPr="00A312FB">
        <w:t>evacuation resources, equipment and emergency plans.</w:t>
      </w:r>
    </w:p>
    <w:p w:rsidR="00000000" w:rsidRPr="00A312FB" w:rsidP="008616C1">
      <w:pPr>
        <w:pStyle w:val="BodyText"/>
      </w:pPr>
      <w:r w:rsidRPr="00A312FB">
        <w:t>Key features associated wit</w:t>
      </w:r>
      <w:r w:rsidRPr="00A312FB">
        <w:t>h aided rescue, including:</w:t>
      </w:r>
    </w:p>
    <w:p w:rsidR="00000000" w:rsidRPr="00A312FB" w:rsidP="00A312FB">
      <w:pPr>
        <w:pStyle w:val="ListBullet"/>
      </w:pPr>
      <w:r w:rsidRPr="00A312FB">
        <w:t>types of barricades and methods for applying them</w:t>
      </w:r>
    </w:p>
    <w:p w:rsidR="00000000" w:rsidRPr="00A312FB" w:rsidP="00A312FB">
      <w:pPr>
        <w:pStyle w:val="ListBullet"/>
      </w:pPr>
      <w:r w:rsidRPr="00A312FB">
        <w:t>guidance systems and markers for rescue and extrication</w:t>
      </w:r>
    </w:p>
    <w:p w:rsidR="00000000" w:rsidRPr="00A312FB" w:rsidP="00A312FB">
      <w:pPr>
        <w:pStyle w:val="ListBullet"/>
      </w:pPr>
      <w:r w:rsidRPr="00A312FB">
        <w:t>basic ventilation systems</w:t>
      </w:r>
    </w:p>
    <w:p w:rsidR="00000000" w:rsidRPr="00A312FB" w:rsidP="00A312FB">
      <w:pPr>
        <w:pStyle w:val="ListBullet"/>
      </w:pPr>
      <w:r w:rsidRPr="00A312FB">
        <w:t>atmospheric monitoring</w:t>
      </w:r>
    </w:p>
    <w:p w:rsidR="00000000" w:rsidRPr="00A312FB" w:rsidP="00A312FB">
      <w:pPr>
        <w:pStyle w:val="ListBullet"/>
      </w:pPr>
      <w:r w:rsidRPr="00A312FB">
        <w:t>types and causes of incidents in underground mines</w:t>
      </w:r>
    </w:p>
    <w:p w:rsidR="00000000" w:rsidRPr="00A312FB" w:rsidP="00A312FB">
      <w:pPr>
        <w:pStyle w:val="ListBullet"/>
      </w:pPr>
      <w:r w:rsidRPr="00A312FB">
        <w:t xml:space="preserve">alarms and indicators </w:t>
      </w:r>
      <w:r w:rsidRPr="00A312FB">
        <w:t>of mine incidents</w:t>
      </w:r>
    </w:p>
    <w:p w:rsidR="00000000" w:rsidRPr="00A312FB" w:rsidP="00A312FB">
      <w:pPr>
        <w:pStyle w:val="ListBullet"/>
      </w:pPr>
      <w:r w:rsidRPr="00A312FB">
        <w:t>trigger points to initiate emergency response to alarms</w:t>
      </w:r>
    </w:p>
    <w:p w:rsidR="00000000" w:rsidRPr="00A312FB" w:rsidP="00A312FB">
      <w:pPr>
        <w:pStyle w:val="ListBullet"/>
      </w:pPr>
      <w:r w:rsidRPr="00A312FB">
        <w:t>effects of hot and humid atmospheres in mining environments</w:t>
      </w:r>
    </w:p>
    <w:p w:rsidR="00000000" w:rsidRPr="00A312FB" w:rsidP="00A312FB">
      <w:pPr>
        <w:pStyle w:val="ListBullet"/>
      </w:pPr>
      <w:r w:rsidRPr="00A312FB">
        <w:t>location and purpose of a temporary place of safety.</w:t>
      </w:r>
    </w:p>
    <w:p w:rsidR="00000000" w:rsidRPr="00A312FB" w:rsidP="008616C1">
      <w:pPr>
        <w:pStyle w:val="BodyText"/>
      </w:pPr>
      <w:r w:rsidRPr="00A312FB">
        <w:t>Key features of site information, including:</w:t>
      </w:r>
    </w:p>
    <w:p w:rsidR="00000000" w:rsidRPr="00A312FB" w:rsidP="00A312FB">
      <w:pPr>
        <w:pStyle w:val="ListBullet"/>
      </w:pPr>
      <w:r w:rsidRPr="00A312FB">
        <w:t>geological and survey d</w:t>
      </w:r>
      <w:r w:rsidRPr="00A312FB">
        <w:t>ata</w:t>
      </w:r>
    </w:p>
    <w:p w:rsidR="008616C1" w:rsidP="00A312FB">
      <w:pPr>
        <w:pStyle w:val="ListBullet"/>
      </w:pPr>
      <w:r w:rsidRPr="00A312FB">
        <w:t>escape routes and alternative escape routes, including travel speeds.</w:t>
      </w:r>
    </w:p>
    <w:p w:rsidR="008616C1" w:rsidP="00A312FB">
      <w:pPr>
        <w:pStyle w:val="ListBullet"/>
      </w:pPr>
    </w:p>
    <w:p w:rsidR="00000000" w:rsidRPr="00A312FB" w:rsidP="00A312FB">
      <w:pPr>
        <w:pStyle w:val="Heading1"/>
      </w:pPr>
      <w:bookmarkStart w:id="4" w:name="O_1012295"/>
      <w:bookmarkEnd w:id="4"/>
      <w:r w:rsidRPr="00A312FB">
        <w:t>Assessment Conditions</w:t>
      </w:r>
    </w:p>
    <w:p w:rsidR="00000000" w:rsidRPr="00A312FB" w:rsidP="008616C1">
      <w:pPr>
        <w:pStyle w:val="BodyText"/>
      </w:pPr>
      <w:r w:rsidRPr="00A312FB">
        <w:t>Mandatory conditions for assessment of this unit are stipulated below.</w:t>
      </w:r>
    </w:p>
    <w:p w:rsidR="00000000" w:rsidRPr="00A312FB" w:rsidP="008616C1">
      <w:pPr>
        <w:pStyle w:val="BodyText"/>
      </w:pPr>
      <w:r w:rsidRPr="00A312FB">
        <w:t>The assessment must:</w:t>
      </w:r>
    </w:p>
    <w:p w:rsidR="00000000" w:rsidRPr="00A312FB" w:rsidP="00A312FB">
      <w:pPr>
        <w:pStyle w:val="ListBullet"/>
      </w:pPr>
      <w:r w:rsidRPr="00A312FB">
        <w:t>include access to:</w:t>
      </w:r>
    </w:p>
    <w:p w:rsidR="00000000" w:rsidRPr="00A312FB" w:rsidP="00A312FB">
      <w:pPr>
        <w:pStyle w:val="ListBullet2"/>
      </w:pPr>
      <w:r w:rsidRPr="00A312FB">
        <w:t>site maps and information</w:t>
      </w:r>
    </w:p>
    <w:p w:rsidR="00000000" w:rsidRPr="00A312FB" w:rsidP="00A312FB">
      <w:pPr>
        <w:pStyle w:val="ListBullet2"/>
      </w:pPr>
      <w:r w:rsidRPr="00A312FB">
        <w:t>equipment required to performed aided rescue</w:t>
      </w:r>
    </w:p>
    <w:p w:rsidR="00000000" w:rsidRPr="00A312FB" w:rsidP="00A312FB">
      <w:pPr>
        <w:pStyle w:val="ListBullet2"/>
      </w:pPr>
      <w:r w:rsidRPr="00A312FB">
        <w:t>personal protective equipment required for the activities described in the performance evidence, including breathing apparatus</w:t>
      </w:r>
    </w:p>
    <w:p w:rsidR="00000000" w:rsidRPr="00A312FB" w:rsidP="00A312FB">
      <w:pPr>
        <w:pStyle w:val="ListBullet"/>
      </w:pPr>
      <w:r w:rsidRPr="00A312FB">
        <w:t>be conducted in a safe environment</w:t>
      </w:r>
    </w:p>
    <w:p w:rsidR="00000000" w:rsidRPr="00A312FB" w:rsidP="00A312FB">
      <w:pPr>
        <w:pStyle w:val="ListBullet"/>
      </w:pPr>
      <w:r w:rsidRPr="00A312FB">
        <w:t>be assessed in the context of this sector’s work</w:t>
      </w:r>
      <w:r w:rsidRPr="00A312FB">
        <w:t xml:space="preserve"> environment</w:t>
      </w:r>
    </w:p>
    <w:p w:rsidR="00000000" w:rsidRPr="00A312FB" w:rsidP="00A312FB">
      <w:pPr>
        <w:pStyle w:val="ListBullet"/>
      </w:pPr>
      <w:r w:rsidRPr="00A312FB">
        <w:t>be assessed in compliance with relevant legislation and regulations; and using policies, procedures, processes and operational manuals directly related to the industry sector for which it is being assessed</w:t>
      </w:r>
    </w:p>
    <w:p w:rsidR="00000000" w:rsidRPr="00A312FB" w:rsidP="00A312FB">
      <w:pPr>
        <w:pStyle w:val="ListBullet"/>
      </w:pPr>
      <w:r w:rsidRPr="00A312FB">
        <w:t>confirm consistent performance can be</w:t>
      </w:r>
      <w:r w:rsidRPr="00A312FB">
        <w:t xml:space="preserve"> applied in a range of relevant workplace circumstances.</w:t>
      </w:r>
    </w:p>
    <w:p w:rsidR="00000000" w:rsidRPr="00A312FB" w:rsidP="008616C1">
      <w:pPr>
        <w:pStyle w:val="Heading3"/>
      </w:pPr>
      <w:r w:rsidRPr="00A312FB">
        <w:rPr>
          <w:rStyle w:val="SpecialBold"/>
        </w:rPr>
        <w:t>Assessor requirements</w:t>
      </w:r>
    </w:p>
    <w:p w:rsidR="00000000" w:rsidRPr="00A312FB" w:rsidP="008616C1">
      <w:pPr>
        <w:pStyle w:val="BodyText"/>
      </w:pPr>
      <w:r w:rsidRPr="00A312FB">
        <w:t>Assessors must be able to clearly demonstrate current and relevant industry knowledge and experience to satisfy the mandatory competency standards as set out in the Standards fo</w:t>
      </w:r>
      <w:r w:rsidRPr="00A312FB">
        <w:t>r Registered Training Organisations (RTOs) current at the time of assessment. This includes:</w:t>
      </w:r>
    </w:p>
    <w:p w:rsidR="00000000" w:rsidRPr="00A312FB" w:rsidP="00A312FB">
      <w:pPr>
        <w:pStyle w:val="ListBullet"/>
      </w:pPr>
      <w:r w:rsidRPr="00A312FB">
        <w:t>having knowledge of and/or experience using the latest techniques and processes</w:t>
      </w:r>
    </w:p>
    <w:p w:rsidR="00000000" w:rsidRPr="00A312FB" w:rsidP="00A312FB">
      <w:pPr>
        <w:pStyle w:val="ListBullet"/>
      </w:pPr>
      <w:r w:rsidRPr="00A312FB">
        <w:t>possessing a high level of RII training product knowledge</w:t>
      </w:r>
    </w:p>
    <w:p w:rsidR="00000000" w:rsidRPr="00A312FB" w:rsidP="00A312FB">
      <w:pPr>
        <w:pStyle w:val="ListBullet"/>
      </w:pPr>
      <w:r w:rsidRPr="00A312FB">
        <w:t>having understanding</w:t>
      </w:r>
      <w:r w:rsidRPr="00A312FB">
        <w:t xml:space="preserve"> and knowledge of legislation and regulations relevant to the industry and to employment and workplaces</w:t>
      </w:r>
    </w:p>
    <w:p w:rsidR="00000000" w:rsidRPr="00A312FB" w:rsidP="00A312FB">
      <w:pPr>
        <w:pStyle w:val="ListBullet"/>
      </w:pPr>
      <w:r w:rsidRPr="00A312FB">
        <w:t>possessing formal industry and training qualifications to the level being assessed</w:t>
      </w:r>
    </w:p>
    <w:p w:rsidR="00000000" w:rsidRPr="00A312FB" w:rsidP="00A312FB">
      <w:pPr>
        <w:pStyle w:val="ListBullet"/>
      </w:pPr>
      <w:r w:rsidRPr="00A312FB">
        <w:t>demonstrating the performance evidence and knowledge evidence outline</w:t>
      </w:r>
      <w:r w:rsidRPr="00A312FB">
        <w:t>d in this unit of competency, and through the minimum years of current* work experience specified below in an industry sector relevant to the outcomes of the unit.</w:t>
      </w:r>
    </w:p>
    <w:p w:rsidR="00000000" w:rsidRPr="00A312FB" w:rsidP="008616C1">
      <w:pPr>
        <w:pStyle w:val="BodyText"/>
      </w:pPr>
      <w:r w:rsidRPr="00A312FB">
        <w:t>Where the assessor does not meet experience requirements, a co-assessment or partnership arr</w:t>
      </w:r>
      <w:r w:rsidRPr="00A312FB">
        <w:t xml:space="preserve">angement must exist between the qualified assessor and an industry subject matter expert. The industry subject matter expert should hold the unit being assessed (or an equivalent unit), and must also demonstrate skills and knowledge from the minimum years </w:t>
      </w:r>
      <w:r w:rsidRPr="00A312FB">
        <w:t>of current work experience specified below, including time spent in roles related to the unit being assessed.</w:t>
      </w:r>
    </w:p>
    <w:tbl>
      <w:tblPr>
        <w:tblW w:w="0" w:type="auto"/>
        <w:tblLayout w:type="fixed"/>
        <w:tblCellMar>
          <w:left w:w="62" w:type="dxa"/>
          <w:right w:w="62" w:type="dxa"/>
        </w:tblCellMar>
        <w:tblLook w:val="0000"/>
      </w:tblPr>
      <w:tblGrid>
        <w:gridCol w:w="1933"/>
        <w:gridCol w:w="1303"/>
        <w:gridCol w:w="1764"/>
      </w:tblGrid>
      <w:tr w:rsidTr="00A312FB">
        <w:tblPrEx>
          <w:tblW w:w="0" w:type="auto"/>
          <w:tblLayout w:type="fixed"/>
          <w:tblCellMar>
            <w:left w:w="62" w:type="dxa"/>
            <w:right w:w="62" w:type="dxa"/>
          </w:tblCellMar>
          <w:tblLook w:val="0000"/>
        </w:tblPrEx>
        <w:trPr>
          <w:tblHeader/>
        </w:trPr>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Heading4"/>
              <w:rPr>
                <w:lang w:val="en-NZ"/>
              </w:rPr>
            </w:pPr>
            <w:r w:rsidRPr="00A312FB">
              <w:t>Industry sector</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Heading4"/>
              <w:rPr>
                <w:lang w:val="en-NZ"/>
              </w:rPr>
            </w:pPr>
            <w:r w:rsidRPr="00A312FB">
              <w:t>AQF** level</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Heading4"/>
              <w:rPr>
                <w:lang w:val="en-NZ"/>
              </w:rPr>
            </w:pPr>
            <w:r w:rsidRPr="00A312FB">
              <w:t>Required assessor or industry subject matter expert experience</w:t>
            </w:r>
          </w:p>
        </w:tc>
      </w:tr>
      <w:tr w:rsidTr="00A312FB">
        <w:tblPrEx>
          <w:tblW w:w="0" w:type="auto"/>
          <w:tblLayout w:type="fixed"/>
          <w:tblCellMar>
            <w:left w:w="62" w:type="dxa"/>
            <w:right w:w="62" w:type="dxa"/>
          </w:tblCellMar>
          <w:tblLook w:val="0000"/>
        </w:tblPrEx>
        <w:tc>
          <w:tcPr>
            <w:tcW w:w="193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Drilling, Metalliferous Mining, Coal Mining, Extractiv</w:t>
            </w:r>
            <w:r w:rsidRPr="00A312FB">
              <w:t>e (Quarrying) and Civil Construction</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1</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1 Year</w:t>
            </w:r>
          </w:p>
        </w:tc>
      </w:tr>
      <w:tr w:rsidTr="00A312FB">
        <w:tblPrEx>
          <w:tblW w:w="0" w:type="auto"/>
          <w:tblLayout w:type="fixed"/>
          <w:tblCellMar>
            <w:left w:w="62" w:type="dxa"/>
            <w:right w:w="62" w:type="dxa"/>
          </w:tblCellMar>
          <w:tblLook w:val="0000"/>
        </w:tblPrEx>
        <w:tc>
          <w:tcPr>
            <w:tcW w:w="193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2</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2 Years</w:t>
            </w:r>
          </w:p>
        </w:tc>
      </w:tr>
      <w:tr w:rsidTr="00A312FB">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 xml:space="preserve">Drilling, Coal Mining and Extractive (Quarrying) </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3 Years</w:t>
            </w:r>
          </w:p>
        </w:tc>
      </w:tr>
      <w:tr w:rsidTr="00A312FB">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Metalliferous Mining and Civil Construction</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5 Years</w:t>
            </w:r>
          </w:p>
        </w:tc>
      </w:tr>
      <w:tr w:rsidTr="00A312FB">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12FB">
            <w:pPr>
              <w:pStyle w:val="BodyText"/>
              <w:rPr>
                <w:lang w:val="en-NZ"/>
              </w:rPr>
            </w:pPr>
            <w:r w:rsidRPr="00A312FB">
              <w:t>Other sectors</w:t>
            </w:r>
          </w:p>
        </w:tc>
        <w:tc>
          <w:tcPr>
            <w:tcW w:w="30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12FB" w:rsidP="00A312FB">
            <w:pPr>
              <w:pStyle w:val="BodyText"/>
            </w:pPr>
            <w:r w:rsidRPr="00A312FB">
              <w:t>Where this unit is being assessed outside of the resources and infrastructure sectors, assessor and/or industry subject matter expert experience should be in line with industry standards for the sector in which it is being assessed and, where no industry s</w:t>
            </w:r>
            <w:r w:rsidRPr="00A312FB">
              <w:t>tandard is specified, should comply with any relevant regulation.</w:t>
            </w:r>
          </w:p>
        </w:tc>
      </w:tr>
    </w:tbl>
    <w:p w:rsidR="00000000" w:rsidRPr="00A312FB" w:rsidP="008616C1">
      <w:pPr>
        <w:pStyle w:val="BodyText"/>
      </w:pPr>
      <w:r w:rsidRPr="00A312FB">
        <w:t>*Assessors can demonstrate current work experience through employment within industry in a role relevant to the outcomes of the unit; or, for external assessors this can be demonstrated th</w:t>
      </w:r>
      <w:r w:rsidRPr="00A312FB">
        <w:t>rough exposure to industry by conducting frequent site assessments across various locations.</w:t>
      </w:r>
    </w:p>
    <w:p w:rsidR="00000000" w:rsidRPr="00A312FB" w:rsidP="008616C1">
      <w:pPr>
        <w:pStyle w:val="BodyText"/>
      </w:pPr>
      <w:r w:rsidRPr="00A312FB">
        <w:t>**Where a unit is being delivered outside of a qualification, the first numeric character in the unit code should be considered to indicate the AQF level.</w:t>
      </w:r>
    </w:p>
    <w:p w:rsidR="00000000" w:rsidRPr="00A312FB" w:rsidP="00A312FB">
      <w:pPr>
        <w:pStyle w:val="Heading1"/>
      </w:pPr>
      <w:bookmarkStart w:id="5" w:name="O_1012293"/>
      <w:bookmarkEnd w:id="5"/>
      <w:r w:rsidRPr="00A312FB">
        <w:t>Links</w:t>
      </w:r>
    </w:p>
    <w:p w:rsidR="00000000" w:rsidRPr="00A312FB" w:rsidP="008616C1">
      <w:pPr>
        <w:pStyle w:val="BodyText"/>
      </w:pPr>
      <w:r w:rsidRPr="00A312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11DD9">
        <w:rPr>
          <w:rStyle w:val="Hyperlink"/>
        </w:rPr>
        <w:t>https://vetnet.gov.au/Pages/TrainingDocs.aspx?q=88a61002-9a21-4386-aaf8-69c76e675272</w:t>
      </w:r>
      <w:r>
        <w:fldChar w:fldCharType="end"/>
      </w:r>
    </w:p>
    <w:p w:rsidR="00000000" w:rsidRPr="00A312FB" w:rsidP="00A312FB"/>
    <w:sectPr w:rsidSect="00A312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B" w:rsidRPr="008616C1" w:rsidP="00861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C1" w:rsidP="00A312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6C1" w:rsidP="00A312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616C1" w:rsidP="00A312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2FB" w:rsidRPr="008616C1" w:rsidP="00861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C1" w:rsidRPr="002D2AF8" w:rsidP="00A312FB">
    <w:pPr>
      <w:pStyle w:val="Header"/>
      <w:framePr w:wrap="around"/>
    </w:pPr>
    <w:r>
      <w:fldChar w:fldCharType="begin"/>
    </w:r>
    <w:r>
      <w:instrText xml:space="preserve"> TITLE   \* MERGEFORMAT </w:instrText>
    </w:r>
    <w:r>
      <w:fldChar w:fldCharType="separate"/>
    </w:r>
    <w:r>
      <w:t>Assessment Requirements for RIIERR204E Provide aided rescue to endangered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616C1" w:rsidP="00A312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484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003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6A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2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2FB"/>
    <w:pPr>
      <w:spacing w:before="360" w:after="60"/>
      <w:outlineLvl w:val="0"/>
    </w:pPr>
    <w:rPr>
      <w:sz w:val="32"/>
    </w:rPr>
  </w:style>
  <w:style w:type="paragraph" w:styleId="Heading2">
    <w:name w:val="heading 2"/>
    <w:basedOn w:val="HeadingBase"/>
    <w:next w:val="BodyText"/>
    <w:link w:val="Heading2Char"/>
    <w:qFormat/>
    <w:rsid w:val="00A312FB"/>
    <w:pPr>
      <w:keepLines/>
      <w:spacing w:before="240" w:after="120"/>
      <w:outlineLvl w:val="1"/>
    </w:pPr>
    <w:rPr>
      <w:sz w:val="28"/>
      <w:szCs w:val="40"/>
    </w:rPr>
  </w:style>
  <w:style w:type="paragraph" w:styleId="Heading3">
    <w:name w:val="heading 3"/>
    <w:basedOn w:val="HeadingBase"/>
    <w:next w:val="BodyText"/>
    <w:link w:val="Heading3Char"/>
    <w:qFormat/>
    <w:rsid w:val="00A312FB"/>
    <w:pPr>
      <w:spacing w:before="180" w:after="120"/>
      <w:outlineLvl w:val="2"/>
    </w:pPr>
    <w:rPr>
      <w:spacing w:val="-10"/>
      <w:kern w:val="32"/>
    </w:rPr>
  </w:style>
  <w:style w:type="paragraph" w:styleId="Heading4">
    <w:name w:val="heading 4"/>
    <w:basedOn w:val="HeadingBase"/>
    <w:next w:val="BodyText"/>
    <w:link w:val="Heading4Char"/>
    <w:qFormat/>
    <w:rsid w:val="00A312FB"/>
    <w:pPr>
      <w:spacing w:before="160" w:after="120"/>
      <w:outlineLvl w:val="3"/>
    </w:pPr>
    <w:rPr>
      <w:sz w:val="22"/>
    </w:rPr>
  </w:style>
  <w:style w:type="paragraph" w:styleId="Heading5">
    <w:name w:val="heading 5"/>
    <w:basedOn w:val="HeadingBase"/>
    <w:next w:val="Normal"/>
    <w:link w:val="Heading5Char"/>
    <w:qFormat/>
    <w:rsid w:val="00A312FB"/>
    <w:pPr>
      <w:spacing w:before="80"/>
      <w:outlineLvl w:val="4"/>
    </w:pPr>
    <w:rPr>
      <w:color w:val="918585"/>
      <w:sz w:val="20"/>
    </w:rPr>
  </w:style>
  <w:style w:type="paragraph" w:styleId="Heading6">
    <w:name w:val="heading 6"/>
    <w:basedOn w:val="HeadingBase"/>
    <w:next w:val="Normal"/>
    <w:link w:val="Heading6Char"/>
    <w:qFormat/>
    <w:rsid w:val="00A312FB"/>
    <w:pPr>
      <w:spacing w:before="60"/>
      <w:outlineLvl w:val="5"/>
    </w:pPr>
    <w:rPr>
      <w:color w:val="918585"/>
      <w:sz w:val="20"/>
    </w:rPr>
  </w:style>
  <w:style w:type="paragraph" w:styleId="Heading7">
    <w:name w:val="heading 7"/>
    <w:basedOn w:val="Normal"/>
    <w:next w:val="Normal"/>
    <w:link w:val="Heading7Char"/>
    <w:qFormat/>
    <w:rsid w:val="00A312FB"/>
    <w:pPr>
      <w:ind w:left="720"/>
      <w:outlineLvl w:val="6"/>
    </w:pPr>
    <w:rPr>
      <w:i/>
    </w:rPr>
  </w:style>
  <w:style w:type="paragraph" w:styleId="Heading8">
    <w:name w:val="heading 8"/>
    <w:basedOn w:val="Normal"/>
    <w:next w:val="Normal"/>
    <w:link w:val="Heading8Char"/>
    <w:qFormat/>
    <w:rsid w:val="00A312FB"/>
    <w:pPr>
      <w:ind w:left="720"/>
      <w:outlineLvl w:val="7"/>
    </w:pPr>
    <w:rPr>
      <w:i/>
    </w:rPr>
  </w:style>
  <w:style w:type="paragraph" w:styleId="Heading9">
    <w:name w:val="heading 9"/>
    <w:basedOn w:val="Normal"/>
    <w:next w:val="Normal"/>
    <w:link w:val="Heading9Char"/>
    <w:qFormat/>
    <w:rsid w:val="00A312FB"/>
    <w:pPr>
      <w:ind w:left="720"/>
      <w:outlineLvl w:val="8"/>
    </w:pPr>
    <w:rPr>
      <w:i/>
    </w:rPr>
  </w:style>
  <w:style w:type="character" w:default="1" w:styleId="DefaultParagraphFont">
    <w:name w:val="Default Paragraph Font"/>
    <w:uiPriority w:val="1"/>
    <w:unhideWhenUsed/>
    <w:rsid w:val="00A312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2FB"/>
  </w:style>
  <w:style w:type="character" w:customStyle="1" w:styleId="Heading1Char">
    <w:name w:val="Heading 1 Char"/>
    <w:basedOn w:val="DefaultParagraphFont"/>
    <w:link w:val="Heading1"/>
    <w:rsid w:val="00A312F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312FB"/>
    <w:rPr>
      <w:rFonts w:ascii="Times New Roman" w:eastAsia="Times New Roman" w:hAnsi="Times New Roman" w:cs="Times New Roman"/>
      <w:b/>
      <w:szCs w:val="20"/>
      <w:lang w:eastAsia="en-US"/>
    </w:rPr>
  </w:style>
  <w:style w:type="paragraph" w:styleId="BodyText">
    <w:name w:val="Body Text"/>
    <w:basedOn w:val="Normal"/>
    <w:link w:val="BodyTextChar"/>
    <w:rsid w:val="00A312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2FB"/>
    <w:rPr>
      <w:rFonts w:ascii="Times New Roman" w:eastAsia="Times New Roman" w:hAnsi="Times New Roman" w:cs="Times New Roman"/>
      <w:sz w:val="24"/>
      <w:lang w:eastAsia="en-US"/>
    </w:rPr>
  </w:style>
  <w:style w:type="paragraph" w:styleId="ListBullet">
    <w:name w:val="List Bullet"/>
    <w:basedOn w:val="List"/>
    <w:rsid w:val="00A312FB"/>
    <w:pPr>
      <w:numPr>
        <w:numId w:val="12"/>
      </w:numPr>
      <w:tabs>
        <w:tab w:val="clear" w:pos="340"/>
      </w:tabs>
      <w:spacing w:before="40" w:after="40"/>
    </w:pPr>
  </w:style>
  <w:style w:type="character" w:customStyle="1" w:styleId="SpecialBold">
    <w:name w:val="Special Bold"/>
    <w:basedOn w:val="DefaultParagraphFont"/>
    <w:rsid w:val="00A312FB"/>
    <w:rPr>
      <w:b/>
      <w:spacing w:val="0"/>
    </w:rPr>
  </w:style>
  <w:style w:type="paragraph" w:styleId="ListBullet2">
    <w:name w:val="List Bullet 2"/>
    <w:basedOn w:val="List2"/>
    <w:rsid w:val="00A312FB"/>
    <w:pPr>
      <w:numPr>
        <w:numId w:val="13"/>
      </w:numPr>
      <w:tabs>
        <w:tab w:val="clear" w:pos="680"/>
      </w:tabs>
    </w:pPr>
  </w:style>
  <w:style w:type="paragraph" w:customStyle="1" w:styleId="SuperHeading">
    <w:name w:val="SuperHeading"/>
    <w:basedOn w:val="Normal"/>
    <w:rsid w:val="00A312FB"/>
    <w:pPr>
      <w:spacing w:before="240" w:after="120"/>
      <w:outlineLvl w:val="0"/>
    </w:pPr>
    <w:rPr>
      <w:rFonts w:ascii="Times New Roman" w:hAnsi="Times New Roman"/>
      <w:b/>
      <w:sz w:val="32"/>
    </w:rPr>
  </w:style>
  <w:style w:type="paragraph" w:customStyle="1" w:styleId="AllowPageBreak">
    <w:name w:val="AllowPageBreak"/>
    <w:rsid w:val="00A312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2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2F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312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2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2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2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2FB"/>
    <w:rPr>
      <w:rFonts w:ascii="Courier New" w:eastAsia="Times New Roman" w:hAnsi="Courier New" w:cs="Times New Roman"/>
      <w:i/>
      <w:szCs w:val="20"/>
      <w:lang w:eastAsia="en-US"/>
    </w:rPr>
  </w:style>
  <w:style w:type="paragraph" w:customStyle="1" w:styleId="HeadingBase">
    <w:name w:val="Heading Base"/>
    <w:rsid w:val="00A312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2FB"/>
    <w:pPr>
      <w:tabs>
        <w:tab w:val="right" w:leader="dot" w:pos="9072"/>
      </w:tabs>
      <w:ind w:left="567"/>
    </w:pPr>
    <w:rPr>
      <w:szCs w:val="22"/>
    </w:rPr>
  </w:style>
  <w:style w:type="paragraph" w:customStyle="1" w:styleId="TOCBase">
    <w:name w:val="TOC Base"/>
    <w:rsid w:val="00A312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2FB"/>
    <w:pPr>
      <w:tabs>
        <w:tab w:val="right" w:leader="dot" w:pos="9072"/>
      </w:tabs>
      <w:spacing w:before="40" w:after="40"/>
      <w:ind w:left="284"/>
    </w:pPr>
    <w:rPr>
      <w:rFonts w:ascii="Times New Roman" w:hAnsi="Times New Roman"/>
    </w:rPr>
  </w:style>
  <w:style w:type="paragraph" w:styleId="TOC1">
    <w:name w:val="toc 1"/>
    <w:basedOn w:val="TOCBase"/>
    <w:next w:val="Normal"/>
    <w:rsid w:val="00A312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2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2FB"/>
    <w:rPr>
      <w:rFonts w:ascii="Times New Roman" w:eastAsia="Times New Roman" w:hAnsi="Times New Roman" w:cs="Times New Roman"/>
      <w:sz w:val="16"/>
      <w:lang w:eastAsia="en-US"/>
    </w:rPr>
  </w:style>
  <w:style w:type="paragraph" w:styleId="Title">
    <w:name w:val="Title"/>
    <w:basedOn w:val="HeadingBase"/>
    <w:link w:val="TitleChar"/>
    <w:qFormat/>
    <w:rsid w:val="00A312FB"/>
    <w:pPr>
      <w:spacing w:before="5040"/>
      <w:jc w:val="center"/>
    </w:pPr>
    <w:rPr>
      <w:sz w:val="48"/>
      <w:szCs w:val="72"/>
      <w:lang w:val="en-US"/>
    </w:rPr>
  </w:style>
  <w:style w:type="character" w:customStyle="1" w:styleId="TitleChar">
    <w:name w:val="Title Char"/>
    <w:basedOn w:val="DefaultParagraphFont"/>
    <w:link w:val="Title"/>
    <w:rsid w:val="00A312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2FB"/>
    <w:pPr>
      <w:tabs>
        <w:tab w:val="left" w:pos="3600"/>
        <w:tab w:val="left" w:pos="3958"/>
      </w:tabs>
    </w:pPr>
  </w:style>
  <w:style w:type="paragraph" w:styleId="List">
    <w:name w:val="List"/>
    <w:basedOn w:val="BodyText"/>
    <w:next w:val="BodyText"/>
    <w:rsid w:val="00A312FB"/>
    <w:pPr>
      <w:tabs>
        <w:tab w:val="left" w:pos="340"/>
      </w:tabs>
      <w:spacing w:before="60" w:after="60"/>
      <w:ind w:left="340" w:hanging="340"/>
    </w:pPr>
  </w:style>
  <w:style w:type="paragraph" w:customStyle="1" w:styleId="Note">
    <w:name w:val="Note"/>
    <w:basedOn w:val="BodyText"/>
    <w:rsid w:val="00A312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2FB"/>
    <w:pPr>
      <w:framePr w:wrap="auto" w:hAnchor="text" w:y="6049"/>
    </w:pPr>
    <w:rPr>
      <w:color w:val="000000"/>
      <w:sz w:val="40"/>
    </w:rPr>
  </w:style>
  <w:style w:type="paragraph" w:customStyle="1" w:styleId="TOCTitle">
    <w:name w:val="TOCTitle"/>
    <w:basedOn w:val="Heading1"/>
    <w:rsid w:val="00A312FB"/>
    <w:pPr>
      <w:spacing w:after="240"/>
      <w:jc w:val="center"/>
      <w:outlineLvl w:val="9"/>
    </w:pPr>
    <w:rPr>
      <w:caps/>
    </w:rPr>
  </w:style>
  <w:style w:type="paragraph" w:customStyle="1" w:styleId="Version">
    <w:name w:val="Version"/>
    <w:rsid w:val="00A312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2FB"/>
    <w:pPr>
      <w:keepNext w:val="0"/>
      <w:tabs>
        <w:tab w:val="right" w:pos="4176"/>
      </w:tabs>
      <w:ind w:left="198" w:hanging="198"/>
    </w:pPr>
    <w:rPr>
      <w:rFonts w:ascii="Garamond" w:hAnsi="Garamond"/>
    </w:rPr>
  </w:style>
  <w:style w:type="paragraph" w:styleId="IndexHeading">
    <w:name w:val="index heading"/>
    <w:basedOn w:val="Normal"/>
    <w:next w:val="Index1"/>
    <w:semiHidden/>
    <w:rsid w:val="00A312FB"/>
    <w:pPr>
      <w:spacing w:before="120" w:after="120"/>
    </w:pPr>
    <w:rPr>
      <w:rFonts w:ascii="Arial" w:hAnsi="Arial"/>
      <w:b/>
      <w:color w:val="918585"/>
      <w:sz w:val="24"/>
    </w:rPr>
  </w:style>
  <w:style w:type="paragraph" w:styleId="Header">
    <w:name w:val="header"/>
    <w:basedOn w:val="Normal"/>
    <w:link w:val="HeaderChar"/>
    <w:rsid w:val="00A312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2FB"/>
    <w:rPr>
      <w:rFonts w:ascii="Times New Roman" w:eastAsia="Times New Roman" w:hAnsi="Times New Roman" w:cs="Times New Roman"/>
      <w:sz w:val="16"/>
      <w:szCs w:val="20"/>
      <w:lang w:val="en-GB" w:eastAsia="en-US"/>
    </w:rPr>
  </w:style>
  <w:style w:type="paragraph" w:customStyle="1" w:styleId="Chapter">
    <w:name w:val="Chapter"/>
    <w:basedOn w:val="Normal"/>
    <w:rsid w:val="00A312FB"/>
    <w:pPr>
      <w:spacing w:before="240"/>
    </w:pPr>
    <w:rPr>
      <w:rFonts w:ascii="Times New Roman" w:hAnsi="Times New Roman"/>
      <w:smallCaps/>
      <w:spacing w:val="80"/>
      <w:sz w:val="28"/>
    </w:rPr>
  </w:style>
  <w:style w:type="paragraph" w:customStyle="1" w:styleId="InChapter">
    <w:name w:val="InChapter"/>
    <w:basedOn w:val="Heading3"/>
    <w:rsid w:val="00A312FB"/>
    <w:pPr>
      <w:spacing w:after="240"/>
      <w:outlineLvl w:val="9"/>
    </w:pPr>
    <w:rPr>
      <w:noProof/>
    </w:rPr>
  </w:style>
  <w:style w:type="paragraph" w:styleId="Index2">
    <w:name w:val="index 2"/>
    <w:basedOn w:val="Normal"/>
    <w:next w:val="Normal"/>
    <w:semiHidden/>
    <w:rsid w:val="00A312FB"/>
    <w:pPr>
      <w:tabs>
        <w:tab w:val="right" w:pos="4176"/>
      </w:tabs>
      <w:ind w:left="568" w:hanging="284"/>
    </w:pPr>
    <w:rPr>
      <w:rFonts w:ascii="Garamond" w:hAnsi="Garamond"/>
    </w:rPr>
  </w:style>
  <w:style w:type="paragraph" w:customStyle="1" w:styleId="Byline">
    <w:name w:val="Byline"/>
    <w:rsid w:val="00A312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2FB"/>
    <w:pPr>
      <w:tabs>
        <w:tab w:val="clear" w:pos="3600"/>
        <w:tab w:val="clear" w:pos="3958"/>
      </w:tabs>
      <w:jc w:val="right"/>
    </w:pPr>
  </w:style>
  <w:style w:type="character" w:styleId="Emphasis">
    <w:name w:val="Emphasis"/>
    <w:basedOn w:val="DefaultParagraphFont"/>
    <w:qFormat/>
    <w:rsid w:val="00A312FB"/>
    <w:rPr>
      <w:i/>
    </w:rPr>
  </w:style>
  <w:style w:type="paragraph" w:styleId="Caption">
    <w:name w:val="caption"/>
    <w:basedOn w:val="BodyText"/>
    <w:next w:val="Normal"/>
    <w:qFormat/>
    <w:rsid w:val="00A312FB"/>
    <w:pPr>
      <w:framePr w:w="2268" w:hSpace="181" w:vSpace="181" w:wrap="around" w:vAnchor="text" w:hAnchor="page" w:x="1135" w:y="285" w:anchorLock="1"/>
    </w:pPr>
    <w:rPr>
      <w:i/>
    </w:rPr>
  </w:style>
  <w:style w:type="paragraph" w:customStyle="1" w:styleId="MiniTOCTitle">
    <w:name w:val="MiniTOCTitle"/>
    <w:basedOn w:val="Heading4"/>
    <w:rsid w:val="00A312FB"/>
    <w:pPr>
      <w:spacing w:before="240"/>
      <w:outlineLvl w:val="9"/>
    </w:pPr>
    <w:rPr>
      <w:noProof/>
      <w:sz w:val="24"/>
    </w:rPr>
  </w:style>
  <w:style w:type="paragraph" w:customStyle="1" w:styleId="MiniTOCItem">
    <w:name w:val="MiniTOCItem"/>
    <w:basedOn w:val="ListBullet"/>
    <w:rsid w:val="00A312FB"/>
    <w:pPr>
      <w:numPr>
        <w:numId w:val="0"/>
      </w:numPr>
      <w:tabs>
        <w:tab w:val="right" w:leader="dot" w:pos="6521"/>
      </w:tabs>
      <w:spacing w:before="0" w:after="0"/>
    </w:pPr>
  </w:style>
  <w:style w:type="paragraph" w:customStyle="1" w:styleId="TOFTitle">
    <w:name w:val="TOFTitle"/>
    <w:basedOn w:val="TOCTitle"/>
    <w:rsid w:val="00A312FB"/>
  </w:style>
  <w:style w:type="paragraph" w:styleId="TableofFigures">
    <w:name w:val="table of figures"/>
    <w:basedOn w:val="Normal"/>
    <w:next w:val="Normal"/>
    <w:semiHidden/>
    <w:rsid w:val="00A312FB"/>
    <w:pPr>
      <w:tabs>
        <w:tab w:val="right" w:leader="dot" w:pos="9072"/>
      </w:tabs>
      <w:ind w:left="970" w:hanging="403"/>
    </w:pPr>
    <w:rPr>
      <w:rFonts w:ascii="Times New Roman" w:hAnsi="Times New Roman"/>
      <w:b/>
    </w:rPr>
  </w:style>
  <w:style w:type="paragraph" w:styleId="ListNumber">
    <w:name w:val="List Number"/>
    <w:basedOn w:val="List"/>
    <w:rsid w:val="00A312FB"/>
    <w:pPr>
      <w:numPr>
        <w:numId w:val="15"/>
      </w:numPr>
      <w:tabs>
        <w:tab w:val="clear" w:pos="340"/>
      </w:tabs>
    </w:pPr>
  </w:style>
  <w:style w:type="character" w:customStyle="1" w:styleId="WingdingSymbols">
    <w:name w:val="Wingding Symbols"/>
    <w:rsid w:val="00A312FB"/>
    <w:rPr>
      <w:rFonts w:ascii="Wingdings" w:hAnsi="Wingdings"/>
    </w:rPr>
  </w:style>
  <w:style w:type="paragraph" w:customStyle="1" w:styleId="TableHeading">
    <w:name w:val="Table Heading"/>
    <w:basedOn w:val="HeadingBase"/>
    <w:rsid w:val="00A312FB"/>
    <w:pPr>
      <w:keepLines/>
      <w:pBdr>
        <w:bottom w:val="single" w:sz="6" w:space="1" w:color="918585"/>
      </w:pBdr>
      <w:spacing w:before="240"/>
    </w:pPr>
  </w:style>
  <w:style w:type="character" w:customStyle="1" w:styleId="HotSpot">
    <w:name w:val="HotSpot"/>
    <w:rsid w:val="00A312FB"/>
    <w:rPr>
      <w:color w:val="0033CC"/>
      <w:u w:val="none"/>
    </w:rPr>
  </w:style>
  <w:style w:type="paragraph" w:customStyle="1" w:styleId="BodyTextRight">
    <w:name w:val="Body Text Right"/>
    <w:basedOn w:val="BodyText"/>
    <w:rsid w:val="00A312FB"/>
    <w:pPr>
      <w:spacing w:before="0" w:after="0"/>
      <w:jc w:val="right"/>
    </w:pPr>
  </w:style>
  <w:style w:type="paragraph" w:styleId="Index3">
    <w:name w:val="index 3"/>
    <w:basedOn w:val="ListNumber2"/>
    <w:next w:val="Normal"/>
    <w:semiHidden/>
    <w:rsid w:val="00A312FB"/>
    <w:pPr>
      <w:numPr>
        <w:numId w:val="0"/>
      </w:numPr>
      <w:tabs>
        <w:tab w:val="right" w:leader="dot" w:pos="4176"/>
      </w:tabs>
    </w:pPr>
  </w:style>
  <w:style w:type="paragraph" w:styleId="ListNumber2">
    <w:name w:val="List Number 2"/>
    <w:basedOn w:val="List2"/>
    <w:rsid w:val="00A312FB"/>
    <w:pPr>
      <w:numPr>
        <w:numId w:val="10"/>
      </w:numPr>
      <w:tabs>
        <w:tab w:val="clear" w:pos="1060"/>
      </w:tabs>
    </w:pPr>
  </w:style>
  <w:style w:type="paragraph" w:customStyle="1" w:styleId="MarginNote">
    <w:name w:val="Margin Note"/>
    <w:basedOn w:val="BodyText"/>
    <w:rsid w:val="00A312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2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2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2FB"/>
    <w:rPr>
      <w:sz w:val="32"/>
    </w:rPr>
  </w:style>
  <w:style w:type="paragraph" w:customStyle="1" w:styleId="HeadingProcedure">
    <w:name w:val="Heading Procedure"/>
    <w:basedOn w:val="HeadingBase"/>
    <w:next w:val="Normal"/>
    <w:rsid w:val="00A312FB"/>
    <w:pPr>
      <w:tabs>
        <w:tab w:val="left" w:pos="0"/>
      </w:tabs>
      <w:spacing w:before="120" w:after="60"/>
    </w:pPr>
    <w:rPr>
      <w:i/>
      <w:color w:val="918585"/>
      <w:sz w:val="22"/>
    </w:rPr>
  </w:style>
  <w:style w:type="paragraph" w:customStyle="1" w:styleId="TableBodyText">
    <w:name w:val="Table Body Text"/>
    <w:basedOn w:val="BodyText"/>
    <w:rsid w:val="00A312FB"/>
    <w:pPr>
      <w:spacing w:before="60" w:after="60"/>
    </w:pPr>
  </w:style>
  <w:style w:type="paragraph" w:styleId="ListContinue">
    <w:name w:val="List Continue"/>
    <w:basedOn w:val="List"/>
    <w:rsid w:val="00A312FB"/>
    <w:pPr>
      <w:ind w:firstLine="0"/>
    </w:pPr>
  </w:style>
  <w:style w:type="paragraph" w:customStyle="1" w:styleId="ListNote">
    <w:name w:val="List Note"/>
    <w:basedOn w:val="List"/>
    <w:rsid w:val="00A312FB"/>
    <w:pPr>
      <w:pBdr>
        <w:top w:val="single" w:sz="6" w:space="2" w:color="918585"/>
        <w:bottom w:val="single" w:sz="6" w:space="2" w:color="918585"/>
      </w:pBdr>
      <w:tabs>
        <w:tab w:val="left" w:pos="1021"/>
      </w:tabs>
      <w:ind w:firstLine="0"/>
    </w:pPr>
  </w:style>
  <w:style w:type="paragraph" w:customStyle="1" w:styleId="Warning">
    <w:name w:val="Warning"/>
    <w:basedOn w:val="BodyText"/>
    <w:rsid w:val="00A312FB"/>
    <w:pPr>
      <w:shd w:val="clear" w:color="auto" w:fill="D9D9D9"/>
      <w:tabs>
        <w:tab w:val="left" w:pos="992"/>
      </w:tabs>
      <w:ind w:left="119" w:right="119"/>
    </w:pPr>
    <w:rPr>
      <w:sz w:val="20"/>
    </w:rPr>
  </w:style>
  <w:style w:type="paragraph" w:customStyle="1" w:styleId="MarginIcons">
    <w:name w:val="Margin Icons"/>
    <w:basedOn w:val="BodyText"/>
    <w:rsid w:val="00A312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2FB"/>
    <w:rPr>
      <w:rFonts w:ascii="Courier New" w:hAnsi="Courier New"/>
    </w:rPr>
  </w:style>
  <w:style w:type="paragraph" w:customStyle="1" w:styleId="NoteBullet">
    <w:name w:val="Note Bullet"/>
    <w:basedOn w:val="Note"/>
    <w:rsid w:val="00A312FB"/>
    <w:pPr>
      <w:tabs>
        <w:tab w:val="clear" w:pos="680"/>
      </w:tabs>
      <w:spacing w:before="60" w:after="60"/>
    </w:pPr>
  </w:style>
  <w:style w:type="paragraph" w:customStyle="1" w:styleId="SubHeading2">
    <w:name w:val="SubHeading2"/>
    <w:basedOn w:val="HeadingBase"/>
    <w:rsid w:val="00A312FB"/>
    <w:pPr>
      <w:spacing w:before="240" w:after="60"/>
    </w:pPr>
    <w:rPr>
      <w:sz w:val="20"/>
    </w:rPr>
  </w:style>
  <w:style w:type="paragraph" w:customStyle="1" w:styleId="SubHeading1">
    <w:name w:val="SubHeading1"/>
    <w:basedOn w:val="HeadingBase"/>
    <w:rsid w:val="00A312FB"/>
    <w:pPr>
      <w:spacing w:before="240" w:after="60"/>
    </w:pPr>
    <w:rPr>
      <w:color w:val="918585"/>
      <w:sz w:val="22"/>
    </w:rPr>
  </w:style>
  <w:style w:type="paragraph" w:customStyle="1" w:styleId="SideHeading">
    <w:name w:val="Side Heading"/>
    <w:basedOn w:val="HeadingBase"/>
    <w:rsid w:val="00A312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2FB"/>
    <w:pPr>
      <w:tabs>
        <w:tab w:val="num" w:pos="360"/>
      </w:tabs>
    </w:pPr>
  </w:style>
  <w:style w:type="paragraph" w:styleId="PlainText">
    <w:name w:val="Plain Text"/>
    <w:basedOn w:val="Normal"/>
    <w:link w:val="PlainTextChar"/>
    <w:rsid w:val="00A312FB"/>
    <w:rPr>
      <w:sz w:val="20"/>
    </w:rPr>
  </w:style>
  <w:style w:type="character" w:customStyle="1" w:styleId="PlainTextChar">
    <w:name w:val="Plain Text Char"/>
    <w:basedOn w:val="DefaultParagraphFont"/>
    <w:link w:val="PlainText"/>
    <w:rsid w:val="00A312FB"/>
    <w:rPr>
      <w:rFonts w:ascii="Courier New" w:eastAsia="Times New Roman" w:hAnsi="Courier New" w:cs="Times New Roman"/>
      <w:sz w:val="20"/>
      <w:szCs w:val="20"/>
      <w:lang w:eastAsia="en-US"/>
    </w:rPr>
  </w:style>
  <w:style w:type="character" w:customStyle="1" w:styleId="MenuOption">
    <w:name w:val="Menu Option"/>
    <w:basedOn w:val="DefaultParagraphFont"/>
    <w:rsid w:val="00A312FB"/>
    <w:rPr>
      <w:b/>
      <w:smallCaps/>
    </w:rPr>
  </w:style>
  <w:style w:type="paragraph" w:customStyle="1" w:styleId="TableListNumber">
    <w:name w:val="Table List Number"/>
    <w:basedOn w:val="ListNumber"/>
    <w:rsid w:val="00A312FB"/>
    <w:pPr>
      <w:numPr>
        <w:numId w:val="0"/>
      </w:numPr>
    </w:pPr>
  </w:style>
  <w:style w:type="paragraph" w:styleId="TOC4">
    <w:name w:val="toc 4"/>
    <w:basedOn w:val="TOCBase"/>
    <w:next w:val="Normal"/>
    <w:semiHidden/>
    <w:rsid w:val="00A312FB"/>
    <w:pPr>
      <w:tabs>
        <w:tab w:val="right" w:leader="dot" w:pos="9071"/>
      </w:tabs>
      <w:ind w:left="1701"/>
    </w:pPr>
  </w:style>
  <w:style w:type="paragraph" w:customStyle="1" w:styleId="ListAlpha">
    <w:name w:val="List Alpha"/>
    <w:basedOn w:val="List"/>
    <w:rsid w:val="00A312FB"/>
    <w:pPr>
      <w:numPr>
        <w:numId w:val="9"/>
      </w:numPr>
    </w:pPr>
  </w:style>
  <w:style w:type="paragraph" w:customStyle="1" w:styleId="ListAlpha2">
    <w:name w:val="List Alpha 2"/>
    <w:basedOn w:val="List2"/>
    <w:rsid w:val="00A312FB"/>
    <w:pPr>
      <w:numPr>
        <w:numId w:val="8"/>
      </w:numPr>
    </w:pPr>
  </w:style>
  <w:style w:type="paragraph" w:styleId="List2">
    <w:name w:val="List 2"/>
    <w:basedOn w:val="BodyText"/>
    <w:rsid w:val="00A312FB"/>
    <w:pPr>
      <w:tabs>
        <w:tab w:val="left" w:pos="680"/>
      </w:tabs>
      <w:spacing w:before="60" w:after="60"/>
      <w:ind w:left="680" w:hanging="340"/>
    </w:pPr>
  </w:style>
  <w:style w:type="paragraph" w:styleId="List3">
    <w:name w:val="List 3"/>
    <w:basedOn w:val="BodyText"/>
    <w:rsid w:val="00A312FB"/>
    <w:pPr>
      <w:tabs>
        <w:tab w:val="left" w:pos="1021"/>
      </w:tabs>
      <w:spacing w:before="60" w:after="60"/>
      <w:ind w:left="1020" w:hanging="340"/>
    </w:pPr>
  </w:style>
  <w:style w:type="paragraph" w:styleId="List4">
    <w:name w:val="List 4"/>
    <w:basedOn w:val="BodyText"/>
    <w:rsid w:val="00A312FB"/>
    <w:pPr>
      <w:tabs>
        <w:tab w:val="left" w:pos="1361"/>
      </w:tabs>
      <w:spacing w:before="60" w:after="60"/>
      <w:ind w:left="1361" w:hanging="340"/>
    </w:pPr>
  </w:style>
  <w:style w:type="paragraph" w:styleId="List5">
    <w:name w:val="List 5"/>
    <w:basedOn w:val="BodyText"/>
    <w:rsid w:val="00A312FB"/>
    <w:pPr>
      <w:tabs>
        <w:tab w:val="left" w:pos="1701"/>
      </w:tabs>
      <w:spacing w:before="60" w:after="60"/>
      <w:ind w:left="1701" w:hanging="340"/>
    </w:pPr>
  </w:style>
  <w:style w:type="paragraph" w:styleId="ListBullet3">
    <w:name w:val="List Bullet 3"/>
    <w:basedOn w:val="List3"/>
    <w:rsid w:val="00A312FB"/>
    <w:pPr>
      <w:numPr>
        <w:numId w:val="14"/>
      </w:numPr>
      <w:tabs>
        <w:tab w:val="clear" w:pos="1021"/>
      </w:tabs>
      <w:ind w:left="1037" w:hanging="357"/>
    </w:pPr>
  </w:style>
  <w:style w:type="paragraph" w:styleId="ListBullet4">
    <w:name w:val="List Bullet 4"/>
    <w:basedOn w:val="List4"/>
    <w:rsid w:val="00A312FB"/>
    <w:pPr>
      <w:numPr>
        <w:numId w:val="3"/>
      </w:numPr>
      <w:tabs>
        <w:tab w:val="clear" w:pos="1361"/>
      </w:tabs>
    </w:pPr>
  </w:style>
  <w:style w:type="paragraph" w:styleId="ListBullet5">
    <w:name w:val="List Bullet 5"/>
    <w:basedOn w:val="List5"/>
    <w:rsid w:val="00A312FB"/>
    <w:pPr>
      <w:numPr>
        <w:numId w:val="4"/>
      </w:numPr>
    </w:pPr>
  </w:style>
  <w:style w:type="paragraph" w:styleId="ListContinue2">
    <w:name w:val="List Continue 2"/>
    <w:basedOn w:val="List2"/>
    <w:rsid w:val="00A312FB"/>
    <w:pPr>
      <w:ind w:firstLine="0"/>
    </w:pPr>
  </w:style>
  <w:style w:type="paragraph" w:styleId="ListContinue3">
    <w:name w:val="List Continue 3"/>
    <w:basedOn w:val="List3"/>
    <w:rsid w:val="00A312FB"/>
    <w:pPr>
      <w:ind w:left="1021" w:firstLine="0"/>
    </w:pPr>
  </w:style>
  <w:style w:type="paragraph" w:styleId="ListContinue4">
    <w:name w:val="List Continue 4"/>
    <w:basedOn w:val="List4"/>
    <w:rsid w:val="00A312FB"/>
    <w:pPr>
      <w:ind w:firstLine="0"/>
    </w:pPr>
  </w:style>
  <w:style w:type="paragraph" w:styleId="ListContinue5">
    <w:name w:val="List Continue 5"/>
    <w:basedOn w:val="List5"/>
    <w:rsid w:val="00A312FB"/>
    <w:pPr>
      <w:ind w:firstLine="0"/>
    </w:pPr>
  </w:style>
  <w:style w:type="paragraph" w:styleId="ListNumber3">
    <w:name w:val="List Number 3"/>
    <w:basedOn w:val="List3"/>
    <w:rsid w:val="00A312FB"/>
    <w:pPr>
      <w:numPr>
        <w:numId w:val="5"/>
      </w:numPr>
    </w:pPr>
  </w:style>
  <w:style w:type="paragraph" w:styleId="ListNumber4">
    <w:name w:val="List Number 4"/>
    <w:basedOn w:val="List4"/>
    <w:rsid w:val="00A312FB"/>
    <w:pPr>
      <w:numPr>
        <w:numId w:val="6"/>
      </w:numPr>
    </w:pPr>
  </w:style>
  <w:style w:type="paragraph" w:styleId="ListNumber5">
    <w:name w:val="List Number 5"/>
    <w:basedOn w:val="List5"/>
    <w:rsid w:val="00A312FB"/>
    <w:pPr>
      <w:numPr>
        <w:numId w:val="7"/>
      </w:numPr>
    </w:pPr>
  </w:style>
  <w:style w:type="paragraph" w:styleId="BlockText">
    <w:name w:val="Block Text"/>
    <w:basedOn w:val="Normal"/>
    <w:rsid w:val="00A312FB"/>
    <w:pPr>
      <w:spacing w:after="120"/>
      <w:ind w:left="1440" w:right="1440"/>
    </w:pPr>
  </w:style>
  <w:style w:type="character" w:customStyle="1" w:styleId="Subscript">
    <w:name w:val="Subscript"/>
    <w:basedOn w:val="DefaultParagraphFont"/>
    <w:rsid w:val="00A312FB"/>
    <w:rPr>
      <w:sz w:val="16"/>
      <w:vertAlign w:val="subscript"/>
    </w:rPr>
  </w:style>
  <w:style w:type="character" w:customStyle="1" w:styleId="Superscript">
    <w:name w:val="Superscript"/>
    <w:basedOn w:val="DefaultParagraphFont"/>
    <w:rsid w:val="00A312FB"/>
    <w:rPr>
      <w:sz w:val="16"/>
      <w:vertAlign w:val="superscript"/>
    </w:rPr>
  </w:style>
  <w:style w:type="character" w:customStyle="1" w:styleId="Symbols">
    <w:name w:val="Symbols"/>
    <w:basedOn w:val="DefaultParagraphFont"/>
    <w:rsid w:val="00A312FB"/>
    <w:rPr>
      <w:rFonts w:ascii="Symbol" w:hAnsi="Symbol"/>
    </w:rPr>
  </w:style>
  <w:style w:type="character" w:customStyle="1" w:styleId="MenuOptions">
    <w:name w:val="Menu Options"/>
    <w:basedOn w:val="DefaultParagraphFont"/>
    <w:rsid w:val="00A312FB"/>
    <w:rPr>
      <w:rFonts w:ascii="Arial Narrow" w:hAnsi="Arial Narrow"/>
      <w:smallCaps/>
    </w:rPr>
  </w:style>
  <w:style w:type="character" w:customStyle="1" w:styleId="Buttons">
    <w:name w:val="Buttons"/>
    <w:basedOn w:val="DefaultParagraphFont"/>
    <w:rsid w:val="00A312FB"/>
    <w:rPr>
      <w:b/>
    </w:rPr>
  </w:style>
  <w:style w:type="character" w:customStyle="1" w:styleId="Underlined">
    <w:name w:val="Underlined"/>
    <w:basedOn w:val="DefaultParagraphFont"/>
    <w:rsid w:val="00A312FB"/>
    <w:rPr>
      <w:u w:val="single"/>
    </w:rPr>
  </w:style>
  <w:style w:type="paragraph" w:customStyle="1" w:styleId="TableBodyTextRight">
    <w:name w:val="Table Body Text Right"/>
    <w:basedOn w:val="TableBodyText"/>
    <w:rsid w:val="00A312FB"/>
    <w:pPr>
      <w:widowControl w:val="0"/>
      <w:autoSpaceDE w:val="0"/>
      <w:autoSpaceDN w:val="0"/>
      <w:adjustRightInd w:val="0"/>
      <w:jc w:val="right"/>
    </w:pPr>
    <w:rPr>
      <w:rFonts w:cs="Arial"/>
      <w:szCs w:val="18"/>
    </w:rPr>
  </w:style>
  <w:style w:type="paragraph" w:customStyle="1" w:styleId="CopyrightText">
    <w:name w:val="Copyright Text"/>
    <w:basedOn w:val="BodyText"/>
    <w:rsid w:val="00A312FB"/>
    <w:rPr>
      <w:sz w:val="18"/>
    </w:rPr>
  </w:style>
  <w:style w:type="paragraph" w:customStyle="1" w:styleId="BodySmallRight">
    <w:name w:val="Body Small Right"/>
    <w:basedOn w:val="BodyTextRight"/>
    <w:rsid w:val="00A312FB"/>
    <w:rPr>
      <w:sz w:val="18"/>
      <w:szCs w:val="18"/>
    </w:rPr>
  </w:style>
  <w:style w:type="paragraph" w:customStyle="1" w:styleId="MarginEdition">
    <w:name w:val="Margin Edition"/>
    <w:basedOn w:val="MarginNote"/>
    <w:rsid w:val="00A312FB"/>
    <w:pPr>
      <w:spacing w:before="0" w:after="0"/>
    </w:pPr>
    <w:rPr>
      <w:rFonts w:ascii="Times New Roman" w:hAnsi="Times New Roman"/>
      <w:color w:val="999999"/>
    </w:rPr>
  </w:style>
  <w:style w:type="paragraph" w:customStyle="1" w:styleId="Spacer">
    <w:name w:val="Spacer"/>
    <w:basedOn w:val="Normal"/>
    <w:rsid w:val="00A312FB"/>
    <w:rPr>
      <w:sz w:val="2"/>
      <w:szCs w:val="2"/>
    </w:rPr>
  </w:style>
  <w:style w:type="character" w:customStyle="1" w:styleId="Small">
    <w:name w:val="Small"/>
    <w:basedOn w:val="DefaultParagraphFont"/>
    <w:rsid w:val="00A312FB"/>
    <w:rPr>
      <w:sz w:val="16"/>
    </w:rPr>
  </w:style>
  <w:style w:type="paragraph" w:customStyle="1" w:styleId="WideTable">
    <w:name w:val="Wide Table"/>
    <w:basedOn w:val="Normal"/>
    <w:rsid w:val="00A312FB"/>
    <w:pPr>
      <w:ind w:left="-1418"/>
    </w:pPr>
    <w:rPr>
      <w:sz w:val="2"/>
      <w:szCs w:val="2"/>
    </w:rPr>
  </w:style>
  <w:style w:type="character" w:styleId="PageNumber">
    <w:name w:val="page number"/>
    <w:basedOn w:val="DefaultParagraphFont"/>
    <w:rsid w:val="00A312FB"/>
  </w:style>
  <w:style w:type="paragraph" w:styleId="Quote">
    <w:name w:val="Quote"/>
    <w:basedOn w:val="Heading1"/>
    <w:link w:val="QuoteChar"/>
    <w:qFormat/>
    <w:rsid w:val="00A312FB"/>
    <w:rPr>
      <w:b w:val="0"/>
      <w:sz w:val="72"/>
      <w:szCs w:val="72"/>
      <w:lang w:val="en-NZ"/>
    </w:rPr>
  </w:style>
  <w:style w:type="character" w:customStyle="1" w:styleId="QuoteChar">
    <w:name w:val="Quote Char"/>
    <w:basedOn w:val="DefaultParagraphFont"/>
    <w:link w:val="Quote"/>
    <w:rsid w:val="00A312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2FB"/>
    <w:pPr>
      <w:pageBreakBefore/>
    </w:pPr>
  </w:style>
  <w:style w:type="paragraph" w:customStyle="1" w:styleId="Border">
    <w:name w:val="Border"/>
    <w:basedOn w:val="Normal"/>
    <w:qFormat/>
    <w:rsid w:val="00A312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2FB"/>
    <w:rPr>
      <w:b/>
      <w:bCs/>
      <w:i/>
      <w:iCs/>
      <w:color w:val="auto"/>
    </w:rPr>
  </w:style>
  <w:style w:type="paragraph" w:styleId="IntenseQuote">
    <w:name w:val="Intense Quote"/>
    <w:basedOn w:val="Normal"/>
    <w:next w:val="Normal"/>
    <w:link w:val="IntenseQuoteChar"/>
    <w:uiPriority w:val="30"/>
    <w:qFormat/>
    <w:rsid w:val="00A312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2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2FB"/>
    <w:rPr>
      <w:smallCaps/>
      <w:color w:val="auto"/>
      <w:u w:val="single"/>
    </w:rPr>
  </w:style>
  <w:style w:type="character" w:styleId="IntenseReference">
    <w:name w:val="Intense Reference"/>
    <w:basedOn w:val="DefaultParagraphFont"/>
    <w:uiPriority w:val="32"/>
    <w:qFormat/>
    <w:rsid w:val="00A312FB"/>
    <w:rPr>
      <w:b/>
      <w:bCs/>
      <w:smallCaps/>
      <w:color w:val="auto"/>
      <w:spacing w:val="5"/>
      <w:u w:val="single"/>
    </w:rPr>
  </w:style>
  <w:style w:type="paragraph" w:customStyle="1" w:styleId="2ColumnHeading">
    <w:name w:val="2Column Heading"/>
    <w:basedOn w:val="BodyText"/>
    <w:qFormat/>
    <w:rsid w:val="00A312FB"/>
    <w:pPr>
      <w:spacing w:after="60"/>
      <w:ind w:left="-2268"/>
    </w:pPr>
    <w:rPr>
      <w:b/>
    </w:rPr>
  </w:style>
  <w:style w:type="paragraph" w:customStyle="1" w:styleId="Heading1TOC">
    <w:name w:val="Heading1 TOC"/>
    <w:basedOn w:val="Normal"/>
    <w:qFormat/>
    <w:rsid w:val="00A312FB"/>
    <w:pPr>
      <w:spacing w:before="240" w:after="120"/>
    </w:pPr>
    <w:rPr>
      <w:rFonts w:ascii="Times New Roman" w:hAnsi="Times New Roman"/>
      <w:b/>
      <w:sz w:val="32"/>
    </w:rPr>
  </w:style>
  <w:style w:type="paragraph" w:customStyle="1" w:styleId="Heading2TOC">
    <w:name w:val="Heading2 TOC"/>
    <w:basedOn w:val="Normal"/>
    <w:qFormat/>
    <w:rsid w:val="00A312FB"/>
    <w:pPr>
      <w:spacing w:before="240" w:after="60"/>
    </w:pPr>
    <w:rPr>
      <w:rFonts w:ascii="Times New Roman" w:hAnsi="Times New Roman"/>
      <w:b/>
      <w:sz w:val="28"/>
    </w:rPr>
  </w:style>
  <w:style w:type="character" w:customStyle="1" w:styleId="Underline">
    <w:name w:val="Underline"/>
    <w:basedOn w:val="DefaultParagraphFont"/>
    <w:qFormat/>
    <w:rsid w:val="00A312FB"/>
    <w:rPr>
      <w:u w:val="single"/>
    </w:rPr>
  </w:style>
  <w:style w:type="character" w:customStyle="1" w:styleId="BoldandItalics">
    <w:name w:val="Bold and Italics"/>
    <w:qFormat/>
    <w:rsid w:val="00A312FB"/>
    <w:rPr>
      <w:b/>
      <w:i/>
      <w:u w:val="none"/>
    </w:rPr>
  </w:style>
  <w:style w:type="paragraph" w:styleId="BalloonText">
    <w:name w:val="Balloon Text"/>
    <w:basedOn w:val="Normal"/>
    <w:link w:val="BalloonTextChar"/>
    <w:rsid w:val="00A312FB"/>
    <w:rPr>
      <w:rFonts w:ascii="Tahoma" w:hAnsi="Tahoma" w:cs="Tahoma"/>
      <w:sz w:val="16"/>
      <w:szCs w:val="16"/>
    </w:rPr>
  </w:style>
  <w:style w:type="character" w:customStyle="1" w:styleId="BalloonTextChar">
    <w:name w:val="Balloon Text Char"/>
    <w:basedOn w:val="DefaultParagraphFont"/>
    <w:link w:val="BalloonText"/>
    <w:rsid w:val="00A312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2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2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2FB"/>
    <w:rPr>
      <w:b/>
      <w:color w:val="660033"/>
      <w:spacing w:val="0"/>
    </w:rPr>
  </w:style>
  <w:style w:type="paragraph" w:customStyle="1" w:styleId="Nameditemlist">
    <w:name w:val="Named item list"/>
    <w:basedOn w:val="BodyText"/>
    <w:qFormat/>
    <w:rsid w:val="00A312FB"/>
    <w:pPr>
      <w:tabs>
        <w:tab w:val="left" w:pos="2835"/>
      </w:tabs>
      <w:ind w:left="2835" w:hanging="2835"/>
    </w:pPr>
  </w:style>
  <w:style w:type="paragraph" w:customStyle="1" w:styleId="BodyTextnopadding">
    <w:name w:val="Body Text no padding"/>
    <w:basedOn w:val="BodyText"/>
    <w:qFormat/>
    <w:rsid w:val="00A312FB"/>
    <w:pPr>
      <w:spacing w:before="0" w:after="0"/>
    </w:pPr>
  </w:style>
  <w:style w:type="paragraph" w:customStyle="1" w:styleId="BodyTextBold">
    <w:name w:val="Body Text Bold"/>
    <w:basedOn w:val="BodyText"/>
    <w:qFormat/>
    <w:rsid w:val="00A312FB"/>
    <w:rPr>
      <w:b/>
    </w:rPr>
  </w:style>
  <w:style w:type="character" w:styleId="Hyperlink">
    <w:name w:val="Hyperlink"/>
    <w:basedOn w:val="DefaultParagraphFont"/>
    <w:uiPriority w:val="99"/>
    <w:unhideWhenUsed/>
    <w:rsid w:val="00861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5586</Characters>
  <Application>Microsoft Office Word</Application>
  <DocSecurity>0</DocSecurity>
  <Lines>159</Lines>
  <Paragraphs>106</Paragraphs>
  <ScaleCrop>false</ScaleCrop>
  <Company>Author-it Software Corporation Ltd.</Company>
  <LinksUpToDate>false</LinksUpToDate>
  <CharactersWithSpaces>6370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RIIERR204E Provide aided rescue to endangered personnel</dc:title>
  <dc:subject>Approved</dc:subject>
  <dc:creator>PwC’s Skills for Australia</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