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AF9" w:rsidP="00A84AF9">
      <w:pPr>
        <w:pStyle w:val="Title"/>
      </w:pPr>
      <w:r>
        <w:fldChar w:fldCharType="begin"/>
      </w:r>
      <w:r>
        <w:instrText xml:space="preserve"> TITLE   \* MERGEFORMAT </w:instrText>
      </w:r>
      <w:r>
        <w:fldChar w:fldCharType="separate"/>
      </w:r>
      <w:r>
        <w:t>Assessment Requirements for RIIERR204D Provide aided rescue to endangered personnel</w:t>
      </w:r>
      <w:r>
        <w:fldChar w:fldCharType="end"/>
      </w:r>
    </w:p>
    <w:p w:rsidR="00A84AF9" w:rsidP="00A84AF9">
      <w:pPr>
        <w:pStyle w:val="Version"/>
        <w:sectPr w:rsidSect="00B06B2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6B2C" w:rsidP="00B06B2C">
      <w:pPr>
        <w:pStyle w:val="SuperHeading"/>
      </w:pPr>
      <w:r w:rsidRPr="00B06B2C">
        <w:t>Assessment Requirements for RIIERR204D Provide aided rescue to endangered personnel</w:t>
      </w:r>
    </w:p>
    <w:p w:rsidR="00000000" w:rsidRPr="00B06B2C" w:rsidP="00B06B2C">
      <w:pPr>
        <w:pStyle w:val="Heading1"/>
      </w:pPr>
      <w:bookmarkStart w:id="1" w:name="O_687044"/>
      <w:bookmarkEnd w:id="1"/>
      <w:r w:rsidRPr="00B06B2C">
        <w:t>Modification History</w:t>
      </w:r>
    </w:p>
    <w:tbl>
      <w:tblPr>
        <w:tblW w:w="9270" w:type="dxa"/>
        <w:tblLayout w:type="fixed"/>
        <w:tblCellMar>
          <w:left w:w="62" w:type="dxa"/>
          <w:right w:w="62" w:type="dxa"/>
        </w:tblCellMar>
        <w:tblLook w:val="0000"/>
      </w:tblPr>
      <w:tblGrid>
        <w:gridCol w:w="1170"/>
        <w:gridCol w:w="8100"/>
      </w:tblGrid>
      <w:tr w:rsidTr="00A84AF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2C">
            <w:pPr>
              <w:pStyle w:val="BodyText"/>
              <w:rPr>
                <w:lang w:val="en-NZ"/>
              </w:rPr>
            </w:pPr>
            <w:r w:rsidRPr="00B06B2C">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2C">
            <w:pPr>
              <w:pStyle w:val="BodyText"/>
              <w:rPr>
                <w:lang w:val="en-NZ"/>
              </w:rPr>
            </w:pPr>
            <w:r w:rsidRPr="00B06B2C">
              <w:t>Comment</w:t>
            </w:r>
          </w:p>
        </w:tc>
      </w:tr>
      <w:tr w:rsidTr="00A84AF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2C">
            <w:pPr>
              <w:pStyle w:val="BodyText"/>
              <w:rPr>
                <w:lang w:val="en-NZ"/>
              </w:rPr>
            </w:pPr>
            <w:r w:rsidRPr="00B06B2C">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2C">
            <w:pPr>
              <w:pStyle w:val="BodyText"/>
              <w:rPr>
                <w:lang w:val="en-NZ"/>
              </w:rPr>
            </w:pPr>
            <w:r w:rsidRPr="00B06B2C">
              <w:t>This unit replaces RIIERR204A Provide aided rescue to endangered personnel</w:t>
            </w:r>
          </w:p>
        </w:tc>
      </w:tr>
      <w:tr w:rsidTr="00A84AF9">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6B2C">
            <w:pPr>
              <w:pStyle w:val="BodyText"/>
              <w:rPr>
                <w:lang w:val="en-NZ"/>
              </w:rPr>
            </w:pPr>
            <w:r w:rsidRPr="00B06B2C">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6B2C" w:rsidP="00B06B2C">
            <w:pPr>
              <w:pStyle w:val="BodyText"/>
            </w:pPr>
            <w:r w:rsidRPr="00B06B2C">
              <w:t>Required frequency and volume of evidence amended in Performance evidence.</w:t>
            </w:r>
          </w:p>
          <w:p w:rsidR="00000000" w:rsidRPr="00B06B2C" w:rsidP="00B06B2C">
            <w:pPr>
              <w:pStyle w:val="BodyText"/>
            </w:pPr>
            <w:r w:rsidRPr="00B06B2C">
              <w:t>Substantial amendments made in Assessment Conditions field, including: references to Industry Sectors, assessor and subject matter expert experience requirements, how assessment sho</w:t>
            </w:r>
            <w:r w:rsidRPr="00B06B2C">
              <w:t>uld be conducted and what it should confirm.</w:t>
            </w:r>
          </w:p>
        </w:tc>
      </w:tr>
    </w:tbl>
    <w:p w:rsidR="00000000" w:rsidRPr="00B06B2C" w:rsidP="00B06B2C">
      <w:pPr>
        <w:pStyle w:val="BodyText"/>
      </w:pPr>
    </w:p>
    <w:p w:rsidR="00000000" w:rsidRPr="00B06B2C" w:rsidP="00B06B2C">
      <w:pPr>
        <w:pStyle w:val="AllowPageBreak"/>
      </w:pPr>
    </w:p>
    <w:p w:rsidR="00000000" w:rsidRPr="00B06B2C" w:rsidP="00B06B2C">
      <w:pPr>
        <w:pStyle w:val="Heading1"/>
      </w:pPr>
      <w:bookmarkStart w:id="2" w:name="O_687042"/>
      <w:bookmarkEnd w:id="2"/>
      <w:r w:rsidRPr="00B06B2C">
        <w:t>Performance Evidence</w:t>
      </w:r>
    </w:p>
    <w:p w:rsidR="00000000" w:rsidRPr="00B06B2C" w:rsidP="00B06B2C">
      <w:pPr>
        <w:pStyle w:val="BodyText"/>
      </w:pPr>
      <w:r w:rsidRPr="00B06B2C">
        <w:t>Evidence is required to be collected that demonstrates a candidate’s competency in this unit. Evidence must be relevant to the roles within this sector’s work operations a</w:t>
      </w:r>
      <w:r w:rsidRPr="00B06B2C">
        <w:t>nd satisfy all of the requirements of the performance criteria of this unit and include that the candidate:</w:t>
      </w:r>
    </w:p>
    <w:p w:rsidR="00000000" w:rsidRPr="00B06B2C" w:rsidP="00B06B2C">
      <w:pPr>
        <w:pStyle w:val="ListBullet"/>
      </w:pPr>
      <w:r w:rsidRPr="00B06B2C">
        <w:t>locates and applies relevant documentation, policies and procedures</w:t>
      </w:r>
    </w:p>
    <w:p w:rsidR="00000000" w:rsidRPr="00B06B2C" w:rsidP="00B06B2C">
      <w:pPr>
        <w:pStyle w:val="ListBullet"/>
      </w:pPr>
      <w:r w:rsidRPr="00B06B2C">
        <w:t>implements the requirements, procedures and techniques for the safe, effective and efficient completion of providing aided rescue to endangered personnel including:</w:t>
      </w:r>
    </w:p>
    <w:p w:rsidR="00000000" w:rsidRPr="00B06B2C" w:rsidP="00B06B2C">
      <w:pPr>
        <w:pStyle w:val="ListBullet2"/>
      </w:pPr>
      <w:r w:rsidRPr="00B06B2C">
        <w:t>obtaining and interpreting incident information and data</w:t>
      </w:r>
    </w:p>
    <w:p w:rsidR="00000000" w:rsidRPr="00B06B2C" w:rsidP="00B06B2C">
      <w:pPr>
        <w:pStyle w:val="ListBullet2"/>
      </w:pPr>
      <w:r w:rsidRPr="00B06B2C">
        <w:t>managing risks</w:t>
      </w:r>
    </w:p>
    <w:p w:rsidR="00000000" w:rsidRPr="00B06B2C" w:rsidP="00B06B2C">
      <w:pPr>
        <w:pStyle w:val="ListBullet2"/>
      </w:pPr>
      <w:r w:rsidRPr="00B06B2C">
        <w:t>interpreting and r</w:t>
      </w:r>
      <w:r w:rsidRPr="00B06B2C">
        <w:t>esponding to adverse environmental conditions</w:t>
      </w:r>
    </w:p>
    <w:p w:rsidR="00000000" w:rsidRPr="00B06B2C" w:rsidP="00B06B2C">
      <w:pPr>
        <w:pStyle w:val="ListBullet2"/>
      </w:pPr>
      <w:r w:rsidRPr="00B06B2C">
        <w:t>identifying alternative escape routes</w:t>
      </w:r>
    </w:p>
    <w:p w:rsidR="00000000" w:rsidRPr="00B06B2C" w:rsidP="00B06B2C">
      <w:pPr>
        <w:pStyle w:val="ListBullet2"/>
      </w:pPr>
      <w:r w:rsidRPr="00B06B2C">
        <w:t>identifying and reporting on mine conditions</w:t>
      </w:r>
    </w:p>
    <w:p w:rsidR="00000000" w:rsidRPr="00B06B2C" w:rsidP="00B06B2C">
      <w:pPr>
        <w:pStyle w:val="ListBullet2"/>
      </w:pPr>
      <w:r w:rsidRPr="00B06B2C">
        <w:t>identifying and complying with hygiene standards</w:t>
      </w:r>
    </w:p>
    <w:p w:rsidR="00000000" w:rsidRPr="00B06B2C" w:rsidP="00B06B2C">
      <w:pPr>
        <w:pStyle w:val="ListBullet"/>
      </w:pPr>
      <w:r w:rsidRPr="00B06B2C">
        <w:t>works effectively with others to undertake and complete the provision of aide</w:t>
      </w:r>
      <w:r w:rsidRPr="00B06B2C">
        <w:t>d rescue to endangered personnel that meets all the required outcomes including:</w:t>
      </w:r>
    </w:p>
    <w:p w:rsidR="00000000" w:rsidRPr="00B06B2C" w:rsidP="00B06B2C">
      <w:pPr>
        <w:pStyle w:val="ListBullet2"/>
      </w:pPr>
      <w:r w:rsidRPr="00B06B2C">
        <w:t>complying with written and verbal reporting requirements and procedures</w:t>
      </w:r>
    </w:p>
    <w:p w:rsidR="00000000" w:rsidRPr="00B06B2C" w:rsidP="00B06B2C">
      <w:pPr>
        <w:pStyle w:val="ListBullet2"/>
      </w:pPr>
      <w:r w:rsidRPr="00B06B2C">
        <w:t>communicating clearly and concisely with others to receive and clarify work instructions</w:t>
      </w:r>
    </w:p>
    <w:p w:rsidR="00000000" w:rsidRPr="00B06B2C" w:rsidP="00B06B2C">
      <w:pPr>
        <w:pStyle w:val="ListBullet2"/>
      </w:pPr>
      <w:r w:rsidRPr="00B06B2C">
        <w:t>communicating</w:t>
      </w:r>
      <w:r w:rsidRPr="00B06B2C">
        <w:t xml:space="preserve"> clearly and concisely with others to coordinate work activities within a team</w:t>
      </w:r>
    </w:p>
    <w:p w:rsidR="00000000" w:rsidRPr="00B06B2C" w:rsidP="00B06B2C">
      <w:pPr>
        <w:pStyle w:val="ListBullet"/>
      </w:pPr>
      <w:r w:rsidRPr="00B06B2C">
        <w:t>demonstrates completion of providing aided rescue to endangered personnel that safely, effectively and efficiently meets all of the required outcomes on more than one (1) occas</w:t>
      </w:r>
      <w:r w:rsidRPr="00B06B2C">
        <w:t>ion including:</w:t>
      </w:r>
    </w:p>
    <w:p w:rsidR="00000000" w:rsidRPr="00B06B2C" w:rsidP="00B06B2C">
      <w:pPr>
        <w:pStyle w:val="ListBullet2"/>
      </w:pPr>
      <w:r w:rsidRPr="00B06B2C">
        <w:t>inspecting, putting on and using breathing apparatus</w:t>
      </w:r>
    </w:p>
    <w:p w:rsidR="00000000" w:rsidRPr="00B06B2C" w:rsidP="00B06B2C">
      <w:pPr>
        <w:pStyle w:val="ListBullet2"/>
      </w:pPr>
      <w:r w:rsidRPr="00B06B2C">
        <w:t>reading mine plans and navigating in mine</w:t>
      </w:r>
    </w:p>
    <w:p w:rsidR="00000000" w:rsidRPr="00B06B2C" w:rsidP="00B06B2C">
      <w:pPr>
        <w:pStyle w:val="ListBullet2"/>
      </w:pPr>
      <w:r w:rsidRPr="00B06B2C">
        <w:t>accessing and using self-escape equipment</w:t>
      </w:r>
    </w:p>
    <w:p w:rsidR="00000000" w:rsidRPr="00B06B2C" w:rsidP="00B06B2C">
      <w:pPr>
        <w:pStyle w:val="ListBullet2"/>
      </w:pPr>
      <w:r w:rsidRPr="00B06B2C">
        <w:t>accessing, interpreting and applying data from monitoring systems and equipment</w:t>
      </w:r>
    </w:p>
    <w:p w:rsidR="00000000" w:rsidRPr="00B06B2C" w:rsidP="00B06B2C">
      <w:pPr>
        <w:pStyle w:val="ListBullet2"/>
      </w:pPr>
      <w:r w:rsidRPr="00B06B2C">
        <w:t>operating hand held monitoring equipment</w:t>
      </w:r>
    </w:p>
    <w:p w:rsidR="00000000" w:rsidRPr="00B06B2C" w:rsidP="00B06B2C">
      <w:pPr>
        <w:pStyle w:val="ListBullet2"/>
      </w:pPr>
      <w:r w:rsidRPr="00B06B2C">
        <w:t>observing and reporting mine conditions</w:t>
      </w:r>
    </w:p>
    <w:p w:rsidR="00000000" w:rsidRPr="00B06B2C" w:rsidP="00B06B2C">
      <w:pPr>
        <w:pStyle w:val="ListBullet2"/>
      </w:pPr>
      <w:r w:rsidRPr="00B06B2C">
        <w:t>identifying alternative escape routes</w:t>
      </w:r>
    </w:p>
    <w:p w:rsidR="00000000" w:rsidRPr="00B06B2C" w:rsidP="00B06B2C">
      <w:pPr>
        <w:pStyle w:val="AllowPageBreak"/>
      </w:pPr>
    </w:p>
    <w:p w:rsidR="00000000" w:rsidRPr="00B06B2C" w:rsidP="00B06B2C">
      <w:pPr>
        <w:pStyle w:val="Heading1"/>
      </w:pPr>
      <w:bookmarkStart w:id="3" w:name="O_687040"/>
      <w:bookmarkEnd w:id="3"/>
      <w:r w:rsidRPr="00B06B2C">
        <w:t>Knowledge Evidence</w:t>
      </w:r>
    </w:p>
    <w:p w:rsidR="00000000" w:rsidRPr="00B06B2C" w:rsidP="00B06B2C">
      <w:pPr>
        <w:pStyle w:val="BodyText"/>
      </w:pPr>
      <w:r w:rsidRPr="00B06B2C">
        <w:t>The candidate must demonstrate knowledge in providing aided rescue to endangered personnel through:</w:t>
      </w:r>
    </w:p>
    <w:p w:rsidR="00000000" w:rsidRPr="00B06B2C" w:rsidP="00B06B2C">
      <w:pPr>
        <w:pStyle w:val="ListBullet2"/>
      </w:pPr>
      <w:r w:rsidRPr="00B06B2C">
        <w:t>types and causes of incidents in underground mines</w:t>
      </w:r>
    </w:p>
    <w:p w:rsidR="00000000" w:rsidRPr="00B06B2C" w:rsidP="00B06B2C">
      <w:pPr>
        <w:pStyle w:val="ListBullet2"/>
      </w:pPr>
      <w:r w:rsidRPr="00B06B2C">
        <w:t>alarms and indicators of mine incidents</w:t>
      </w:r>
    </w:p>
    <w:p w:rsidR="00000000" w:rsidRPr="00B06B2C" w:rsidP="00B06B2C">
      <w:pPr>
        <w:pStyle w:val="ListBullet2"/>
      </w:pPr>
      <w:r w:rsidRPr="00B06B2C">
        <w:t>accessing and interpreting geological and survey data</w:t>
      </w:r>
    </w:p>
    <w:p w:rsidR="00000000" w:rsidRPr="00B06B2C" w:rsidP="00B06B2C">
      <w:pPr>
        <w:pStyle w:val="ListBullet2"/>
      </w:pPr>
      <w:r w:rsidRPr="00B06B2C">
        <w:t>effects of hot and humid atmospheres</w:t>
      </w:r>
    </w:p>
    <w:p w:rsidR="00000000" w:rsidRPr="00B06B2C" w:rsidP="00B06B2C">
      <w:pPr>
        <w:pStyle w:val="ListBullet2"/>
      </w:pPr>
      <w:r w:rsidRPr="00B06B2C">
        <w:t>the location and distribution of caches</w:t>
      </w:r>
    </w:p>
    <w:p w:rsidR="00000000" w:rsidRPr="00B06B2C" w:rsidP="00B06B2C">
      <w:pPr>
        <w:pStyle w:val="ListBullet2"/>
      </w:pPr>
      <w:r w:rsidRPr="00B06B2C">
        <w:t>trigger points to initiate emergen</w:t>
      </w:r>
      <w:r w:rsidRPr="00B06B2C">
        <w:t>cy response to alarms</w:t>
      </w:r>
    </w:p>
    <w:p w:rsidR="00000000" w:rsidRPr="00B06B2C" w:rsidP="00B06B2C">
      <w:pPr>
        <w:pStyle w:val="ListBullet2"/>
      </w:pPr>
      <w:r w:rsidRPr="00B06B2C">
        <w:t>types of barricades and applying barricading methods</w:t>
      </w:r>
    </w:p>
    <w:p w:rsidR="00000000" w:rsidRPr="00B06B2C" w:rsidP="00B06B2C">
      <w:pPr>
        <w:pStyle w:val="ListBullet2"/>
      </w:pPr>
      <w:r w:rsidRPr="00B06B2C">
        <w:t>the location and purpose of a place of safety</w:t>
      </w:r>
    </w:p>
    <w:p w:rsidR="00000000" w:rsidRPr="00B06B2C" w:rsidP="00B06B2C">
      <w:pPr>
        <w:pStyle w:val="ListBullet2"/>
      </w:pPr>
      <w:r w:rsidRPr="00B06B2C">
        <w:t>evacuation resources and equipment</w:t>
      </w:r>
    </w:p>
    <w:p w:rsidR="00000000" w:rsidRPr="00B06B2C" w:rsidP="00B06B2C">
      <w:pPr>
        <w:pStyle w:val="ListBullet2"/>
      </w:pPr>
      <w:r w:rsidRPr="00B06B2C">
        <w:t>using guidance systems and markers</w:t>
      </w:r>
    </w:p>
    <w:p w:rsidR="00000000" w:rsidRPr="00B06B2C" w:rsidP="00B06B2C">
      <w:pPr>
        <w:pStyle w:val="ListBullet2"/>
      </w:pPr>
      <w:r w:rsidRPr="00B06B2C">
        <w:t>mine emergency plans</w:t>
      </w:r>
    </w:p>
    <w:p w:rsidR="00000000" w:rsidRPr="00B06B2C" w:rsidP="00B06B2C">
      <w:pPr>
        <w:pStyle w:val="ListBullet2"/>
      </w:pPr>
      <w:r w:rsidRPr="00B06B2C">
        <w:t>implications of lack of visibility</w:t>
      </w:r>
    </w:p>
    <w:p w:rsidR="00000000" w:rsidRPr="00B06B2C" w:rsidP="00B06B2C">
      <w:pPr>
        <w:pStyle w:val="ListBullet2"/>
      </w:pPr>
      <w:r w:rsidRPr="00B06B2C">
        <w:t>escape routes and alternative escape routes</w:t>
      </w:r>
    </w:p>
    <w:p w:rsidR="00000000" w:rsidRPr="00B06B2C" w:rsidP="00B06B2C">
      <w:pPr>
        <w:pStyle w:val="ListBullet2"/>
      </w:pPr>
      <w:r w:rsidRPr="00B06B2C">
        <w:t>basic ventilation systems</w:t>
      </w:r>
    </w:p>
    <w:p w:rsidR="00000000" w:rsidRPr="00B06B2C" w:rsidP="00B06B2C">
      <w:pPr>
        <w:pStyle w:val="ListBullet2"/>
      </w:pPr>
      <w:r w:rsidRPr="00B06B2C">
        <w:t>types and effects of mine gases</w:t>
      </w:r>
    </w:p>
    <w:p w:rsidR="00000000" w:rsidRPr="00B06B2C" w:rsidP="00B06B2C">
      <w:pPr>
        <w:pStyle w:val="ListBullet2"/>
      </w:pPr>
      <w:r w:rsidRPr="00B06B2C">
        <w:t>travel speeds</w:t>
      </w:r>
    </w:p>
    <w:p w:rsidR="00000000" w:rsidRPr="00B06B2C" w:rsidP="00B06B2C">
      <w:pPr>
        <w:pStyle w:val="ListBullet2"/>
      </w:pPr>
      <w:r w:rsidRPr="00B06B2C">
        <w:t>monitoring systems</w:t>
      </w:r>
    </w:p>
    <w:p w:rsidR="00000000" w:rsidRPr="00B06B2C" w:rsidP="00B06B2C">
      <w:pPr>
        <w:pStyle w:val="ListBullet2"/>
      </w:pPr>
      <w:r w:rsidRPr="00B06B2C">
        <w:t>communication systems</w:t>
      </w:r>
    </w:p>
    <w:p w:rsidR="00000000" w:rsidRPr="00B06B2C" w:rsidP="00B06B2C">
      <w:pPr>
        <w:pStyle w:val="AllowPageBreak"/>
      </w:pPr>
    </w:p>
    <w:p w:rsidR="00000000" w:rsidRPr="00B06B2C" w:rsidP="00B06B2C">
      <w:pPr>
        <w:pStyle w:val="Heading1"/>
      </w:pPr>
      <w:bookmarkStart w:id="4" w:name="O_687039"/>
      <w:bookmarkEnd w:id="4"/>
      <w:r w:rsidRPr="00B06B2C">
        <w:t>Assessment Conditions</w:t>
      </w:r>
    </w:p>
    <w:p w:rsidR="00000000" w:rsidRPr="00B06B2C" w:rsidP="00B06B2C">
      <w:pPr>
        <w:pStyle w:val="ListBullet"/>
      </w:pPr>
      <w:r w:rsidRPr="00B06B2C">
        <w:t>An assessor of this unit must satisfy the requirements of t</w:t>
      </w:r>
      <w:r w:rsidRPr="00B06B2C">
        <w:t xml:space="preserve">he NVR/AQTF or their successors; and Industry regulations for certification and licensing; and, </w:t>
      </w:r>
    </w:p>
    <w:p w:rsidR="00000000" w:rsidRPr="00B06B2C" w:rsidP="00B06B2C">
      <w:pPr>
        <w:pStyle w:val="ListBullet"/>
      </w:pPr>
      <w:r w:rsidRPr="00B06B2C">
        <w:t>this unit is best assessed in the context of this sector’s work environment;</w:t>
      </w:r>
    </w:p>
    <w:p w:rsidR="00000000" w:rsidRPr="00B06B2C" w:rsidP="00B06B2C">
      <w:pPr>
        <w:pStyle w:val="ListBullet"/>
      </w:pPr>
      <w:r w:rsidRPr="00B06B2C">
        <w:t>where personal safety or environmental damage are limiting factors, assessment may</w:t>
      </w:r>
      <w:r w:rsidRPr="00B06B2C">
        <w:t xml:space="preserve"> occur in a simulated environment provided it is realistic and sufficiently rigorous to cover all aspects of this sector’s workplace performance, including environment, task skills, task management skills, contingency management skills and job role environ</w:t>
      </w:r>
      <w:r w:rsidRPr="00B06B2C">
        <w:t>ment skills; and,</w:t>
      </w:r>
    </w:p>
    <w:p w:rsidR="00000000" w:rsidRPr="00B06B2C" w:rsidP="00B06B2C">
      <w:pPr>
        <w:pStyle w:val="ListBullet"/>
      </w:pPr>
      <w:r w:rsidRPr="00B06B2C">
        <w:t>this unit must be assessed in compliance with relevant legislation/regulation and using policies, procedures, processes and operational manuals directly related to the industry sector for which it is being assessed; and,</w:t>
      </w:r>
    </w:p>
    <w:p w:rsidR="00000000" w:rsidRPr="00B06B2C" w:rsidP="00B06B2C">
      <w:pPr>
        <w:pStyle w:val="ListBullet"/>
      </w:pPr>
      <w:r w:rsidRPr="00B06B2C">
        <w:t>assessment may be</w:t>
      </w:r>
      <w:r w:rsidRPr="00B06B2C">
        <w:t xml:space="preserve"> conducted in conjunction with the assessment of other Units of Competency; and,</w:t>
      </w:r>
    </w:p>
    <w:p w:rsidR="00000000" w:rsidRPr="00B06B2C" w:rsidP="00B06B2C">
      <w:pPr>
        <w:pStyle w:val="ListBullet"/>
      </w:pPr>
      <w:r w:rsidRPr="00B06B2C">
        <w:t>assessment must confirm consistent performance can be applied in a range of relevant workplace circumstances; and,</w:t>
      </w:r>
    </w:p>
    <w:p w:rsidR="00000000" w:rsidRPr="00B06B2C" w:rsidP="00B06B2C">
      <w:pPr>
        <w:pStyle w:val="ListBullet"/>
      </w:pPr>
      <w:r w:rsidRPr="00B06B2C">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B06B2C" w:rsidP="00B06B2C">
      <w:pPr>
        <w:pStyle w:val="ListBullet"/>
      </w:pPr>
      <w:r w:rsidRPr="00B06B2C">
        <w:t>wh</w:t>
      </w:r>
      <w:r w:rsidRPr="00B06B2C">
        <w:t>ere the assessor does not meet experience requirements a co-assessment or partnership arrangement must exist between the qualified assessor and an Industry subject matter expert. The Industry subject matter expert should hold the unit being assessed (or an</w:t>
      </w:r>
      <w:r w:rsidRPr="00B06B2C">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B06B2C">
        <w:t>cluding time spent in roles related to the unit being assessed; and,</w:t>
      </w:r>
    </w:p>
    <w:p w:rsidR="00000000" w:rsidRPr="00B06B2C" w:rsidP="00B06B2C">
      <w:pPr>
        <w:pStyle w:val="ListBullet"/>
      </w:pPr>
      <w:r w:rsidRPr="00B06B2C">
        <w:t>assessor and Industry subject matter expert requirements differ depending on the Australian Qualifications Framework Level (AQF) of the qualification being assessed and/or Industry Sector</w:t>
      </w:r>
      <w:r w:rsidRPr="00B06B2C">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B06B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2C">
            <w:pPr>
              <w:pStyle w:val="BodyText"/>
              <w:rPr>
                <w:lang w:val="en-NZ"/>
              </w:rPr>
            </w:pPr>
            <w:r w:rsidRPr="00B06B2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2C">
            <w:pPr>
              <w:pStyle w:val="BodyText"/>
              <w:rPr>
                <w:lang w:val="en-NZ"/>
              </w:rPr>
            </w:pPr>
            <w:r w:rsidRPr="00B06B2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2C">
            <w:pPr>
              <w:pStyle w:val="BodyText"/>
              <w:rPr>
                <w:lang w:val="en-NZ"/>
              </w:rPr>
            </w:pPr>
            <w:r w:rsidRPr="00B06B2C">
              <w:t>Required assessor or Industry subject matter expert experience</w:t>
            </w:r>
          </w:p>
        </w:tc>
      </w:tr>
      <w:tr w:rsidTr="00B06B2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2C">
            <w:pPr>
              <w:pStyle w:val="BodyText"/>
              <w:rPr>
                <w:lang w:val="en-NZ"/>
              </w:rPr>
            </w:pPr>
            <w:r w:rsidRPr="00B06B2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2C">
            <w:pPr>
              <w:pStyle w:val="BodyText"/>
              <w:rPr>
                <w:lang w:val="en-NZ"/>
              </w:rPr>
            </w:pPr>
            <w:r w:rsidRPr="00B06B2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2C">
            <w:pPr>
              <w:pStyle w:val="BodyText"/>
              <w:rPr>
                <w:lang w:val="en-NZ"/>
              </w:rPr>
            </w:pPr>
            <w:r w:rsidRPr="00B06B2C">
              <w:t>1 Year</w:t>
            </w:r>
          </w:p>
        </w:tc>
      </w:tr>
      <w:tr w:rsidTr="00B06B2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2C">
            <w:pPr>
              <w:pStyle w:val="BodyText"/>
              <w:rPr>
                <w:lang w:val="en-NZ"/>
              </w:rPr>
            </w:pPr>
            <w:r w:rsidRPr="00B06B2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2C">
            <w:pPr>
              <w:pStyle w:val="BodyText"/>
              <w:rPr>
                <w:lang w:val="en-NZ"/>
              </w:rPr>
            </w:pPr>
            <w:r w:rsidRPr="00B06B2C">
              <w:t>2 Years</w:t>
            </w:r>
          </w:p>
        </w:tc>
      </w:tr>
      <w:tr w:rsidTr="00B06B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2C">
            <w:pPr>
              <w:pStyle w:val="BodyText"/>
              <w:rPr>
                <w:lang w:val="en-NZ"/>
              </w:rPr>
            </w:pPr>
            <w:r w:rsidRPr="00B06B2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2C">
            <w:pPr>
              <w:pStyle w:val="BodyText"/>
              <w:rPr>
                <w:lang w:val="en-NZ"/>
              </w:rPr>
            </w:pPr>
            <w:r w:rsidRPr="00B06B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2C">
            <w:pPr>
              <w:pStyle w:val="BodyText"/>
              <w:rPr>
                <w:lang w:val="en-NZ"/>
              </w:rPr>
            </w:pPr>
            <w:r w:rsidRPr="00B06B2C">
              <w:t>3 Years</w:t>
            </w:r>
          </w:p>
        </w:tc>
      </w:tr>
      <w:tr w:rsidTr="00B06B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2C">
            <w:pPr>
              <w:pStyle w:val="BodyText"/>
              <w:rPr>
                <w:lang w:val="en-NZ"/>
              </w:rPr>
            </w:pPr>
            <w:r w:rsidRPr="00B06B2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2C">
            <w:pPr>
              <w:pStyle w:val="BodyText"/>
              <w:rPr>
                <w:lang w:val="en-NZ"/>
              </w:rPr>
            </w:pPr>
            <w:r w:rsidRPr="00B06B2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2C">
            <w:pPr>
              <w:pStyle w:val="BodyText"/>
              <w:rPr>
                <w:lang w:val="en-NZ"/>
              </w:rPr>
            </w:pPr>
            <w:r w:rsidRPr="00B06B2C">
              <w:t>5 Years</w:t>
            </w:r>
          </w:p>
        </w:tc>
      </w:tr>
      <w:tr w:rsidTr="00B06B2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06B2C">
            <w:pPr>
              <w:pStyle w:val="BodyText"/>
              <w:rPr>
                <w:lang w:val="en-NZ"/>
              </w:rPr>
            </w:pPr>
            <w:r w:rsidRPr="00B06B2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06B2C" w:rsidP="00B06B2C">
            <w:pPr>
              <w:pStyle w:val="BodyText"/>
            </w:pPr>
            <w:r w:rsidRPr="00B06B2C">
              <w:t>Where this Unit is being assessed outside of the Resources and Infrastructure Sectors assessor and/or Industry subject matter expert experience should be in-line with industry standards for the sector in which it is being assessed and where no Industry sta</w:t>
            </w:r>
            <w:r w:rsidRPr="00B06B2C">
              <w:t>ndard is specified should comply with any relevant regulation.</w:t>
            </w:r>
          </w:p>
        </w:tc>
      </w:tr>
    </w:tbl>
    <w:p w:rsidR="00000000" w:rsidRPr="00B06B2C" w:rsidP="00B06B2C">
      <w:pPr>
        <w:pStyle w:val="BodyText"/>
      </w:pPr>
      <w:r w:rsidRPr="00B06B2C">
        <w:t>*Assessors can demonstrate current work experience through employment within Industry in a role relevant to the outcomes of the Unit; or, for external assessors this can be demonstrated throu</w:t>
      </w:r>
      <w:r w:rsidRPr="00B06B2C">
        <w:t>gh exposure to Industry by conducting frequent site assessments across various locations.</w:t>
      </w:r>
    </w:p>
    <w:p w:rsidR="00000000" w:rsidRPr="00B06B2C" w:rsidP="00B06B2C">
      <w:pPr>
        <w:pStyle w:val="BodyText"/>
      </w:pPr>
      <w:r w:rsidRPr="00B06B2C">
        <w:t>**Where a unit is being delivered outside of a Qualification the first numeric character in the Unit code should be considered to indicate the AQF level</w:t>
      </w:r>
    </w:p>
    <w:p w:rsidR="00000000" w:rsidRPr="00B06B2C" w:rsidP="00B06B2C">
      <w:pPr>
        <w:pStyle w:val="AllowPageBreak"/>
      </w:pPr>
    </w:p>
    <w:p w:rsidR="00000000" w:rsidRPr="00B06B2C" w:rsidP="00B06B2C">
      <w:pPr>
        <w:pStyle w:val="Heading1"/>
      </w:pPr>
      <w:bookmarkStart w:id="5" w:name="O_687064"/>
      <w:bookmarkEnd w:id="5"/>
      <w:r w:rsidRPr="00B06B2C">
        <w:t>Links</w:t>
      </w:r>
    </w:p>
    <w:p w:rsidR="00000000" w:rsidRPr="00B06B2C" w:rsidP="00B06B2C">
      <w:pPr>
        <w:pStyle w:val="BodyText"/>
      </w:pPr>
      <w:r w:rsidRPr="00B06B2C">
        <w:t>SkillsDMC RII Companion Volumes - http://www.skillsdmc.com.au/</w:t>
      </w:r>
    </w:p>
    <w:p w:rsidR="00000000" w:rsidRPr="00B06B2C" w:rsidP="00B06B2C"/>
    <w:sectPr w:rsidSect="00B06B2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2C" w:rsidRPr="00A84AF9" w:rsidP="00A84A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F9" w:rsidP="00B06B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A84AF9" w:rsidP="00B06B2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SkillsDMC</w:t>
    </w:r>
    <w:r>
      <w:fldChar w:fldCharType="end"/>
    </w:r>
  </w:p>
  <w:p w:rsidR="00A84AF9" w:rsidP="00B06B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2C" w:rsidRPr="00A84AF9" w:rsidP="00A84A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6B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AF9" w:rsidRPr="002D2AF8" w:rsidP="00B06B2C">
    <w:pPr>
      <w:pStyle w:val="Header"/>
      <w:framePr w:wrap="around"/>
    </w:pPr>
    <w:r>
      <w:fldChar w:fldCharType="begin"/>
    </w:r>
    <w:r>
      <w:instrText xml:space="preserve"> TITLE   \* MERGEFORMAT </w:instrText>
    </w:r>
    <w:r>
      <w:fldChar w:fldCharType="separate"/>
    </w:r>
    <w:r>
      <w:t>Assessment Requirements for RIIERR204D Provide aided rescue to endangered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December 2015</w:t>
    </w:r>
    <w:r>
      <w:fldChar w:fldCharType="end"/>
    </w:r>
  </w:p>
  <w:p w:rsidR="00A84AF9" w:rsidP="00B06B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F2FA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367E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3AB9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B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6B2C"/>
    <w:pPr>
      <w:spacing w:before="360" w:after="60"/>
      <w:outlineLvl w:val="0"/>
    </w:pPr>
    <w:rPr>
      <w:sz w:val="32"/>
    </w:rPr>
  </w:style>
  <w:style w:type="paragraph" w:styleId="Heading2">
    <w:name w:val="heading 2"/>
    <w:basedOn w:val="HeadingBase"/>
    <w:next w:val="BodyText"/>
    <w:link w:val="Heading2Char"/>
    <w:qFormat/>
    <w:rsid w:val="00B06B2C"/>
    <w:pPr>
      <w:keepLines/>
      <w:spacing w:before="240" w:after="120"/>
      <w:outlineLvl w:val="1"/>
    </w:pPr>
    <w:rPr>
      <w:sz w:val="28"/>
      <w:szCs w:val="40"/>
    </w:rPr>
  </w:style>
  <w:style w:type="paragraph" w:styleId="Heading3">
    <w:name w:val="heading 3"/>
    <w:basedOn w:val="HeadingBase"/>
    <w:next w:val="BodyText"/>
    <w:link w:val="Heading3Char"/>
    <w:qFormat/>
    <w:rsid w:val="00B06B2C"/>
    <w:pPr>
      <w:spacing w:before="180" w:after="120"/>
      <w:outlineLvl w:val="2"/>
    </w:pPr>
    <w:rPr>
      <w:spacing w:val="-10"/>
      <w:kern w:val="32"/>
    </w:rPr>
  </w:style>
  <w:style w:type="paragraph" w:styleId="Heading4">
    <w:name w:val="heading 4"/>
    <w:basedOn w:val="HeadingBase"/>
    <w:next w:val="BodyText"/>
    <w:link w:val="Heading4Char"/>
    <w:qFormat/>
    <w:rsid w:val="00B06B2C"/>
    <w:pPr>
      <w:spacing w:before="160" w:after="120"/>
      <w:outlineLvl w:val="3"/>
    </w:pPr>
    <w:rPr>
      <w:sz w:val="22"/>
    </w:rPr>
  </w:style>
  <w:style w:type="paragraph" w:styleId="Heading5">
    <w:name w:val="heading 5"/>
    <w:basedOn w:val="HeadingBase"/>
    <w:next w:val="Normal"/>
    <w:link w:val="Heading5Char"/>
    <w:qFormat/>
    <w:rsid w:val="00B06B2C"/>
    <w:pPr>
      <w:spacing w:before="80"/>
      <w:outlineLvl w:val="4"/>
    </w:pPr>
    <w:rPr>
      <w:color w:val="918585"/>
      <w:sz w:val="20"/>
    </w:rPr>
  </w:style>
  <w:style w:type="paragraph" w:styleId="Heading6">
    <w:name w:val="heading 6"/>
    <w:basedOn w:val="HeadingBase"/>
    <w:next w:val="Normal"/>
    <w:link w:val="Heading6Char"/>
    <w:qFormat/>
    <w:rsid w:val="00B06B2C"/>
    <w:pPr>
      <w:spacing w:before="60"/>
      <w:outlineLvl w:val="5"/>
    </w:pPr>
    <w:rPr>
      <w:color w:val="918585"/>
      <w:sz w:val="20"/>
    </w:rPr>
  </w:style>
  <w:style w:type="paragraph" w:styleId="Heading7">
    <w:name w:val="heading 7"/>
    <w:basedOn w:val="Normal"/>
    <w:next w:val="Normal"/>
    <w:link w:val="Heading7Char"/>
    <w:qFormat/>
    <w:rsid w:val="00B06B2C"/>
    <w:pPr>
      <w:ind w:left="720"/>
      <w:outlineLvl w:val="6"/>
    </w:pPr>
    <w:rPr>
      <w:i/>
    </w:rPr>
  </w:style>
  <w:style w:type="paragraph" w:styleId="Heading8">
    <w:name w:val="heading 8"/>
    <w:basedOn w:val="Normal"/>
    <w:next w:val="Normal"/>
    <w:link w:val="Heading8Char"/>
    <w:qFormat/>
    <w:rsid w:val="00B06B2C"/>
    <w:pPr>
      <w:ind w:left="720"/>
      <w:outlineLvl w:val="7"/>
    </w:pPr>
    <w:rPr>
      <w:i/>
    </w:rPr>
  </w:style>
  <w:style w:type="paragraph" w:styleId="Heading9">
    <w:name w:val="heading 9"/>
    <w:basedOn w:val="Normal"/>
    <w:next w:val="Normal"/>
    <w:link w:val="Heading9Char"/>
    <w:qFormat/>
    <w:rsid w:val="00B06B2C"/>
    <w:pPr>
      <w:ind w:left="720"/>
      <w:outlineLvl w:val="8"/>
    </w:pPr>
    <w:rPr>
      <w:i/>
    </w:rPr>
  </w:style>
  <w:style w:type="character" w:default="1" w:styleId="DefaultParagraphFont">
    <w:name w:val="Default Paragraph Font"/>
    <w:uiPriority w:val="1"/>
    <w:unhideWhenUsed/>
    <w:rsid w:val="00B06B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6B2C"/>
  </w:style>
  <w:style w:type="character" w:customStyle="1" w:styleId="Heading1Char">
    <w:name w:val="Heading 1 Char"/>
    <w:basedOn w:val="DefaultParagraphFont"/>
    <w:link w:val="Heading1"/>
    <w:rsid w:val="00B06B2C"/>
    <w:rPr>
      <w:rFonts w:ascii="Times New Roman" w:eastAsia="Times New Roman" w:hAnsi="Times New Roman" w:cs="Times New Roman"/>
      <w:b/>
      <w:sz w:val="32"/>
      <w:szCs w:val="20"/>
      <w:lang w:eastAsia="en-US"/>
    </w:rPr>
  </w:style>
  <w:style w:type="paragraph" w:styleId="BodyText">
    <w:name w:val="Body Text"/>
    <w:basedOn w:val="Normal"/>
    <w:link w:val="BodyTextChar"/>
    <w:rsid w:val="00B06B2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6B2C"/>
    <w:rPr>
      <w:rFonts w:ascii="Times New Roman" w:eastAsia="Times New Roman" w:hAnsi="Times New Roman" w:cs="Times New Roman"/>
      <w:sz w:val="24"/>
      <w:lang w:eastAsia="en-US"/>
    </w:rPr>
  </w:style>
  <w:style w:type="paragraph" w:styleId="ListBullet">
    <w:name w:val="List Bullet"/>
    <w:basedOn w:val="List"/>
    <w:rsid w:val="00B06B2C"/>
    <w:pPr>
      <w:numPr>
        <w:numId w:val="13"/>
      </w:numPr>
      <w:tabs>
        <w:tab w:val="clear" w:pos="340"/>
      </w:tabs>
      <w:spacing w:before="40" w:after="40"/>
    </w:pPr>
  </w:style>
  <w:style w:type="paragraph" w:styleId="ListBullet2">
    <w:name w:val="List Bullet 2"/>
    <w:basedOn w:val="List2"/>
    <w:rsid w:val="00B06B2C"/>
    <w:pPr>
      <w:numPr>
        <w:numId w:val="14"/>
      </w:numPr>
      <w:tabs>
        <w:tab w:val="clear" w:pos="680"/>
      </w:tabs>
    </w:pPr>
  </w:style>
  <w:style w:type="paragraph" w:customStyle="1" w:styleId="SuperHeading">
    <w:name w:val="SuperHeading"/>
    <w:basedOn w:val="Normal"/>
    <w:rsid w:val="00B06B2C"/>
    <w:pPr>
      <w:spacing w:before="240" w:after="120"/>
      <w:outlineLvl w:val="0"/>
    </w:pPr>
    <w:rPr>
      <w:rFonts w:ascii="Times New Roman" w:hAnsi="Times New Roman"/>
      <w:b/>
      <w:sz w:val="32"/>
    </w:rPr>
  </w:style>
  <w:style w:type="paragraph" w:customStyle="1" w:styleId="AllowPageBreak">
    <w:name w:val="AllowPageBreak"/>
    <w:rsid w:val="00B06B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6B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6B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6B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6B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6B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6B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6B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6B2C"/>
    <w:rPr>
      <w:rFonts w:ascii="Courier New" w:eastAsia="Times New Roman" w:hAnsi="Courier New" w:cs="Times New Roman"/>
      <w:i/>
      <w:szCs w:val="20"/>
      <w:lang w:eastAsia="en-US"/>
    </w:rPr>
  </w:style>
  <w:style w:type="paragraph" w:customStyle="1" w:styleId="HeadingBase">
    <w:name w:val="Heading Base"/>
    <w:rsid w:val="00B06B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6B2C"/>
    <w:pPr>
      <w:tabs>
        <w:tab w:val="right" w:leader="dot" w:pos="9072"/>
      </w:tabs>
      <w:ind w:left="567"/>
    </w:pPr>
    <w:rPr>
      <w:szCs w:val="22"/>
    </w:rPr>
  </w:style>
  <w:style w:type="paragraph" w:customStyle="1" w:styleId="TOCBase">
    <w:name w:val="TOC Base"/>
    <w:rsid w:val="00B06B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6B2C"/>
    <w:pPr>
      <w:tabs>
        <w:tab w:val="right" w:leader="dot" w:pos="9072"/>
      </w:tabs>
      <w:spacing w:before="40" w:after="40"/>
      <w:ind w:left="284"/>
    </w:pPr>
    <w:rPr>
      <w:rFonts w:ascii="Times New Roman" w:hAnsi="Times New Roman"/>
    </w:rPr>
  </w:style>
  <w:style w:type="paragraph" w:styleId="TOC1">
    <w:name w:val="toc 1"/>
    <w:basedOn w:val="TOCBase"/>
    <w:next w:val="Normal"/>
    <w:rsid w:val="00B06B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6B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6B2C"/>
    <w:rPr>
      <w:rFonts w:ascii="Times New Roman" w:eastAsia="Times New Roman" w:hAnsi="Times New Roman" w:cs="Times New Roman"/>
      <w:sz w:val="16"/>
      <w:lang w:eastAsia="en-US"/>
    </w:rPr>
  </w:style>
  <w:style w:type="paragraph" w:styleId="Title">
    <w:name w:val="Title"/>
    <w:basedOn w:val="HeadingBase"/>
    <w:link w:val="TitleChar"/>
    <w:qFormat/>
    <w:rsid w:val="00B06B2C"/>
    <w:pPr>
      <w:spacing w:before="5040"/>
      <w:jc w:val="center"/>
    </w:pPr>
    <w:rPr>
      <w:sz w:val="48"/>
      <w:szCs w:val="72"/>
      <w:lang w:val="en-US"/>
    </w:rPr>
  </w:style>
  <w:style w:type="character" w:customStyle="1" w:styleId="TitleChar">
    <w:name w:val="Title Char"/>
    <w:basedOn w:val="DefaultParagraphFont"/>
    <w:link w:val="Title"/>
    <w:rsid w:val="00B06B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6B2C"/>
    <w:pPr>
      <w:tabs>
        <w:tab w:val="left" w:pos="3600"/>
        <w:tab w:val="left" w:pos="3958"/>
      </w:tabs>
    </w:pPr>
  </w:style>
  <w:style w:type="paragraph" w:styleId="List">
    <w:name w:val="List"/>
    <w:basedOn w:val="BodyText"/>
    <w:next w:val="BodyText"/>
    <w:rsid w:val="00B06B2C"/>
    <w:pPr>
      <w:tabs>
        <w:tab w:val="left" w:pos="340"/>
      </w:tabs>
      <w:spacing w:before="60" w:after="60"/>
      <w:ind w:left="340" w:hanging="340"/>
    </w:pPr>
  </w:style>
  <w:style w:type="paragraph" w:customStyle="1" w:styleId="Note">
    <w:name w:val="Note"/>
    <w:basedOn w:val="BodyText"/>
    <w:rsid w:val="00B06B2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6B2C"/>
    <w:rPr>
      <w:b/>
      <w:spacing w:val="0"/>
    </w:rPr>
  </w:style>
  <w:style w:type="paragraph" w:customStyle="1" w:styleId="SuperTitle">
    <w:name w:val="SuperTitle"/>
    <w:basedOn w:val="Title"/>
    <w:rsid w:val="00B06B2C"/>
    <w:pPr>
      <w:framePr w:wrap="auto" w:hAnchor="text" w:y="6049"/>
    </w:pPr>
    <w:rPr>
      <w:color w:val="000000"/>
      <w:sz w:val="40"/>
    </w:rPr>
  </w:style>
  <w:style w:type="paragraph" w:customStyle="1" w:styleId="TOCTitle">
    <w:name w:val="TOCTitle"/>
    <w:basedOn w:val="Heading1"/>
    <w:rsid w:val="00B06B2C"/>
    <w:pPr>
      <w:spacing w:after="240"/>
      <w:jc w:val="center"/>
      <w:outlineLvl w:val="9"/>
    </w:pPr>
    <w:rPr>
      <w:caps/>
    </w:rPr>
  </w:style>
  <w:style w:type="paragraph" w:customStyle="1" w:styleId="Version">
    <w:name w:val="Version"/>
    <w:rsid w:val="00B06B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6B2C"/>
    <w:pPr>
      <w:keepNext w:val="0"/>
      <w:tabs>
        <w:tab w:val="right" w:pos="4176"/>
      </w:tabs>
      <w:ind w:left="198" w:hanging="198"/>
    </w:pPr>
    <w:rPr>
      <w:rFonts w:ascii="Garamond" w:hAnsi="Garamond"/>
    </w:rPr>
  </w:style>
  <w:style w:type="paragraph" w:styleId="IndexHeading">
    <w:name w:val="index heading"/>
    <w:basedOn w:val="Normal"/>
    <w:next w:val="Index1"/>
    <w:semiHidden/>
    <w:rsid w:val="00B06B2C"/>
    <w:pPr>
      <w:spacing w:before="120" w:after="120"/>
    </w:pPr>
    <w:rPr>
      <w:rFonts w:ascii="Arial" w:hAnsi="Arial"/>
      <w:b/>
      <w:color w:val="918585"/>
      <w:sz w:val="24"/>
    </w:rPr>
  </w:style>
  <w:style w:type="paragraph" w:styleId="Header">
    <w:name w:val="header"/>
    <w:basedOn w:val="Normal"/>
    <w:link w:val="HeaderChar"/>
    <w:rsid w:val="00B06B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6B2C"/>
    <w:rPr>
      <w:rFonts w:ascii="Times New Roman" w:eastAsia="Times New Roman" w:hAnsi="Times New Roman" w:cs="Times New Roman"/>
      <w:sz w:val="16"/>
      <w:szCs w:val="20"/>
      <w:lang w:val="en-GB" w:eastAsia="en-US"/>
    </w:rPr>
  </w:style>
  <w:style w:type="paragraph" w:customStyle="1" w:styleId="Chapter">
    <w:name w:val="Chapter"/>
    <w:basedOn w:val="Normal"/>
    <w:rsid w:val="00B06B2C"/>
    <w:pPr>
      <w:spacing w:before="240"/>
    </w:pPr>
    <w:rPr>
      <w:rFonts w:ascii="Times New Roman" w:hAnsi="Times New Roman"/>
      <w:smallCaps/>
      <w:spacing w:val="80"/>
      <w:sz w:val="28"/>
    </w:rPr>
  </w:style>
  <w:style w:type="paragraph" w:customStyle="1" w:styleId="InChapter">
    <w:name w:val="InChapter"/>
    <w:basedOn w:val="Heading3"/>
    <w:rsid w:val="00B06B2C"/>
    <w:pPr>
      <w:spacing w:after="240"/>
      <w:outlineLvl w:val="9"/>
    </w:pPr>
    <w:rPr>
      <w:noProof/>
    </w:rPr>
  </w:style>
  <w:style w:type="paragraph" w:styleId="Index2">
    <w:name w:val="index 2"/>
    <w:basedOn w:val="Normal"/>
    <w:next w:val="Normal"/>
    <w:semiHidden/>
    <w:rsid w:val="00B06B2C"/>
    <w:pPr>
      <w:tabs>
        <w:tab w:val="right" w:pos="4176"/>
      </w:tabs>
      <w:ind w:left="568" w:hanging="284"/>
    </w:pPr>
    <w:rPr>
      <w:rFonts w:ascii="Garamond" w:hAnsi="Garamond"/>
    </w:rPr>
  </w:style>
  <w:style w:type="paragraph" w:customStyle="1" w:styleId="Byline">
    <w:name w:val="Byline"/>
    <w:rsid w:val="00B06B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6B2C"/>
    <w:pPr>
      <w:tabs>
        <w:tab w:val="clear" w:pos="3600"/>
        <w:tab w:val="clear" w:pos="3958"/>
      </w:tabs>
      <w:jc w:val="right"/>
    </w:pPr>
  </w:style>
  <w:style w:type="character" w:styleId="Emphasis">
    <w:name w:val="Emphasis"/>
    <w:basedOn w:val="DefaultParagraphFont"/>
    <w:qFormat/>
    <w:rsid w:val="00B06B2C"/>
    <w:rPr>
      <w:i/>
    </w:rPr>
  </w:style>
  <w:style w:type="paragraph" w:styleId="Caption">
    <w:name w:val="caption"/>
    <w:basedOn w:val="BodyText"/>
    <w:next w:val="Normal"/>
    <w:qFormat/>
    <w:rsid w:val="00B06B2C"/>
    <w:pPr>
      <w:framePr w:w="2268" w:hSpace="181" w:vSpace="181" w:wrap="around" w:vAnchor="text" w:hAnchor="page" w:x="1135" w:y="285" w:anchorLock="1"/>
    </w:pPr>
    <w:rPr>
      <w:i/>
    </w:rPr>
  </w:style>
  <w:style w:type="paragraph" w:customStyle="1" w:styleId="MiniTOCTitle">
    <w:name w:val="MiniTOCTitle"/>
    <w:basedOn w:val="Heading4"/>
    <w:rsid w:val="00B06B2C"/>
    <w:pPr>
      <w:spacing w:before="240"/>
      <w:outlineLvl w:val="9"/>
    </w:pPr>
    <w:rPr>
      <w:noProof/>
      <w:sz w:val="24"/>
    </w:rPr>
  </w:style>
  <w:style w:type="paragraph" w:customStyle="1" w:styleId="MiniTOCItem">
    <w:name w:val="MiniTOCItem"/>
    <w:basedOn w:val="ListBullet"/>
    <w:rsid w:val="00B06B2C"/>
    <w:pPr>
      <w:numPr>
        <w:numId w:val="0"/>
      </w:numPr>
      <w:tabs>
        <w:tab w:val="right" w:leader="dot" w:pos="6521"/>
      </w:tabs>
      <w:spacing w:before="0" w:after="0"/>
    </w:pPr>
  </w:style>
  <w:style w:type="paragraph" w:customStyle="1" w:styleId="TOFTitle">
    <w:name w:val="TOFTitle"/>
    <w:basedOn w:val="TOCTitle"/>
    <w:rsid w:val="00B06B2C"/>
  </w:style>
  <w:style w:type="paragraph" w:styleId="TableofFigures">
    <w:name w:val="table of figures"/>
    <w:basedOn w:val="Normal"/>
    <w:next w:val="Normal"/>
    <w:semiHidden/>
    <w:rsid w:val="00B06B2C"/>
    <w:pPr>
      <w:tabs>
        <w:tab w:val="right" w:leader="dot" w:pos="9072"/>
      </w:tabs>
      <w:ind w:left="970" w:hanging="403"/>
    </w:pPr>
    <w:rPr>
      <w:rFonts w:ascii="Times New Roman" w:hAnsi="Times New Roman"/>
      <w:b/>
    </w:rPr>
  </w:style>
  <w:style w:type="paragraph" w:styleId="ListNumber">
    <w:name w:val="List Number"/>
    <w:basedOn w:val="List"/>
    <w:rsid w:val="00B06B2C"/>
    <w:pPr>
      <w:numPr>
        <w:numId w:val="11"/>
      </w:numPr>
    </w:pPr>
  </w:style>
  <w:style w:type="character" w:customStyle="1" w:styleId="WingdingSymbols">
    <w:name w:val="Wingding Symbols"/>
    <w:rsid w:val="00B06B2C"/>
    <w:rPr>
      <w:rFonts w:ascii="Wingdings" w:hAnsi="Wingdings"/>
    </w:rPr>
  </w:style>
  <w:style w:type="paragraph" w:customStyle="1" w:styleId="TableHeading">
    <w:name w:val="Table Heading"/>
    <w:basedOn w:val="HeadingBase"/>
    <w:rsid w:val="00B06B2C"/>
    <w:pPr>
      <w:keepLines/>
      <w:pBdr>
        <w:bottom w:val="single" w:sz="6" w:space="1" w:color="918585"/>
      </w:pBdr>
      <w:spacing w:before="240"/>
    </w:pPr>
  </w:style>
  <w:style w:type="character" w:customStyle="1" w:styleId="HotSpot">
    <w:name w:val="HotSpot"/>
    <w:rsid w:val="00B06B2C"/>
    <w:rPr>
      <w:color w:val="0033CC"/>
      <w:u w:val="none"/>
    </w:rPr>
  </w:style>
  <w:style w:type="paragraph" w:customStyle="1" w:styleId="BodyTextRight">
    <w:name w:val="Body Text Right"/>
    <w:basedOn w:val="BodyText"/>
    <w:rsid w:val="00B06B2C"/>
    <w:pPr>
      <w:spacing w:before="0" w:after="0"/>
      <w:jc w:val="right"/>
    </w:pPr>
  </w:style>
  <w:style w:type="paragraph" w:styleId="Index3">
    <w:name w:val="index 3"/>
    <w:basedOn w:val="ListNumber2"/>
    <w:next w:val="Normal"/>
    <w:semiHidden/>
    <w:rsid w:val="00B06B2C"/>
    <w:pPr>
      <w:numPr>
        <w:numId w:val="0"/>
      </w:numPr>
      <w:tabs>
        <w:tab w:val="right" w:leader="dot" w:pos="4176"/>
      </w:tabs>
    </w:pPr>
  </w:style>
  <w:style w:type="paragraph" w:styleId="ListNumber2">
    <w:name w:val="List Number 2"/>
    <w:basedOn w:val="List2"/>
    <w:rsid w:val="00B06B2C"/>
    <w:pPr>
      <w:numPr>
        <w:numId w:val="10"/>
      </w:numPr>
      <w:tabs>
        <w:tab w:val="clear" w:pos="1060"/>
      </w:tabs>
    </w:pPr>
  </w:style>
  <w:style w:type="paragraph" w:customStyle="1" w:styleId="MarginNote">
    <w:name w:val="Margin Note"/>
    <w:basedOn w:val="BodyText"/>
    <w:rsid w:val="00B06B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6B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6B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6B2C"/>
    <w:rPr>
      <w:sz w:val="32"/>
    </w:rPr>
  </w:style>
  <w:style w:type="paragraph" w:customStyle="1" w:styleId="HeadingProcedure">
    <w:name w:val="Heading Procedure"/>
    <w:basedOn w:val="HeadingBase"/>
    <w:next w:val="Normal"/>
    <w:rsid w:val="00B06B2C"/>
    <w:pPr>
      <w:tabs>
        <w:tab w:val="left" w:pos="0"/>
      </w:tabs>
      <w:spacing w:before="120" w:after="60"/>
    </w:pPr>
    <w:rPr>
      <w:i/>
      <w:color w:val="918585"/>
      <w:sz w:val="22"/>
    </w:rPr>
  </w:style>
  <w:style w:type="paragraph" w:customStyle="1" w:styleId="TableBodyText">
    <w:name w:val="Table Body Text"/>
    <w:basedOn w:val="BodyText"/>
    <w:rsid w:val="00B06B2C"/>
    <w:pPr>
      <w:spacing w:before="60" w:after="60"/>
    </w:pPr>
  </w:style>
  <w:style w:type="paragraph" w:styleId="ListContinue">
    <w:name w:val="List Continue"/>
    <w:basedOn w:val="List"/>
    <w:rsid w:val="00B06B2C"/>
    <w:pPr>
      <w:ind w:firstLine="0"/>
    </w:pPr>
  </w:style>
  <w:style w:type="paragraph" w:customStyle="1" w:styleId="ListNote">
    <w:name w:val="List Note"/>
    <w:basedOn w:val="List"/>
    <w:rsid w:val="00B06B2C"/>
    <w:pPr>
      <w:pBdr>
        <w:top w:val="single" w:sz="6" w:space="2" w:color="918585"/>
        <w:bottom w:val="single" w:sz="6" w:space="2" w:color="918585"/>
      </w:pBdr>
      <w:tabs>
        <w:tab w:val="left" w:pos="1021"/>
      </w:tabs>
      <w:ind w:firstLine="0"/>
    </w:pPr>
  </w:style>
  <w:style w:type="paragraph" w:customStyle="1" w:styleId="Warning">
    <w:name w:val="Warning"/>
    <w:basedOn w:val="BodyText"/>
    <w:rsid w:val="00B06B2C"/>
    <w:pPr>
      <w:shd w:val="clear" w:color="auto" w:fill="D9D9D9"/>
      <w:tabs>
        <w:tab w:val="left" w:pos="992"/>
      </w:tabs>
      <w:ind w:left="119" w:right="119"/>
    </w:pPr>
    <w:rPr>
      <w:sz w:val="20"/>
    </w:rPr>
  </w:style>
  <w:style w:type="paragraph" w:customStyle="1" w:styleId="MarginIcons">
    <w:name w:val="Margin Icons"/>
    <w:basedOn w:val="BodyText"/>
    <w:rsid w:val="00B06B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6B2C"/>
    <w:rPr>
      <w:rFonts w:ascii="Courier New" w:hAnsi="Courier New"/>
    </w:rPr>
  </w:style>
  <w:style w:type="paragraph" w:customStyle="1" w:styleId="NoteBullet">
    <w:name w:val="Note Bullet"/>
    <w:basedOn w:val="Note"/>
    <w:rsid w:val="00B06B2C"/>
    <w:pPr>
      <w:tabs>
        <w:tab w:val="clear" w:pos="680"/>
      </w:tabs>
      <w:spacing w:before="60" w:after="60"/>
    </w:pPr>
  </w:style>
  <w:style w:type="paragraph" w:customStyle="1" w:styleId="SubHeading2">
    <w:name w:val="SubHeading2"/>
    <w:basedOn w:val="HeadingBase"/>
    <w:rsid w:val="00B06B2C"/>
    <w:pPr>
      <w:spacing w:before="240" w:after="60"/>
    </w:pPr>
    <w:rPr>
      <w:sz w:val="20"/>
    </w:rPr>
  </w:style>
  <w:style w:type="paragraph" w:customStyle="1" w:styleId="SubHeading1">
    <w:name w:val="SubHeading1"/>
    <w:basedOn w:val="HeadingBase"/>
    <w:rsid w:val="00B06B2C"/>
    <w:pPr>
      <w:spacing w:before="240" w:after="60"/>
    </w:pPr>
    <w:rPr>
      <w:color w:val="918585"/>
      <w:sz w:val="22"/>
    </w:rPr>
  </w:style>
  <w:style w:type="paragraph" w:customStyle="1" w:styleId="SideHeading">
    <w:name w:val="Side Heading"/>
    <w:basedOn w:val="HeadingBase"/>
    <w:rsid w:val="00B06B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6B2C"/>
    <w:pPr>
      <w:numPr>
        <w:numId w:val="12"/>
      </w:numPr>
    </w:pPr>
  </w:style>
  <w:style w:type="paragraph" w:styleId="PlainText">
    <w:name w:val="Plain Text"/>
    <w:basedOn w:val="Normal"/>
    <w:link w:val="PlainTextChar"/>
    <w:rsid w:val="00B06B2C"/>
    <w:rPr>
      <w:sz w:val="20"/>
    </w:rPr>
  </w:style>
  <w:style w:type="character" w:customStyle="1" w:styleId="PlainTextChar">
    <w:name w:val="Plain Text Char"/>
    <w:basedOn w:val="DefaultParagraphFont"/>
    <w:link w:val="PlainText"/>
    <w:rsid w:val="00B06B2C"/>
    <w:rPr>
      <w:rFonts w:ascii="Courier New" w:eastAsia="Times New Roman" w:hAnsi="Courier New" w:cs="Times New Roman"/>
      <w:sz w:val="20"/>
      <w:szCs w:val="20"/>
      <w:lang w:eastAsia="en-US"/>
    </w:rPr>
  </w:style>
  <w:style w:type="character" w:customStyle="1" w:styleId="MenuOption">
    <w:name w:val="Menu Option"/>
    <w:basedOn w:val="DefaultParagraphFont"/>
    <w:rsid w:val="00B06B2C"/>
    <w:rPr>
      <w:b/>
      <w:smallCaps/>
    </w:rPr>
  </w:style>
  <w:style w:type="paragraph" w:customStyle="1" w:styleId="TableListNumber">
    <w:name w:val="Table List Number"/>
    <w:basedOn w:val="ListNumber"/>
    <w:rsid w:val="00B06B2C"/>
    <w:pPr>
      <w:numPr>
        <w:numId w:val="0"/>
      </w:numPr>
    </w:pPr>
  </w:style>
  <w:style w:type="paragraph" w:styleId="TOC4">
    <w:name w:val="toc 4"/>
    <w:basedOn w:val="TOCBase"/>
    <w:next w:val="Normal"/>
    <w:semiHidden/>
    <w:rsid w:val="00B06B2C"/>
    <w:pPr>
      <w:tabs>
        <w:tab w:val="right" w:leader="dot" w:pos="9071"/>
      </w:tabs>
      <w:ind w:left="1701"/>
    </w:pPr>
  </w:style>
  <w:style w:type="paragraph" w:customStyle="1" w:styleId="ListAlpha">
    <w:name w:val="List Alpha"/>
    <w:basedOn w:val="List"/>
    <w:rsid w:val="00B06B2C"/>
    <w:pPr>
      <w:numPr>
        <w:numId w:val="9"/>
      </w:numPr>
    </w:pPr>
  </w:style>
  <w:style w:type="paragraph" w:customStyle="1" w:styleId="ListAlpha2">
    <w:name w:val="List Alpha 2"/>
    <w:basedOn w:val="List2"/>
    <w:rsid w:val="00B06B2C"/>
    <w:pPr>
      <w:numPr>
        <w:numId w:val="8"/>
      </w:numPr>
    </w:pPr>
  </w:style>
  <w:style w:type="paragraph" w:styleId="List2">
    <w:name w:val="List 2"/>
    <w:basedOn w:val="BodyText"/>
    <w:rsid w:val="00B06B2C"/>
    <w:pPr>
      <w:tabs>
        <w:tab w:val="left" w:pos="680"/>
      </w:tabs>
      <w:spacing w:before="60" w:after="60"/>
      <w:ind w:left="680" w:hanging="340"/>
    </w:pPr>
  </w:style>
  <w:style w:type="paragraph" w:styleId="List3">
    <w:name w:val="List 3"/>
    <w:basedOn w:val="BodyText"/>
    <w:rsid w:val="00B06B2C"/>
    <w:pPr>
      <w:tabs>
        <w:tab w:val="left" w:pos="1021"/>
      </w:tabs>
      <w:spacing w:before="60" w:after="60"/>
      <w:ind w:left="1020" w:hanging="340"/>
    </w:pPr>
  </w:style>
  <w:style w:type="paragraph" w:styleId="List4">
    <w:name w:val="List 4"/>
    <w:basedOn w:val="BodyText"/>
    <w:rsid w:val="00B06B2C"/>
    <w:pPr>
      <w:tabs>
        <w:tab w:val="left" w:pos="1361"/>
      </w:tabs>
      <w:spacing w:before="60" w:after="60"/>
      <w:ind w:left="1361" w:hanging="340"/>
    </w:pPr>
  </w:style>
  <w:style w:type="paragraph" w:styleId="List5">
    <w:name w:val="List 5"/>
    <w:basedOn w:val="BodyText"/>
    <w:rsid w:val="00B06B2C"/>
    <w:pPr>
      <w:tabs>
        <w:tab w:val="left" w:pos="1701"/>
      </w:tabs>
      <w:spacing w:before="60" w:after="60"/>
      <w:ind w:left="1701" w:hanging="340"/>
    </w:pPr>
  </w:style>
  <w:style w:type="paragraph" w:styleId="ListBullet3">
    <w:name w:val="List Bullet 3"/>
    <w:basedOn w:val="List3"/>
    <w:rsid w:val="00B06B2C"/>
    <w:pPr>
      <w:numPr>
        <w:numId w:val="15"/>
      </w:numPr>
      <w:tabs>
        <w:tab w:val="clear" w:pos="1021"/>
      </w:tabs>
      <w:ind w:left="1037" w:hanging="357"/>
    </w:pPr>
  </w:style>
  <w:style w:type="paragraph" w:styleId="ListBullet4">
    <w:name w:val="List Bullet 4"/>
    <w:basedOn w:val="List4"/>
    <w:rsid w:val="00B06B2C"/>
    <w:pPr>
      <w:numPr>
        <w:numId w:val="3"/>
      </w:numPr>
      <w:tabs>
        <w:tab w:val="clear" w:pos="1361"/>
      </w:tabs>
    </w:pPr>
  </w:style>
  <w:style w:type="paragraph" w:styleId="ListBullet5">
    <w:name w:val="List Bullet 5"/>
    <w:basedOn w:val="List5"/>
    <w:rsid w:val="00B06B2C"/>
    <w:pPr>
      <w:numPr>
        <w:numId w:val="4"/>
      </w:numPr>
    </w:pPr>
  </w:style>
  <w:style w:type="paragraph" w:styleId="ListContinue2">
    <w:name w:val="List Continue 2"/>
    <w:basedOn w:val="List2"/>
    <w:rsid w:val="00B06B2C"/>
    <w:pPr>
      <w:ind w:firstLine="0"/>
    </w:pPr>
  </w:style>
  <w:style w:type="paragraph" w:styleId="ListContinue3">
    <w:name w:val="List Continue 3"/>
    <w:basedOn w:val="List3"/>
    <w:rsid w:val="00B06B2C"/>
    <w:pPr>
      <w:ind w:left="1021" w:firstLine="0"/>
    </w:pPr>
  </w:style>
  <w:style w:type="paragraph" w:styleId="ListContinue4">
    <w:name w:val="List Continue 4"/>
    <w:basedOn w:val="List4"/>
    <w:rsid w:val="00B06B2C"/>
    <w:pPr>
      <w:ind w:firstLine="0"/>
    </w:pPr>
  </w:style>
  <w:style w:type="paragraph" w:styleId="ListContinue5">
    <w:name w:val="List Continue 5"/>
    <w:basedOn w:val="List5"/>
    <w:rsid w:val="00B06B2C"/>
    <w:pPr>
      <w:ind w:firstLine="0"/>
    </w:pPr>
  </w:style>
  <w:style w:type="paragraph" w:styleId="ListNumber3">
    <w:name w:val="List Number 3"/>
    <w:basedOn w:val="List3"/>
    <w:rsid w:val="00B06B2C"/>
    <w:pPr>
      <w:numPr>
        <w:numId w:val="5"/>
      </w:numPr>
    </w:pPr>
  </w:style>
  <w:style w:type="paragraph" w:styleId="ListNumber4">
    <w:name w:val="List Number 4"/>
    <w:basedOn w:val="List4"/>
    <w:rsid w:val="00B06B2C"/>
    <w:pPr>
      <w:numPr>
        <w:numId w:val="6"/>
      </w:numPr>
    </w:pPr>
  </w:style>
  <w:style w:type="paragraph" w:styleId="ListNumber5">
    <w:name w:val="List Number 5"/>
    <w:basedOn w:val="List5"/>
    <w:rsid w:val="00B06B2C"/>
    <w:pPr>
      <w:numPr>
        <w:numId w:val="7"/>
      </w:numPr>
    </w:pPr>
  </w:style>
  <w:style w:type="paragraph" w:styleId="BlockText">
    <w:name w:val="Block Text"/>
    <w:basedOn w:val="Normal"/>
    <w:rsid w:val="00B06B2C"/>
    <w:pPr>
      <w:spacing w:after="120"/>
      <w:ind w:left="1440" w:right="1440"/>
    </w:pPr>
  </w:style>
  <w:style w:type="character" w:customStyle="1" w:styleId="Subscript">
    <w:name w:val="Subscript"/>
    <w:basedOn w:val="DefaultParagraphFont"/>
    <w:rsid w:val="00B06B2C"/>
    <w:rPr>
      <w:sz w:val="16"/>
      <w:vertAlign w:val="subscript"/>
    </w:rPr>
  </w:style>
  <w:style w:type="character" w:customStyle="1" w:styleId="Superscript">
    <w:name w:val="Superscript"/>
    <w:basedOn w:val="DefaultParagraphFont"/>
    <w:rsid w:val="00B06B2C"/>
    <w:rPr>
      <w:sz w:val="16"/>
      <w:vertAlign w:val="superscript"/>
    </w:rPr>
  </w:style>
  <w:style w:type="character" w:customStyle="1" w:styleId="Symbols">
    <w:name w:val="Symbols"/>
    <w:basedOn w:val="DefaultParagraphFont"/>
    <w:rsid w:val="00B06B2C"/>
    <w:rPr>
      <w:rFonts w:ascii="Symbol" w:hAnsi="Symbol"/>
    </w:rPr>
  </w:style>
  <w:style w:type="character" w:customStyle="1" w:styleId="MenuOptions">
    <w:name w:val="Menu Options"/>
    <w:basedOn w:val="DefaultParagraphFont"/>
    <w:rsid w:val="00B06B2C"/>
    <w:rPr>
      <w:rFonts w:ascii="Arial Narrow" w:hAnsi="Arial Narrow"/>
      <w:smallCaps/>
    </w:rPr>
  </w:style>
  <w:style w:type="character" w:customStyle="1" w:styleId="Buttons">
    <w:name w:val="Buttons"/>
    <w:basedOn w:val="DefaultParagraphFont"/>
    <w:rsid w:val="00B06B2C"/>
    <w:rPr>
      <w:b/>
    </w:rPr>
  </w:style>
  <w:style w:type="character" w:customStyle="1" w:styleId="Underlined">
    <w:name w:val="Underlined"/>
    <w:basedOn w:val="DefaultParagraphFont"/>
    <w:rsid w:val="00B06B2C"/>
    <w:rPr>
      <w:u w:val="single"/>
    </w:rPr>
  </w:style>
  <w:style w:type="paragraph" w:customStyle="1" w:styleId="TableBodyTextRight">
    <w:name w:val="Table Body Text Right"/>
    <w:basedOn w:val="TableBodyText"/>
    <w:rsid w:val="00B06B2C"/>
    <w:pPr>
      <w:widowControl w:val="0"/>
      <w:autoSpaceDE w:val="0"/>
      <w:autoSpaceDN w:val="0"/>
      <w:adjustRightInd w:val="0"/>
      <w:jc w:val="right"/>
    </w:pPr>
    <w:rPr>
      <w:rFonts w:cs="Arial"/>
      <w:szCs w:val="18"/>
    </w:rPr>
  </w:style>
  <w:style w:type="paragraph" w:customStyle="1" w:styleId="CopyrightText">
    <w:name w:val="Copyright Text"/>
    <w:basedOn w:val="BodyText"/>
    <w:rsid w:val="00B06B2C"/>
    <w:rPr>
      <w:sz w:val="18"/>
    </w:rPr>
  </w:style>
  <w:style w:type="paragraph" w:customStyle="1" w:styleId="BodySmallRight">
    <w:name w:val="Body Small Right"/>
    <w:basedOn w:val="BodyTextRight"/>
    <w:rsid w:val="00B06B2C"/>
    <w:rPr>
      <w:sz w:val="18"/>
      <w:szCs w:val="18"/>
    </w:rPr>
  </w:style>
  <w:style w:type="paragraph" w:customStyle="1" w:styleId="MarginEdition">
    <w:name w:val="Margin Edition"/>
    <w:basedOn w:val="MarginNote"/>
    <w:rsid w:val="00B06B2C"/>
    <w:pPr>
      <w:spacing w:before="0" w:after="0"/>
    </w:pPr>
    <w:rPr>
      <w:rFonts w:ascii="Times New Roman" w:hAnsi="Times New Roman"/>
      <w:color w:val="999999"/>
    </w:rPr>
  </w:style>
  <w:style w:type="paragraph" w:customStyle="1" w:styleId="Spacer">
    <w:name w:val="Spacer"/>
    <w:basedOn w:val="Normal"/>
    <w:rsid w:val="00B06B2C"/>
    <w:rPr>
      <w:sz w:val="2"/>
      <w:szCs w:val="2"/>
    </w:rPr>
  </w:style>
  <w:style w:type="character" w:customStyle="1" w:styleId="Small">
    <w:name w:val="Small"/>
    <w:basedOn w:val="DefaultParagraphFont"/>
    <w:rsid w:val="00B06B2C"/>
    <w:rPr>
      <w:sz w:val="16"/>
    </w:rPr>
  </w:style>
  <w:style w:type="paragraph" w:customStyle="1" w:styleId="WideTable">
    <w:name w:val="Wide Table"/>
    <w:basedOn w:val="Normal"/>
    <w:rsid w:val="00B06B2C"/>
    <w:pPr>
      <w:ind w:left="-1418"/>
    </w:pPr>
    <w:rPr>
      <w:sz w:val="2"/>
      <w:szCs w:val="2"/>
    </w:rPr>
  </w:style>
  <w:style w:type="character" w:styleId="PageNumber">
    <w:name w:val="page number"/>
    <w:basedOn w:val="DefaultParagraphFont"/>
    <w:rsid w:val="00B06B2C"/>
  </w:style>
  <w:style w:type="paragraph" w:styleId="Quote">
    <w:name w:val="Quote"/>
    <w:basedOn w:val="Heading1"/>
    <w:link w:val="QuoteChar"/>
    <w:qFormat/>
    <w:rsid w:val="00B06B2C"/>
    <w:rPr>
      <w:b w:val="0"/>
      <w:sz w:val="72"/>
      <w:szCs w:val="72"/>
      <w:lang w:val="en-NZ"/>
    </w:rPr>
  </w:style>
  <w:style w:type="character" w:customStyle="1" w:styleId="QuoteChar">
    <w:name w:val="Quote Char"/>
    <w:basedOn w:val="DefaultParagraphFont"/>
    <w:link w:val="Quote"/>
    <w:rsid w:val="00B06B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6B2C"/>
    <w:pPr>
      <w:pageBreakBefore/>
    </w:pPr>
  </w:style>
  <w:style w:type="paragraph" w:customStyle="1" w:styleId="Border">
    <w:name w:val="Border"/>
    <w:basedOn w:val="Normal"/>
    <w:qFormat/>
    <w:rsid w:val="00B06B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6B2C"/>
    <w:rPr>
      <w:b/>
      <w:bCs/>
      <w:i/>
      <w:iCs/>
      <w:color w:val="auto"/>
    </w:rPr>
  </w:style>
  <w:style w:type="paragraph" w:styleId="IntenseQuote">
    <w:name w:val="Intense Quote"/>
    <w:basedOn w:val="Normal"/>
    <w:next w:val="Normal"/>
    <w:link w:val="IntenseQuoteChar"/>
    <w:uiPriority w:val="30"/>
    <w:qFormat/>
    <w:rsid w:val="00B06B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6B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6B2C"/>
    <w:rPr>
      <w:smallCaps/>
      <w:color w:val="auto"/>
      <w:u w:val="single"/>
    </w:rPr>
  </w:style>
  <w:style w:type="character" w:styleId="IntenseReference">
    <w:name w:val="Intense Reference"/>
    <w:basedOn w:val="DefaultParagraphFont"/>
    <w:uiPriority w:val="32"/>
    <w:qFormat/>
    <w:rsid w:val="00B06B2C"/>
    <w:rPr>
      <w:b/>
      <w:bCs/>
      <w:smallCaps/>
      <w:color w:val="auto"/>
      <w:spacing w:val="5"/>
      <w:u w:val="single"/>
    </w:rPr>
  </w:style>
  <w:style w:type="paragraph" w:customStyle="1" w:styleId="2ColumnHeading">
    <w:name w:val="2Column Heading"/>
    <w:basedOn w:val="BodyText"/>
    <w:qFormat/>
    <w:rsid w:val="00B06B2C"/>
    <w:pPr>
      <w:spacing w:after="60"/>
      <w:ind w:left="-2268"/>
    </w:pPr>
    <w:rPr>
      <w:b/>
    </w:rPr>
  </w:style>
  <w:style w:type="paragraph" w:customStyle="1" w:styleId="Heading1TOC">
    <w:name w:val="Heading1 TOC"/>
    <w:basedOn w:val="Normal"/>
    <w:qFormat/>
    <w:rsid w:val="00B06B2C"/>
    <w:pPr>
      <w:spacing w:before="240" w:after="120"/>
    </w:pPr>
    <w:rPr>
      <w:rFonts w:ascii="Times New Roman" w:hAnsi="Times New Roman"/>
      <w:b/>
      <w:sz w:val="32"/>
    </w:rPr>
  </w:style>
  <w:style w:type="paragraph" w:customStyle="1" w:styleId="Heading2TOC">
    <w:name w:val="Heading2 TOC"/>
    <w:basedOn w:val="Normal"/>
    <w:qFormat/>
    <w:rsid w:val="00B06B2C"/>
    <w:pPr>
      <w:spacing w:before="240" w:after="60"/>
    </w:pPr>
    <w:rPr>
      <w:rFonts w:ascii="Times New Roman" w:hAnsi="Times New Roman"/>
      <w:b/>
      <w:sz w:val="28"/>
    </w:rPr>
  </w:style>
  <w:style w:type="character" w:customStyle="1" w:styleId="Underline">
    <w:name w:val="Underline"/>
    <w:basedOn w:val="DefaultParagraphFont"/>
    <w:qFormat/>
    <w:rsid w:val="00B06B2C"/>
    <w:rPr>
      <w:u w:val="single"/>
    </w:rPr>
  </w:style>
  <w:style w:type="character" w:customStyle="1" w:styleId="BoldandItalics">
    <w:name w:val="Bold and Italics"/>
    <w:qFormat/>
    <w:rsid w:val="00B06B2C"/>
    <w:rPr>
      <w:b/>
      <w:i/>
      <w:u w:val="none"/>
    </w:rPr>
  </w:style>
  <w:style w:type="paragraph" w:styleId="BalloonText">
    <w:name w:val="Balloon Text"/>
    <w:basedOn w:val="Normal"/>
    <w:link w:val="BalloonTextChar"/>
    <w:rsid w:val="00B06B2C"/>
    <w:rPr>
      <w:rFonts w:ascii="Tahoma" w:hAnsi="Tahoma" w:cs="Tahoma"/>
      <w:sz w:val="16"/>
      <w:szCs w:val="16"/>
    </w:rPr>
  </w:style>
  <w:style w:type="character" w:customStyle="1" w:styleId="BalloonTextChar">
    <w:name w:val="Balloon Text Char"/>
    <w:basedOn w:val="DefaultParagraphFont"/>
    <w:link w:val="BalloonText"/>
    <w:rsid w:val="00B06B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6B2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6B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6B2C"/>
    <w:rPr>
      <w:b/>
      <w:color w:val="660033"/>
      <w:spacing w:val="0"/>
    </w:rPr>
  </w:style>
  <w:style w:type="paragraph" w:customStyle="1" w:styleId="Nameditemlist">
    <w:name w:val="Named item list"/>
    <w:basedOn w:val="BodyText"/>
    <w:qFormat/>
    <w:rsid w:val="00B06B2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889</Words>
  <Characters>5507</Characters>
  <Application>Microsoft Office Word</Application>
  <DocSecurity>0</DocSecurity>
  <Lines>139</Lines>
  <Paragraphs>83</Paragraphs>
  <ScaleCrop>false</ScaleCrop>
  <Company>Author-it Software Corporation Ltd.</Company>
  <LinksUpToDate>false</LinksUpToDate>
  <CharactersWithSpaces>6361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RIIERR204D Provide aided rescue to endangered personnel</dc:title>
  <dc:subject>Approved</dc:subject>
  <dc:creator>SkillsDMC</dc:creator>
  <cp:keywords>Release: 2</cp:keywords>
  <dc:description>Review Date: 12 April 2008</dc:description>
  <cp:lastModifiedBy>HSD_TPCMSd.prod</cp:lastModifiedBy>
  <cp:revision>3</cp:revision>
  <dcterms:created xsi:type="dcterms:W3CDTF">2015-12-14T07:45:00Z</dcterms:created>
  <dcterms:modified xsi:type="dcterms:W3CDTF">2015-12-14T07:45:00Z</dcterms:modified>
</cp:coreProperties>
</file>