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33F" w:rsidP="001D533F">
      <w:pPr>
        <w:pStyle w:val="Title"/>
      </w:pPr>
      <w:r>
        <w:fldChar w:fldCharType="begin"/>
      </w:r>
      <w:r>
        <w:instrText xml:space="preserve"> TITLE   \* MERGEFORMAT </w:instrText>
      </w:r>
      <w:r>
        <w:fldChar w:fldCharType="separate"/>
      </w:r>
      <w:r>
        <w:t>Assessment Requirements for RIIERR201E Conduct fire team operations</w:t>
      </w:r>
      <w:r>
        <w:fldChar w:fldCharType="end"/>
      </w:r>
    </w:p>
    <w:p w:rsidR="001D533F" w:rsidP="001D533F">
      <w:pPr>
        <w:pStyle w:val="Version"/>
        <w:sectPr w:rsidSect="004A02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289" w:rsidP="004A0289">
      <w:pPr>
        <w:pStyle w:val="SuperHeading"/>
      </w:pPr>
      <w:r w:rsidRPr="004A0289">
        <w:t>Assessment Requirements for RIIERR201E Conduct fire team operations</w:t>
      </w:r>
    </w:p>
    <w:p w:rsidR="00000000" w:rsidRPr="004A0289" w:rsidP="004A0289">
      <w:pPr>
        <w:pStyle w:val="Heading1"/>
      </w:pPr>
      <w:bookmarkStart w:id="1" w:name="O_1012278"/>
      <w:bookmarkEnd w:id="1"/>
      <w:r w:rsidRPr="004A0289">
        <w:t>Modification History</w:t>
      </w:r>
    </w:p>
    <w:tbl>
      <w:tblPr>
        <w:tblW w:w="0" w:type="auto"/>
        <w:tblLayout w:type="fixed"/>
        <w:tblCellMar>
          <w:left w:w="62" w:type="dxa"/>
          <w:right w:w="62" w:type="dxa"/>
        </w:tblCellMar>
        <w:tblLook w:val="0000"/>
      </w:tblPr>
      <w:tblGrid>
        <w:gridCol w:w="2560"/>
        <w:gridCol w:w="6337"/>
      </w:tblGrid>
      <w:tr w:rsidTr="004A028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289" w:rsidP="004A0289">
            <w:pPr>
              <w:pStyle w:val="BodyText"/>
            </w:pPr>
            <w:r w:rsidRPr="004A02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289">
            <w:pPr>
              <w:pStyle w:val="BodyText"/>
              <w:rPr>
                <w:lang w:val="en-NZ"/>
              </w:rPr>
            </w:pPr>
            <w:r w:rsidRPr="004A0289">
              <w:rPr>
                <w:rStyle w:val="SpecialBold"/>
              </w:rPr>
              <w:t>Comments</w:t>
            </w:r>
          </w:p>
        </w:tc>
      </w:tr>
      <w:tr w:rsidTr="004A028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289">
            <w:pPr>
              <w:pStyle w:val="BodyText"/>
              <w:rPr>
                <w:lang w:val="en-NZ"/>
              </w:rPr>
            </w:pPr>
            <w:r w:rsidRPr="004A02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289" w:rsidP="004A0289">
            <w:pPr>
              <w:pStyle w:val="BodyText"/>
            </w:pPr>
            <w:r w:rsidRPr="004A0289">
              <w:t>This version first released with RII Resources and Infrastructure Industry Training Package Version 3.0.</w:t>
            </w:r>
          </w:p>
        </w:tc>
      </w:tr>
    </w:tbl>
    <w:p w:rsidR="001D533F" w:rsidP="004A0289">
      <w:pPr>
        <w:pStyle w:val="BodyText"/>
      </w:pPr>
    </w:p>
    <w:p w:rsidR="001D533F" w:rsidP="004A0289">
      <w:pPr>
        <w:pStyle w:val="BodyText"/>
      </w:pPr>
    </w:p>
    <w:p w:rsidR="00000000" w:rsidRPr="004A0289" w:rsidP="004A0289">
      <w:pPr>
        <w:pStyle w:val="Heading1"/>
      </w:pPr>
      <w:bookmarkStart w:id="2" w:name="O_1012281"/>
      <w:bookmarkEnd w:id="2"/>
      <w:r w:rsidRPr="004A0289">
        <w:t>Performance Evidence</w:t>
      </w:r>
    </w:p>
    <w:p w:rsidR="00000000" w:rsidRPr="004A0289" w:rsidP="001D533F">
      <w:pPr>
        <w:pStyle w:val="BodyText"/>
      </w:pPr>
      <w:r w:rsidRPr="004A0289">
        <w:t>The candidate must demonstrate the ability to complete the tasks outlined in the elements and performance criteria of this unit.</w:t>
      </w:r>
    </w:p>
    <w:p w:rsidR="00000000" w:rsidRPr="004A0289" w:rsidP="001D533F">
      <w:pPr>
        <w:pStyle w:val="BodyText"/>
      </w:pPr>
      <w:r w:rsidRPr="004A0289">
        <w:t>The candidate must demonstrate completion of fire team operations that safely, effectively and ef</w:t>
      </w:r>
      <w:r w:rsidRPr="004A0289">
        <w:t>ficiently follows legislative requirements and workplace procedures to meet required outcomes on at least two occasions. This includes:</w:t>
      </w:r>
    </w:p>
    <w:p w:rsidR="00000000" w:rsidRPr="004A0289" w:rsidP="004A0289">
      <w:pPr>
        <w:pStyle w:val="ListBullet"/>
      </w:pPr>
      <w:r w:rsidRPr="004A0289">
        <w:t>fighting and containing fires, including:</w:t>
      </w:r>
    </w:p>
    <w:p w:rsidR="00000000" w:rsidRPr="004A0289" w:rsidP="004A0289">
      <w:pPr>
        <w:pStyle w:val="ListBullet2"/>
      </w:pPr>
      <w:r w:rsidRPr="004A0289">
        <w:t>selecting appliances and equipment appropriate to fire circumstances</w:t>
      </w:r>
    </w:p>
    <w:p w:rsidR="00000000" w:rsidRPr="004A0289" w:rsidP="004A0289">
      <w:pPr>
        <w:pStyle w:val="ListBullet2"/>
      </w:pPr>
      <w:r w:rsidRPr="004A0289">
        <w:t>continually monitoring conditions in fire area and modifying firefighting techniques and applications</w:t>
      </w:r>
    </w:p>
    <w:p w:rsidR="00000000" w:rsidRPr="004A0289" w:rsidP="004A0289">
      <w:pPr>
        <w:pStyle w:val="ListBullet2"/>
      </w:pPr>
      <w:r w:rsidRPr="004A0289">
        <w:t>applying isolation and tagging procedures for faulty appliances</w:t>
      </w:r>
    </w:p>
    <w:p w:rsidR="00000000" w:rsidRPr="004A0289" w:rsidP="004A0289">
      <w:pPr>
        <w:pStyle w:val="ListBullet"/>
      </w:pPr>
      <w:r w:rsidRPr="004A0289">
        <w:t>finalising operations, including:</w:t>
      </w:r>
    </w:p>
    <w:p w:rsidR="00000000" w:rsidRPr="004A0289" w:rsidP="004A0289">
      <w:pPr>
        <w:pStyle w:val="ListBullet2"/>
      </w:pPr>
      <w:r w:rsidRPr="004A0289">
        <w:t>isolating, roping off, securing, and monitoring fire a</w:t>
      </w:r>
      <w:r w:rsidRPr="004A0289">
        <w:t>rea</w:t>
      </w:r>
    </w:p>
    <w:p w:rsidR="00000000" w:rsidRPr="004A0289" w:rsidP="004A0289">
      <w:pPr>
        <w:pStyle w:val="ListBullet"/>
      </w:pPr>
      <w:r w:rsidRPr="004A0289">
        <w:t>avoiding fire recurrence by:</w:t>
      </w:r>
    </w:p>
    <w:p w:rsidR="00000000" w:rsidRPr="004A0289" w:rsidP="004A0289">
      <w:pPr>
        <w:pStyle w:val="ListBullet2"/>
      </w:pPr>
      <w:r w:rsidRPr="004A0289">
        <w:t>watering</w:t>
      </w:r>
    </w:p>
    <w:p w:rsidR="00000000" w:rsidRPr="004A0289" w:rsidP="004A0289">
      <w:pPr>
        <w:pStyle w:val="ListBullet2"/>
      </w:pPr>
      <w:r w:rsidRPr="004A0289">
        <w:t>raking down</w:t>
      </w:r>
    </w:p>
    <w:p w:rsidR="00000000" w:rsidRPr="004A0289" w:rsidP="004A0289">
      <w:pPr>
        <w:pStyle w:val="ListBullet2"/>
      </w:pPr>
      <w:r w:rsidRPr="004A0289">
        <w:t>applying chemicals</w:t>
      </w:r>
    </w:p>
    <w:p w:rsidR="00000000" w:rsidRPr="004A0289" w:rsidP="004A0289">
      <w:pPr>
        <w:pStyle w:val="ListBullet"/>
      </w:pPr>
      <w:r w:rsidRPr="004A0289">
        <w:t>inspecting and checking fireboard, depot, substation, and station to confirm location and range of appliances.</w:t>
      </w:r>
    </w:p>
    <w:p w:rsidR="00000000" w:rsidRPr="004A0289" w:rsidP="001D533F">
      <w:pPr>
        <w:pStyle w:val="BodyText"/>
      </w:pPr>
      <w:r w:rsidRPr="004A0289">
        <w:t>In the course of the above work, the candidate must also:</w:t>
      </w:r>
    </w:p>
    <w:p w:rsidR="00000000" w:rsidRPr="004A0289" w:rsidP="004A0289">
      <w:pPr>
        <w:pStyle w:val="ListBullet"/>
      </w:pPr>
      <w:r w:rsidRPr="004A0289">
        <w:t>locate and</w:t>
      </w:r>
      <w:r w:rsidRPr="004A0289">
        <w:t xml:space="preserve"> apply required documentation, policies and procedures to conduct fire team operations</w:t>
      </w:r>
    </w:p>
    <w:p w:rsidR="00000000" w:rsidRPr="004A0289" w:rsidP="004A0289">
      <w:pPr>
        <w:pStyle w:val="ListBullet"/>
      </w:pPr>
      <w:r w:rsidRPr="004A0289">
        <w:t>monitor atmospheric conditions as appropriate to scenario</w:t>
      </w:r>
    </w:p>
    <w:p w:rsidR="00000000" w:rsidRPr="004A0289" w:rsidP="004A0289">
      <w:pPr>
        <w:pStyle w:val="ListBullet"/>
      </w:pPr>
      <w:r w:rsidRPr="004A0289">
        <w:t>identify and manage hazards</w:t>
      </w:r>
    </w:p>
    <w:p w:rsidR="00000000" w:rsidRPr="004A0289" w:rsidP="004A0289">
      <w:pPr>
        <w:pStyle w:val="ListBullet"/>
      </w:pPr>
      <w:r w:rsidRPr="004A0289">
        <w:t>apply technical fire operational information</w:t>
      </w:r>
    </w:p>
    <w:p w:rsidR="00000000" w:rsidRPr="004A0289" w:rsidP="004A0289">
      <w:pPr>
        <w:pStyle w:val="ListBullet"/>
      </w:pPr>
      <w:r w:rsidRPr="004A0289">
        <w:t>locate, select, and wear appropriate personal protective equipment and appliances</w:t>
      </w:r>
    </w:p>
    <w:p w:rsidR="00000000" w:rsidRPr="004A0289" w:rsidP="004A0289">
      <w:pPr>
        <w:pStyle w:val="ListBullet"/>
      </w:pPr>
      <w:r w:rsidRPr="004A0289">
        <w:t>identify hazardous situations and follow applicable procedures to apply control measures</w:t>
      </w:r>
    </w:p>
    <w:p w:rsidR="00000000" w:rsidRPr="004A0289" w:rsidP="004A0289">
      <w:pPr>
        <w:pStyle w:val="ListBullet"/>
      </w:pPr>
      <w:r w:rsidRPr="004A0289">
        <w:t>apply evacuation procedures</w:t>
      </w:r>
    </w:p>
    <w:p w:rsidR="00000000" w:rsidRPr="004A0289" w:rsidP="004A0289">
      <w:pPr>
        <w:pStyle w:val="ListBullet"/>
      </w:pPr>
      <w:r w:rsidRPr="004A0289">
        <w:t xml:space="preserve">apply firefighting strategies and techniques appropriate </w:t>
      </w:r>
      <w:r w:rsidRPr="004A0289">
        <w:t>to fire circumstances</w:t>
      </w:r>
    </w:p>
    <w:p w:rsidR="00000000" w:rsidRPr="004A0289" w:rsidP="004A0289">
      <w:pPr>
        <w:pStyle w:val="ListBullet"/>
      </w:pPr>
      <w:r w:rsidRPr="004A0289">
        <w:t>apply decision making and troubleshooting techniques</w:t>
      </w:r>
    </w:p>
    <w:p w:rsidR="001D533F" w:rsidP="004A0289">
      <w:pPr>
        <w:pStyle w:val="ListBullet"/>
      </w:pPr>
      <w:r w:rsidRPr="004A0289">
        <w:t>meet written and verbal reporting requirements and procedures associated with conducting fire team operations.</w:t>
      </w:r>
    </w:p>
    <w:p w:rsidR="001D533F" w:rsidP="004A0289">
      <w:pPr>
        <w:pStyle w:val="ListBullet"/>
      </w:pPr>
    </w:p>
    <w:p w:rsidR="00000000" w:rsidRPr="004A0289" w:rsidP="004A0289">
      <w:pPr>
        <w:pStyle w:val="Heading1"/>
      </w:pPr>
      <w:bookmarkStart w:id="3" w:name="O_1012280"/>
      <w:bookmarkEnd w:id="3"/>
      <w:r w:rsidRPr="004A0289">
        <w:t>Knowledge Evidence</w:t>
      </w:r>
    </w:p>
    <w:p w:rsidR="00000000" w:rsidRPr="004A0289" w:rsidP="001D533F">
      <w:pPr>
        <w:pStyle w:val="BodyText"/>
      </w:pPr>
      <w:r w:rsidRPr="004A0289">
        <w:t xml:space="preserve">The candidate must demonstrate </w:t>
      </w:r>
      <w:r w:rsidRPr="004A0289">
        <w:t>the following knowledge to effectively complete the tasks outlined in the elements and performance criteria of this unit.</w:t>
      </w:r>
    </w:p>
    <w:p w:rsidR="00000000" w:rsidRPr="004A0289" w:rsidP="001D533F">
      <w:pPr>
        <w:pStyle w:val="BodyText"/>
      </w:pPr>
      <w:r w:rsidRPr="004A0289">
        <w:t>Key policies, procedures, and legislative and regulatory requirements for the fire team operations described in the performance eviden</w:t>
      </w:r>
      <w:r w:rsidRPr="004A0289">
        <w:t>ce above, including those relating to:</w:t>
      </w:r>
    </w:p>
    <w:p w:rsidR="00000000" w:rsidRPr="004A0289" w:rsidP="004A0289">
      <w:pPr>
        <w:pStyle w:val="ListBullet"/>
      </w:pPr>
      <w:r w:rsidRPr="004A0289">
        <w:t>ventilation systems</w:t>
      </w:r>
    </w:p>
    <w:p w:rsidR="00000000" w:rsidRPr="004A0289" w:rsidP="004A0289">
      <w:pPr>
        <w:pStyle w:val="ListBullet"/>
      </w:pPr>
      <w:r w:rsidRPr="004A0289">
        <w:t>isolation and tagging</w:t>
      </w:r>
    </w:p>
    <w:p w:rsidR="00000000" w:rsidRPr="004A0289" w:rsidP="004A0289">
      <w:pPr>
        <w:pStyle w:val="ListBullet"/>
      </w:pPr>
      <w:r w:rsidRPr="004A0289">
        <w:t>firefighting methods and equipment</w:t>
      </w:r>
    </w:p>
    <w:p w:rsidR="00000000" w:rsidRPr="004A0289" w:rsidP="004A0289">
      <w:pPr>
        <w:pStyle w:val="ListBullet"/>
      </w:pPr>
      <w:r w:rsidRPr="004A0289">
        <w:t>communication and reporting</w:t>
      </w:r>
    </w:p>
    <w:p w:rsidR="00000000" w:rsidRPr="004A0289" w:rsidP="004A0289">
      <w:pPr>
        <w:pStyle w:val="ListBullet"/>
      </w:pPr>
      <w:r w:rsidRPr="004A0289">
        <w:t>basic teamwork</w:t>
      </w:r>
    </w:p>
    <w:p w:rsidR="00000000" w:rsidRPr="004A0289" w:rsidP="004A0289">
      <w:pPr>
        <w:pStyle w:val="ListBullet"/>
      </w:pPr>
      <w:r w:rsidRPr="004A0289">
        <w:t>initial response first aid.</w:t>
      </w:r>
    </w:p>
    <w:p w:rsidR="00000000" w:rsidRPr="004A0289" w:rsidP="001D533F">
      <w:pPr>
        <w:pStyle w:val="BodyText"/>
      </w:pPr>
      <w:r w:rsidRPr="004A0289">
        <w:t>Key site information relating to fire operations, including:</w:t>
      </w:r>
    </w:p>
    <w:p w:rsidR="00000000" w:rsidRPr="004A0289" w:rsidP="004A0289">
      <w:pPr>
        <w:pStyle w:val="ListBullet"/>
      </w:pPr>
      <w:r w:rsidRPr="004A0289">
        <w:t xml:space="preserve">basic </w:t>
      </w:r>
      <w:r w:rsidRPr="004A0289">
        <w:t>site geology and survey information</w:t>
      </w:r>
    </w:p>
    <w:p w:rsidR="00000000" w:rsidRPr="004A0289" w:rsidP="004A0289">
      <w:pPr>
        <w:pStyle w:val="ListBullet"/>
      </w:pPr>
      <w:r w:rsidRPr="004A0289">
        <w:t>basic building structural information.</w:t>
      </w:r>
    </w:p>
    <w:p w:rsidR="00000000" w:rsidRPr="004A0289" w:rsidP="001D533F">
      <w:pPr>
        <w:pStyle w:val="BodyText"/>
      </w:pPr>
      <w:r w:rsidRPr="004A0289">
        <w:t>Key features associated with fire team operations, including:</w:t>
      </w:r>
    </w:p>
    <w:p w:rsidR="00000000" w:rsidRPr="004A0289" w:rsidP="004A0289">
      <w:pPr>
        <w:pStyle w:val="ListBullet"/>
      </w:pPr>
      <w:r w:rsidRPr="004A0289">
        <w:t>causes, characteristics, hazards and responses to types of fire</w:t>
      </w:r>
    </w:p>
    <w:p w:rsidR="00000000" w:rsidRPr="004A0289" w:rsidP="004A0289">
      <w:pPr>
        <w:pStyle w:val="ListBullet"/>
      </w:pPr>
      <w:r w:rsidRPr="004A0289">
        <w:t>site gases and characteristics</w:t>
      </w:r>
    </w:p>
    <w:p w:rsidR="001D533F" w:rsidP="004A0289">
      <w:pPr>
        <w:pStyle w:val="ListBullet"/>
      </w:pPr>
      <w:r w:rsidRPr="004A0289">
        <w:t>critical situation dynamics and control.</w:t>
      </w:r>
    </w:p>
    <w:p w:rsidR="001D533F" w:rsidP="004A0289">
      <w:pPr>
        <w:pStyle w:val="ListBullet"/>
      </w:pPr>
    </w:p>
    <w:p w:rsidR="00000000" w:rsidRPr="004A0289" w:rsidP="004A0289">
      <w:pPr>
        <w:pStyle w:val="Heading1"/>
      </w:pPr>
      <w:bookmarkStart w:id="4" w:name="O_1012279"/>
      <w:bookmarkEnd w:id="4"/>
      <w:r w:rsidRPr="004A0289">
        <w:t>Assessment Conditions</w:t>
      </w:r>
    </w:p>
    <w:p w:rsidR="00000000" w:rsidRPr="004A0289" w:rsidP="001D533F">
      <w:pPr>
        <w:pStyle w:val="BodyText"/>
      </w:pPr>
      <w:r w:rsidRPr="004A0289">
        <w:t>Mandatory conditions for assessment of this unit are stipulated below.</w:t>
      </w:r>
    </w:p>
    <w:p w:rsidR="00000000" w:rsidRPr="004A0289" w:rsidP="001D533F">
      <w:pPr>
        <w:pStyle w:val="BodyText"/>
      </w:pPr>
      <w:r w:rsidRPr="004A0289">
        <w:t>The assessment must:</w:t>
      </w:r>
    </w:p>
    <w:p w:rsidR="00000000" w:rsidRPr="004A0289" w:rsidP="004A0289">
      <w:pPr>
        <w:pStyle w:val="ListBullet"/>
      </w:pPr>
      <w:r w:rsidRPr="004A0289">
        <w:t>include access to:</w:t>
      </w:r>
    </w:p>
    <w:p w:rsidR="00000000" w:rsidRPr="004A0289" w:rsidP="004A0289">
      <w:pPr>
        <w:pStyle w:val="ListBullet2"/>
      </w:pPr>
      <w:r w:rsidRPr="004A0289">
        <w:t>firefighting appliances</w:t>
      </w:r>
    </w:p>
    <w:p w:rsidR="00000000" w:rsidRPr="004A0289" w:rsidP="004A0289">
      <w:pPr>
        <w:pStyle w:val="ListBullet2"/>
      </w:pPr>
      <w:r w:rsidRPr="004A0289">
        <w:t>personal protective equipment requir</w:t>
      </w:r>
      <w:r w:rsidRPr="004A0289">
        <w:t>ed for the activities described in the performance evidence</w:t>
      </w:r>
    </w:p>
    <w:p w:rsidR="00000000" w:rsidRPr="004A0289" w:rsidP="004A0289">
      <w:pPr>
        <w:pStyle w:val="ListBullet"/>
      </w:pPr>
      <w:r w:rsidRPr="004A0289">
        <w:t>be conducted in a safe environment</w:t>
      </w:r>
    </w:p>
    <w:p w:rsidR="00000000" w:rsidRPr="004A0289" w:rsidP="004A0289">
      <w:pPr>
        <w:pStyle w:val="ListBullet"/>
      </w:pPr>
      <w:r w:rsidRPr="004A0289">
        <w:t>be assessed in the context of this sector’s work environment</w:t>
      </w:r>
    </w:p>
    <w:p w:rsidR="00000000" w:rsidRPr="004A0289" w:rsidP="004A0289">
      <w:pPr>
        <w:pStyle w:val="ListBullet"/>
      </w:pPr>
      <w:r w:rsidRPr="004A0289">
        <w:t>be assessed in compliance with relevant legislation and regulations; and using policies, procedures, processes and operational manuals directly related to the industry sector for which it is being assessed</w:t>
      </w:r>
    </w:p>
    <w:p w:rsidR="00000000" w:rsidRPr="004A0289" w:rsidP="004A0289">
      <w:pPr>
        <w:pStyle w:val="ListBullet"/>
      </w:pPr>
      <w:r w:rsidRPr="004A0289">
        <w:t>confirm consistent performance can be applied in a</w:t>
      </w:r>
      <w:r w:rsidRPr="004A0289">
        <w:t xml:space="preserve"> range of relevant workplace circumstances.</w:t>
      </w:r>
    </w:p>
    <w:p w:rsidR="00000000" w:rsidRPr="004A0289" w:rsidP="001D533F">
      <w:pPr>
        <w:pStyle w:val="Heading3"/>
      </w:pPr>
      <w:r w:rsidRPr="004A0289">
        <w:rPr>
          <w:rStyle w:val="SpecialBold"/>
        </w:rPr>
        <w:t>Assessor requirements</w:t>
      </w:r>
    </w:p>
    <w:p w:rsidR="00000000" w:rsidRPr="004A0289" w:rsidP="001D533F">
      <w:pPr>
        <w:pStyle w:val="BodyText"/>
      </w:pPr>
      <w:r w:rsidRPr="004A0289">
        <w:t xml:space="preserve">Assessors must be able to clearly demonstrate current and relevant industry knowledge and experience to satisfy the mandatory competency standards as set out in the Standards for Registered </w:t>
      </w:r>
      <w:r w:rsidRPr="004A0289">
        <w:t>Training Organisations (RTOs) current at the time of assessment. This includes:</w:t>
      </w:r>
    </w:p>
    <w:p w:rsidR="00000000" w:rsidRPr="004A0289" w:rsidP="004A0289">
      <w:pPr>
        <w:pStyle w:val="ListBullet"/>
      </w:pPr>
      <w:r w:rsidRPr="004A0289">
        <w:t>having knowledge of and/or experience using the latest techniques and processes</w:t>
      </w:r>
    </w:p>
    <w:p w:rsidR="00000000" w:rsidRPr="004A0289" w:rsidP="004A0289">
      <w:pPr>
        <w:pStyle w:val="ListBullet"/>
      </w:pPr>
      <w:r w:rsidRPr="004A0289">
        <w:t>possessing a high level of RII training product knowledge</w:t>
      </w:r>
    </w:p>
    <w:p w:rsidR="00000000" w:rsidRPr="004A0289" w:rsidP="004A0289">
      <w:pPr>
        <w:pStyle w:val="ListBullet"/>
      </w:pPr>
      <w:r w:rsidRPr="004A0289">
        <w:t>having understanding and knowledge of</w:t>
      </w:r>
      <w:r w:rsidRPr="004A0289">
        <w:t xml:space="preserve"> legislation and regulations relevant to the industry and to employment and workplaces</w:t>
      </w:r>
    </w:p>
    <w:p w:rsidR="00000000" w:rsidRPr="004A0289" w:rsidP="004A0289">
      <w:pPr>
        <w:pStyle w:val="ListBullet"/>
      </w:pPr>
      <w:r w:rsidRPr="004A0289">
        <w:t>possessing formal industry and training qualifications to the level being assessed</w:t>
      </w:r>
    </w:p>
    <w:p w:rsidR="00000000" w:rsidRPr="004A0289" w:rsidP="004A0289">
      <w:pPr>
        <w:pStyle w:val="ListBullet"/>
      </w:pPr>
      <w:r w:rsidRPr="004A0289">
        <w:t>demonstrating the performance evidence and knowledge evidence outlined in this unit of</w:t>
      </w:r>
      <w:r w:rsidRPr="004A0289">
        <w:t xml:space="preserve"> competency, and through the minimum years of current* work experience specified below in an industry sector relevant to the outcomes of the unit.</w:t>
      </w:r>
    </w:p>
    <w:p w:rsidR="00000000" w:rsidRPr="004A0289" w:rsidP="001D533F">
      <w:pPr>
        <w:pStyle w:val="BodyText"/>
      </w:pPr>
      <w:r w:rsidRPr="004A0289">
        <w:t>Where the assessor does not meet experience requirements, a co-assessment or partnership arrangement must exi</w:t>
      </w:r>
      <w:r w:rsidRPr="004A0289">
        <w:t>st between the qualified assessor and an industry subject matter expert. The industry subject matter expert should hold the unit being assessed (or an equivalent unit), and must also demonstrate skills and knowledge from the minimum years of current work e</w:t>
      </w:r>
      <w:r w:rsidRPr="004A0289">
        <w:t>xperience specified below, including time spent in roles related to the unit being assessed.</w:t>
      </w:r>
    </w:p>
    <w:tbl>
      <w:tblPr>
        <w:tblW w:w="0" w:type="auto"/>
        <w:tblLayout w:type="fixed"/>
        <w:tblCellMar>
          <w:left w:w="62" w:type="dxa"/>
          <w:right w:w="62" w:type="dxa"/>
        </w:tblCellMar>
        <w:tblLook w:val="0000"/>
      </w:tblPr>
      <w:tblGrid>
        <w:gridCol w:w="3478"/>
        <w:gridCol w:w="2126"/>
        <w:gridCol w:w="3396"/>
      </w:tblGrid>
      <w:tr w:rsidTr="004A0289">
        <w:tblPrEx>
          <w:tblW w:w="0" w:type="auto"/>
          <w:tblLayout w:type="fixed"/>
          <w:tblCellMar>
            <w:left w:w="62" w:type="dxa"/>
            <w:right w:w="62" w:type="dxa"/>
          </w:tblCellMar>
          <w:tblLook w:val="0000"/>
        </w:tblPrEx>
        <w:trPr>
          <w:tblHeader/>
        </w:trPr>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Heading4"/>
              <w:rPr>
                <w:lang w:val="en-NZ"/>
              </w:rPr>
            </w:pPr>
            <w:r w:rsidRPr="004A0289">
              <w:t>Industry sector</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Heading4"/>
              <w:rPr>
                <w:lang w:val="en-NZ"/>
              </w:rPr>
            </w:pPr>
            <w:r w:rsidRPr="004A0289">
              <w:t>AQF** level</w:t>
            </w:r>
          </w:p>
        </w:tc>
        <w:tc>
          <w:tcPr>
            <w:tcW w:w="3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Heading4"/>
              <w:rPr>
                <w:lang w:val="en-NZ"/>
              </w:rPr>
            </w:pPr>
            <w:r w:rsidRPr="004A0289">
              <w:t>Required assessor or industry subject matter expert experience</w:t>
            </w:r>
          </w:p>
        </w:tc>
      </w:tr>
      <w:tr w:rsidTr="004A0289">
        <w:tblPrEx>
          <w:tblW w:w="0" w:type="auto"/>
          <w:tblLayout w:type="fixed"/>
          <w:tblCellMar>
            <w:left w:w="62" w:type="dxa"/>
            <w:right w:w="62" w:type="dxa"/>
          </w:tblCellMar>
          <w:tblLook w:val="0000"/>
        </w:tblPrEx>
        <w:tc>
          <w:tcPr>
            <w:tcW w:w="347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Drilling, Metalliferous Mining, Coal Mining, Extractive (</w:t>
            </w:r>
            <w:r w:rsidRPr="004A0289">
              <w:t>Quarrying) and Civil Construction</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1</w:t>
            </w:r>
          </w:p>
        </w:tc>
        <w:tc>
          <w:tcPr>
            <w:tcW w:w="3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1 Year</w:t>
            </w:r>
          </w:p>
        </w:tc>
      </w:tr>
      <w:tr w:rsidTr="004A0289">
        <w:tblPrEx>
          <w:tblW w:w="0" w:type="auto"/>
          <w:tblLayout w:type="fixed"/>
          <w:tblCellMar>
            <w:left w:w="62" w:type="dxa"/>
            <w:right w:w="62" w:type="dxa"/>
          </w:tblCellMar>
          <w:tblLook w:val="0000"/>
        </w:tblPrEx>
        <w:tc>
          <w:tcPr>
            <w:tcW w:w="347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2</w:t>
            </w:r>
          </w:p>
        </w:tc>
        <w:tc>
          <w:tcPr>
            <w:tcW w:w="3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2 Years</w:t>
            </w:r>
          </w:p>
        </w:tc>
      </w:tr>
      <w:tr w:rsidTr="004A0289">
        <w:tblPrEx>
          <w:tblW w:w="0" w:type="auto"/>
          <w:tblLayout w:type="fixed"/>
          <w:tblCellMar>
            <w:left w:w="62" w:type="dxa"/>
            <w:right w:w="62" w:type="dxa"/>
          </w:tblCellMar>
          <w:tblLook w:val="0000"/>
        </w:tblPrEx>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Drilling, Coal Mining and Extractive (Quarrying)</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3-6</w:t>
            </w:r>
          </w:p>
        </w:tc>
        <w:tc>
          <w:tcPr>
            <w:tcW w:w="3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3 Years</w:t>
            </w:r>
          </w:p>
        </w:tc>
      </w:tr>
      <w:tr w:rsidTr="004A0289">
        <w:tblPrEx>
          <w:tblW w:w="0" w:type="auto"/>
          <w:tblLayout w:type="fixed"/>
          <w:tblCellMar>
            <w:left w:w="62" w:type="dxa"/>
            <w:right w:w="62" w:type="dxa"/>
          </w:tblCellMar>
          <w:tblLook w:val="0000"/>
        </w:tblPrEx>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Metalliferous Mining and Civil Construction</w:t>
            </w:r>
          </w:p>
        </w:tc>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3-6</w:t>
            </w:r>
          </w:p>
        </w:tc>
        <w:tc>
          <w:tcPr>
            <w:tcW w:w="3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5 Years</w:t>
            </w:r>
          </w:p>
        </w:tc>
      </w:tr>
      <w:tr w:rsidTr="004A0289">
        <w:tblPrEx>
          <w:tblW w:w="0" w:type="auto"/>
          <w:tblLayout w:type="fixed"/>
          <w:tblCellMar>
            <w:left w:w="62" w:type="dxa"/>
            <w:right w:w="62" w:type="dxa"/>
          </w:tblCellMar>
          <w:tblLook w:val="0000"/>
        </w:tblPrEx>
        <w:tc>
          <w:tcPr>
            <w:tcW w:w="3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89">
            <w:pPr>
              <w:pStyle w:val="BodyText"/>
              <w:rPr>
                <w:lang w:val="en-NZ"/>
              </w:rPr>
            </w:pPr>
            <w:r w:rsidRPr="004A0289">
              <w:t>Other sectors</w:t>
            </w:r>
          </w:p>
        </w:tc>
        <w:tc>
          <w:tcPr>
            <w:tcW w:w="55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0289" w:rsidP="004A0289">
            <w:pPr>
              <w:pStyle w:val="BodyText"/>
            </w:pPr>
            <w:r w:rsidRPr="004A0289">
              <w:t>Where</w:t>
            </w:r>
            <w:r w:rsidRPr="004A0289">
              <w:t xml:space="preserve"> this unit is being assessed outside of the resources and infrastructure sectors, assessor and/or industry subject matter expert experience should be in line with industry standards for the sector in which it is being assessed and, where no industry standa</w:t>
            </w:r>
            <w:r w:rsidRPr="004A0289">
              <w:t>rd is specified, should comply with any relevant regulation.</w:t>
            </w:r>
          </w:p>
        </w:tc>
      </w:tr>
    </w:tbl>
    <w:p w:rsidR="00000000" w:rsidRPr="004A0289" w:rsidP="001D533F">
      <w:pPr>
        <w:pStyle w:val="BodyText"/>
      </w:pPr>
      <w:r w:rsidRPr="004A0289">
        <w:t>*Assessors can demonstrate current work experience through employment within industry in a role relevant to the outcomes of the unit; or, for external assessors this can be demonstrated through</w:t>
      </w:r>
      <w:r w:rsidRPr="004A0289">
        <w:t xml:space="preserve"> exposure to industry by conducting frequent site assessments across various locations.</w:t>
      </w:r>
    </w:p>
    <w:p w:rsidR="001D533F" w:rsidP="001D533F">
      <w:pPr>
        <w:pStyle w:val="BodyText"/>
      </w:pPr>
      <w:r w:rsidRPr="004A0289">
        <w:t>**Where a unit is being delivered outside of a qualification, the first numeric character in the unit code should be considered to indicate the AQF level.</w:t>
      </w:r>
    </w:p>
    <w:p w:rsidR="00000000" w:rsidRPr="004A0289" w:rsidP="004A0289">
      <w:pPr>
        <w:pStyle w:val="Heading1"/>
      </w:pPr>
      <w:bookmarkStart w:id="5" w:name="O_1012277"/>
      <w:bookmarkEnd w:id="5"/>
      <w:r w:rsidRPr="004A0289">
        <w:t>Links</w:t>
      </w:r>
    </w:p>
    <w:p w:rsidR="00000000" w:rsidRPr="004A0289" w:rsidP="001D533F">
      <w:pPr>
        <w:pStyle w:val="BodyText"/>
      </w:pPr>
      <w:r w:rsidRPr="004A028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370E4">
        <w:rPr>
          <w:rStyle w:val="Hyperlink"/>
        </w:rPr>
        <w:t>https://vetnet.gov.au/Pages/TrainingDocs.aspx?q=88a61002-9a21-4386-aaf8-69c76e675272</w:t>
      </w:r>
      <w:r>
        <w:fldChar w:fldCharType="end"/>
      </w:r>
    </w:p>
    <w:p w:rsidR="00000000" w:rsidRPr="004A0289" w:rsidP="004A0289"/>
    <w:sectPr w:rsidSect="004A02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89" w:rsidRPr="001D533F" w:rsidP="001D5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3F" w:rsidP="004A0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533F" w:rsidP="004A02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D533F" w:rsidP="004A02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289" w:rsidRPr="001D533F" w:rsidP="001D53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3F" w:rsidRPr="002D2AF8" w:rsidP="004A0289">
    <w:pPr>
      <w:pStyle w:val="Header"/>
      <w:framePr w:wrap="around"/>
    </w:pPr>
    <w:r>
      <w:fldChar w:fldCharType="begin"/>
    </w:r>
    <w:r>
      <w:instrText xml:space="preserve"> TITLE   \* MERGEFORMAT </w:instrText>
    </w:r>
    <w:r>
      <w:fldChar w:fldCharType="separate"/>
    </w:r>
    <w:r>
      <w:t>Assessment Requirements for RIIERR201E Conduct fire team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D533F" w:rsidP="004A02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EE7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48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47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2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289"/>
    <w:pPr>
      <w:spacing w:before="360" w:after="60"/>
      <w:outlineLvl w:val="0"/>
    </w:pPr>
    <w:rPr>
      <w:sz w:val="32"/>
    </w:rPr>
  </w:style>
  <w:style w:type="paragraph" w:styleId="Heading2">
    <w:name w:val="heading 2"/>
    <w:basedOn w:val="HeadingBase"/>
    <w:next w:val="BodyText"/>
    <w:link w:val="Heading2Char"/>
    <w:qFormat/>
    <w:rsid w:val="004A0289"/>
    <w:pPr>
      <w:keepLines/>
      <w:spacing w:before="240" w:after="120"/>
      <w:outlineLvl w:val="1"/>
    </w:pPr>
    <w:rPr>
      <w:sz w:val="28"/>
      <w:szCs w:val="40"/>
    </w:rPr>
  </w:style>
  <w:style w:type="paragraph" w:styleId="Heading3">
    <w:name w:val="heading 3"/>
    <w:basedOn w:val="HeadingBase"/>
    <w:next w:val="BodyText"/>
    <w:link w:val="Heading3Char"/>
    <w:qFormat/>
    <w:rsid w:val="004A0289"/>
    <w:pPr>
      <w:spacing w:before="180" w:after="120"/>
      <w:outlineLvl w:val="2"/>
    </w:pPr>
    <w:rPr>
      <w:spacing w:val="-10"/>
      <w:kern w:val="32"/>
    </w:rPr>
  </w:style>
  <w:style w:type="paragraph" w:styleId="Heading4">
    <w:name w:val="heading 4"/>
    <w:basedOn w:val="HeadingBase"/>
    <w:next w:val="BodyText"/>
    <w:link w:val="Heading4Char"/>
    <w:qFormat/>
    <w:rsid w:val="004A0289"/>
    <w:pPr>
      <w:spacing w:before="160" w:after="120"/>
      <w:outlineLvl w:val="3"/>
    </w:pPr>
    <w:rPr>
      <w:sz w:val="22"/>
    </w:rPr>
  </w:style>
  <w:style w:type="paragraph" w:styleId="Heading5">
    <w:name w:val="heading 5"/>
    <w:basedOn w:val="HeadingBase"/>
    <w:next w:val="Normal"/>
    <w:link w:val="Heading5Char"/>
    <w:qFormat/>
    <w:rsid w:val="004A0289"/>
    <w:pPr>
      <w:spacing w:before="80"/>
      <w:outlineLvl w:val="4"/>
    </w:pPr>
    <w:rPr>
      <w:color w:val="918585"/>
      <w:sz w:val="20"/>
    </w:rPr>
  </w:style>
  <w:style w:type="paragraph" w:styleId="Heading6">
    <w:name w:val="heading 6"/>
    <w:basedOn w:val="HeadingBase"/>
    <w:next w:val="Normal"/>
    <w:link w:val="Heading6Char"/>
    <w:qFormat/>
    <w:rsid w:val="004A0289"/>
    <w:pPr>
      <w:spacing w:before="60"/>
      <w:outlineLvl w:val="5"/>
    </w:pPr>
    <w:rPr>
      <w:color w:val="918585"/>
      <w:sz w:val="20"/>
    </w:rPr>
  </w:style>
  <w:style w:type="paragraph" w:styleId="Heading7">
    <w:name w:val="heading 7"/>
    <w:basedOn w:val="Normal"/>
    <w:next w:val="Normal"/>
    <w:link w:val="Heading7Char"/>
    <w:qFormat/>
    <w:rsid w:val="004A0289"/>
    <w:pPr>
      <w:ind w:left="720"/>
      <w:outlineLvl w:val="6"/>
    </w:pPr>
    <w:rPr>
      <w:i/>
    </w:rPr>
  </w:style>
  <w:style w:type="paragraph" w:styleId="Heading8">
    <w:name w:val="heading 8"/>
    <w:basedOn w:val="Normal"/>
    <w:next w:val="Normal"/>
    <w:link w:val="Heading8Char"/>
    <w:qFormat/>
    <w:rsid w:val="004A0289"/>
    <w:pPr>
      <w:ind w:left="720"/>
      <w:outlineLvl w:val="7"/>
    </w:pPr>
    <w:rPr>
      <w:i/>
    </w:rPr>
  </w:style>
  <w:style w:type="paragraph" w:styleId="Heading9">
    <w:name w:val="heading 9"/>
    <w:basedOn w:val="Normal"/>
    <w:next w:val="Normal"/>
    <w:link w:val="Heading9Char"/>
    <w:qFormat/>
    <w:rsid w:val="004A0289"/>
    <w:pPr>
      <w:ind w:left="720"/>
      <w:outlineLvl w:val="8"/>
    </w:pPr>
    <w:rPr>
      <w:i/>
    </w:rPr>
  </w:style>
  <w:style w:type="character" w:default="1" w:styleId="DefaultParagraphFont">
    <w:name w:val="Default Paragraph Font"/>
    <w:uiPriority w:val="1"/>
    <w:unhideWhenUsed/>
    <w:rsid w:val="004A0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289"/>
  </w:style>
  <w:style w:type="character" w:customStyle="1" w:styleId="Heading1Char">
    <w:name w:val="Heading 1 Char"/>
    <w:basedOn w:val="DefaultParagraphFont"/>
    <w:link w:val="Heading1"/>
    <w:rsid w:val="004A028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0289"/>
    <w:rPr>
      <w:rFonts w:ascii="Times New Roman" w:eastAsia="Times New Roman" w:hAnsi="Times New Roman" w:cs="Times New Roman"/>
      <w:b/>
      <w:szCs w:val="20"/>
      <w:lang w:eastAsia="en-US"/>
    </w:rPr>
  </w:style>
  <w:style w:type="paragraph" w:styleId="BodyText">
    <w:name w:val="Body Text"/>
    <w:basedOn w:val="Normal"/>
    <w:link w:val="BodyTextChar"/>
    <w:rsid w:val="004A02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289"/>
    <w:rPr>
      <w:rFonts w:ascii="Times New Roman" w:eastAsia="Times New Roman" w:hAnsi="Times New Roman" w:cs="Times New Roman"/>
      <w:sz w:val="24"/>
      <w:lang w:eastAsia="en-US"/>
    </w:rPr>
  </w:style>
  <w:style w:type="paragraph" w:styleId="ListBullet">
    <w:name w:val="List Bullet"/>
    <w:basedOn w:val="List"/>
    <w:rsid w:val="004A0289"/>
    <w:pPr>
      <w:numPr>
        <w:numId w:val="12"/>
      </w:numPr>
      <w:tabs>
        <w:tab w:val="clear" w:pos="340"/>
      </w:tabs>
      <w:spacing w:before="40" w:after="40"/>
    </w:pPr>
  </w:style>
  <w:style w:type="character" w:customStyle="1" w:styleId="SpecialBold">
    <w:name w:val="Special Bold"/>
    <w:basedOn w:val="DefaultParagraphFont"/>
    <w:rsid w:val="004A0289"/>
    <w:rPr>
      <w:b/>
      <w:spacing w:val="0"/>
    </w:rPr>
  </w:style>
  <w:style w:type="paragraph" w:styleId="ListBullet2">
    <w:name w:val="List Bullet 2"/>
    <w:basedOn w:val="List2"/>
    <w:rsid w:val="004A0289"/>
    <w:pPr>
      <w:numPr>
        <w:numId w:val="13"/>
      </w:numPr>
      <w:tabs>
        <w:tab w:val="clear" w:pos="680"/>
      </w:tabs>
    </w:pPr>
  </w:style>
  <w:style w:type="paragraph" w:customStyle="1" w:styleId="SuperHeading">
    <w:name w:val="SuperHeading"/>
    <w:basedOn w:val="Normal"/>
    <w:rsid w:val="004A0289"/>
    <w:pPr>
      <w:spacing w:before="240" w:after="120"/>
      <w:outlineLvl w:val="0"/>
    </w:pPr>
    <w:rPr>
      <w:rFonts w:ascii="Times New Roman" w:hAnsi="Times New Roman"/>
      <w:b/>
      <w:sz w:val="32"/>
    </w:rPr>
  </w:style>
  <w:style w:type="paragraph" w:customStyle="1" w:styleId="AllowPageBreak">
    <w:name w:val="AllowPageBreak"/>
    <w:rsid w:val="004A02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0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28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0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2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2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289"/>
    <w:rPr>
      <w:rFonts w:ascii="Courier New" w:eastAsia="Times New Roman" w:hAnsi="Courier New" w:cs="Times New Roman"/>
      <w:i/>
      <w:szCs w:val="20"/>
      <w:lang w:eastAsia="en-US"/>
    </w:rPr>
  </w:style>
  <w:style w:type="paragraph" w:customStyle="1" w:styleId="HeadingBase">
    <w:name w:val="Heading Base"/>
    <w:rsid w:val="004A0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289"/>
    <w:pPr>
      <w:tabs>
        <w:tab w:val="right" w:leader="dot" w:pos="9072"/>
      </w:tabs>
      <w:ind w:left="567"/>
    </w:pPr>
    <w:rPr>
      <w:szCs w:val="22"/>
    </w:rPr>
  </w:style>
  <w:style w:type="paragraph" w:customStyle="1" w:styleId="TOCBase">
    <w:name w:val="TOC Base"/>
    <w:rsid w:val="004A0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289"/>
    <w:pPr>
      <w:tabs>
        <w:tab w:val="right" w:leader="dot" w:pos="9072"/>
      </w:tabs>
      <w:spacing w:before="40" w:after="40"/>
      <w:ind w:left="284"/>
    </w:pPr>
    <w:rPr>
      <w:rFonts w:ascii="Times New Roman" w:hAnsi="Times New Roman"/>
    </w:rPr>
  </w:style>
  <w:style w:type="paragraph" w:styleId="TOC1">
    <w:name w:val="toc 1"/>
    <w:basedOn w:val="TOCBase"/>
    <w:next w:val="Normal"/>
    <w:rsid w:val="004A02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289"/>
    <w:rPr>
      <w:rFonts w:ascii="Times New Roman" w:eastAsia="Times New Roman" w:hAnsi="Times New Roman" w:cs="Times New Roman"/>
      <w:sz w:val="16"/>
      <w:lang w:eastAsia="en-US"/>
    </w:rPr>
  </w:style>
  <w:style w:type="paragraph" w:styleId="Title">
    <w:name w:val="Title"/>
    <w:basedOn w:val="HeadingBase"/>
    <w:link w:val="TitleChar"/>
    <w:qFormat/>
    <w:rsid w:val="004A0289"/>
    <w:pPr>
      <w:spacing w:before="5040"/>
      <w:jc w:val="center"/>
    </w:pPr>
    <w:rPr>
      <w:sz w:val="48"/>
      <w:szCs w:val="72"/>
      <w:lang w:val="en-US"/>
    </w:rPr>
  </w:style>
  <w:style w:type="character" w:customStyle="1" w:styleId="TitleChar">
    <w:name w:val="Title Char"/>
    <w:basedOn w:val="DefaultParagraphFont"/>
    <w:link w:val="Title"/>
    <w:rsid w:val="004A0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289"/>
    <w:pPr>
      <w:tabs>
        <w:tab w:val="left" w:pos="3600"/>
        <w:tab w:val="left" w:pos="3958"/>
      </w:tabs>
    </w:pPr>
  </w:style>
  <w:style w:type="paragraph" w:styleId="List">
    <w:name w:val="List"/>
    <w:basedOn w:val="BodyText"/>
    <w:next w:val="BodyText"/>
    <w:rsid w:val="004A0289"/>
    <w:pPr>
      <w:tabs>
        <w:tab w:val="left" w:pos="340"/>
      </w:tabs>
      <w:spacing w:before="60" w:after="60"/>
      <w:ind w:left="340" w:hanging="340"/>
    </w:pPr>
  </w:style>
  <w:style w:type="paragraph" w:customStyle="1" w:styleId="Note">
    <w:name w:val="Note"/>
    <w:basedOn w:val="BodyText"/>
    <w:rsid w:val="004A0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289"/>
    <w:pPr>
      <w:framePr w:wrap="auto" w:hAnchor="text" w:y="6049"/>
    </w:pPr>
    <w:rPr>
      <w:color w:val="000000"/>
      <w:sz w:val="40"/>
    </w:rPr>
  </w:style>
  <w:style w:type="paragraph" w:customStyle="1" w:styleId="TOCTitle">
    <w:name w:val="TOCTitle"/>
    <w:basedOn w:val="Heading1"/>
    <w:rsid w:val="004A0289"/>
    <w:pPr>
      <w:spacing w:after="240"/>
      <w:jc w:val="center"/>
      <w:outlineLvl w:val="9"/>
    </w:pPr>
    <w:rPr>
      <w:caps/>
    </w:rPr>
  </w:style>
  <w:style w:type="paragraph" w:customStyle="1" w:styleId="Version">
    <w:name w:val="Version"/>
    <w:rsid w:val="004A02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289"/>
    <w:pPr>
      <w:keepNext w:val="0"/>
      <w:tabs>
        <w:tab w:val="right" w:pos="4176"/>
      </w:tabs>
      <w:ind w:left="198" w:hanging="198"/>
    </w:pPr>
    <w:rPr>
      <w:rFonts w:ascii="Garamond" w:hAnsi="Garamond"/>
    </w:rPr>
  </w:style>
  <w:style w:type="paragraph" w:styleId="IndexHeading">
    <w:name w:val="index heading"/>
    <w:basedOn w:val="Normal"/>
    <w:next w:val="Index1"/>
    <w:semiHidden/>
    <w:rsid w:val="004A0289"/>
    <w:pPr>
      <w:spacing w:before="120" w:after="120"/>
    </w:pPr>
    <w:rPr>
      <w:rFonts w:ascii="Arial" w:hAnsi="Arial"/>
      <w:b/>
      <w:color w:val="918585"/>
      <w:sz w:val="24"/>
    </w:rPr>
  </w:style>
  <w:style w:type="paragraph" w:styleId="Header">
    <w:name w:val="header"/>
    <w:basedOn w:val="Normal"/>
    <w:link w:val="HeaderChar"/>
    <w:rsid w:val="004A0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289"/>
    <w:rPr>
      <w:rFonts w:ascii="Times New Roman" w:eastAsia="Times New Roman" w:hAnsi="Times New Roman" w:cs="Times New Roman"/>
      <w:sz w:val="16"/>
      <w:szCs w:val="20"/>
      <w:lang w:val="en-GB" w:eastAsia="en-US"/>
    </w:rPr>
  </w:style>
  <w:style w:type="paragraph" w:customStyle="1" w:styleId="Chapter">
    <w:name w:val="Chapter"/>
    <w:basedOn w:val="Normal"/>
    <w:rsid w:val="004A0289"/>
    <w:pPr>
      <w:spacing w:before="240"/>
    </w:pPr>
    <w:rPr>
      <w:rFonts w:ascii="Times New Roman" w:hAnsi="Times New Roman"/>
      <w:smallCaps/>
      <w:spacing w:val="80"/>
      <w:sz w:val="28"/>
    </w:rPr>
  </w:style>
  <w:style w:type="paragraph" w:customStyle="1" w:styleId="InChapter">
    <w:name w:val="InChapter"/>
    <w:basedOn w:val="Heading3"/>
    <w:rsid w:val="004A0289"/>
    <w:pPr>
      <w:spacing w:after="240"/>
      <w:outlineLvl w:val="9"/>
    </w:pPr>
    <w:rPr>
      <w:noProof/>
    </w:rPr>
  </w:style>
  <w:style w:type="paragraph" w:styleId="Index2">
    <w:name w:val="index 2"/>
    <w:basedOn w:val="Normal"/>
    <w:next w:val="Normal"/>
    <w:semiHidden/>
    <w:rsid w:val="004A0289"/>
    <w:pPr>
      <w:tabs>
        <w:tab w:val="right" w:pos="4176"/>
      </w:tabs>
      <w:ind w:left="568" w:hanging="284"/>
    </w:pPr>
    <w:rPr>
      <w:rFonts w:ascii="Garamond" w:hAnsi="Garamond"/>
    </w:rPr>
  </w:style>
  <w:style w:type="paragraph" w:customStyle="1" w:styleId="Byline">
    <w:name w:val="Byline"/>
    <w:rsid w:val="004A0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289"/>
    <w:pPr>
      <w:tabs>
        <w:tab w:val="clear" w:pos="3600"/>
        <w:tab w:val="clear" w:pos="3958"/>
      </w:tabs>
      <w:jc w:val="right"/>
    </w:pPr>
  </w:style>
  <w:style w:type="character" w:styleId="Emphasis">
    <w:name w:val="Emphasis"/>
    <w:basedOn w:val="DefaultParagraphFont"/>
    <w:qFormat/>
    <w:rsid w:val="004A0289"/>
    <w:rPr>
      <w:i/>
    </w:rPr>
  </w:style>
  <w:style w:type="paragraph" w:styleId="Caption">
    <w:name w:val="caption"/>
    <w:basedOn w:val="BodyText"/>
    <w:next w:val="Normal"/>
    <w:qFormat/>
    <w:rsid w:val="004A0289"/>
    <w:pPr>
      <w:framePr w:w="2268" w:hSpace="181" w:vSpace="181" w:wrap="around" w:vAnchor="text" w:hAnchor="page" w:x="1135" w:y="285" w:anchorLock="1"/>
    </w:pPr>
    <w:rPr>
      <w:i/>
    </w:rPr>
  </w:style>
  <w:style w:type="paragraph" w:customStyle="1" w:styleId="MiniTOCTitle">
    <w:name w:val="MiniTOCTitle"/>
    <w:basedOn w:val="Heading4"/>
    <w:rsid w:val="004A0289"/>
    <w:pPr>
      <w:spacing w:before="240"/>
      <w:outlineLvl w:val="9"/>
    </w:pPr>
    <w:rPr>
      <w:noProof/>
      <w:sz w:val="24"/>
    </w:rPr>
  </w:style>
  <w:style w:type="paragraph" w:customStyle="1" w:styleId="MiniTOCItem">
    <w:name w:val="MiniTOCItem"/>
    <w:basedOn w:val="ListBullet"/>
    <w:rsid w:val="004A0289"/>
    <w:pPr>
      <w:numPr>
        <w:numId w:val="0"/>
      </w:numPr>
      <w:tabs>
        <w:tab w:val="right" w:leader="dot" w:pos="6521"/>
      </w:tabs>
      <w:spacing w:before="0" w:after="0"/>
    </w:pPr>
  </w:style>
  <w:style w:type="paragraph" w:customStyle="1" w:styleId="TOFTitle">
    <w:name w:val="TOFTitle"/>
    <w:basedOn w:val="TOCTitle"/>
    <w:rsid w:val="004A0289"/>
  </w:style>
  <w:style w:type="paragraph" w:styleId="TableofFigures">
    <w:name w:val="table of figures"/>
    <w:basedOn w:val="Normal"/>
    <w:next w:val="Normal"/>
    <w:semiHidden/>
    <w:rsid w:val="004A0289"/>
    <w:pPr>
      <w:tabs>
        <w:tab w:val="right" w:leader="dot" w:pos="9072"/>
      </w:tabs>
      <w:ind w:left="970" w:hanging="403"/>
    </w:pPr>
    <w:rPr>
      <w:rFonts w:ascii="Times New Roman" w:hAnsi="Times New Roman"/>
      <w:b/>
    </w:rPr>
  </w:style>
  <w:style w:type="paragraph" w:styleId="ListNumber">
    <w:name w:val="List Number"/>
    <w:basedOn w:val="List"/>
    <w:rsid w:val="004A0289"/>
    <w:pPr>
      <w:numPr>
        <w:numId w:val="15"/>
      </w:numPr>
      <w:tabs>
        <w:tab w:val="clear" w:pos="340"/>
      </w:tabs>
    </w:pPr>
  </w:style>
  <w:style w:type="character" w:customStyle="1" w:styleId="WingdingSymbols">
    <w:name w:val="Wingding Symbols"/>
    <w:rsid w:val="004A0289"/>
    <w:rPr>
      <w:rFonts w:ascii="Wingdings" w:hAnsi="Wingdings"/>
    </w:rPr>
  </w:style>
  <w:style w:type="paragraph" w:customStyle="1" w:styleId="TableHeading">
    <w:name w:val="Table Heading"/>
    <w:basedOn w:val="HeadingBase"/>
    <w:rsid w:val="004A0289"/>
    <w:pPr>
      <w:keepLines/>
      <w:pBdr>
        <w:bottom w:val="single" w:sz="6" w:space="1" w:color="918585"/>
      </w:pBdr>
      <w:spacing w:before="240"/>
    </w:pPr>
  </w:style>
  <w:style w:type="character" w:customStyle="1" w:styleId="HotSpot">
    <w:name w:val="HotSpot"/>
    <w:rsid w:val="004A0289"/>
    <w:rPr>
      <w:color w:val="0033CC"/>
      <w:u w:val="none"/>
    </w:rPr>
  </w:style>
  <w:style w:type="paragraph" w:customStyle="1" w:styleId="BodyTextRight">
    <w:name w:val="Body Text Right"/>
    <w:basedOn w:val="BodyText"/>
    <w:rsid w:val="004A0289"/>
    <w:pPr>
      <w:spacing w:before="0" w:after="0"/>
      <w:jc w:val="right"/>
    </w:pPr>
  </w:style>
  <w:style w:type="paragraph" w:styleId="Index3">
    <w:name w:val="index 3"/>
    <w:basedOn w:val="ListNumber2"/>
    <w:next w:val="Normal"/>
    <w:semiHidden/>
    <w:rsid w:val="004A0289"/>
    <w:pPr>
      <w:numPr>
        <w:numId w:val="0"/>
      </w:numPr>
      <w:tabs>
        <w:tab w:val="right" w:leader="dot" w:pos="4176"/>
      </w:tabs>
    </w:pPr>
  </w:style>
  <w:style w:type="paragraph" w:styleId="ListNumber2">
    <w:name w:val="List Number 2"/>
    <w:basedOn w:val="List2"/>
    <w:rsid w:val="004A0289"/>
    <w:pPr>
      <w:numPr>
        <w:numId w:val="10"/>
      </w:numPr>
      <w:tabs>
        <w:tab w:val="clear" w:pos="1060"/>
      </w:tabs>
    </w:pPr>
  </w:style>
  <w:style w:type="paragraph" w:customStyle="1" w:styleId="MarginNote">
    <w:name w:val="Margin Note"/>
    <w:basedOn w:val="BodyText"/>
    <w:rsid w:val="004A0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2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289"/>
    <w:rPr>
      <w:sz w:val="32"/>
    </w:rPr>
  </w:style>
  <w:style w:type="paragraph" w:customStyle="1" w:styleId="HeadingProcedure">
    <w:name w:val="Heading Procedure"/>
    <w:basedOn w:val="HeadingBase"/>
    <w:next w:val="Normal"/>
    <w:rsid w:val="004A0289"/>
    <w:pPr>
      <w:tabs>
        <w:tab w:val="left" w:pos="0"/>
      </w:tabs>
      <w:spacing w:before="120" w:after="60"/>
    </w:pPr>
    <w:rPr>
      <w:i/>
      <w:color w:val="918585"/>
      <w:sz w:val="22"/>
    </w:rPr>
  </w:style>
  <w:style w:type="paragraph" w:customStyle="1" w:styleId="TableBodyText">
    <w:name w:val="Table Body Text"/>
    <w:basedOn w:val="BodyText"/>
    <w:rsid w:val="004A0289"/>
    <w:pPr>
      <w:spacing w:before="60" w:after="60"/>
    </w:pPr>
  </w:style>
  <w:style w:type="paragraph" w:styleId="ListContinue">
    <w:name w:val="List Continue"/>
    <w:basedOn w:val="List"/>
    <w:rsid w:val="004A0289"/>
    <w:pPr>
      <w:ind w:firstLine="0"/>
    </w:pPr>
  </w:style>
  <w:style w:type="paragraph" w:customStyle="1" w:styleId="ListNote">
    <w:name w:val="List Note"/>
    <w:basedOn w:val="List"/>
    <w:rsid w:val="004A0289"/>
    <w:pPr>
      <w:pBdr>
        <w:top w:val="single" w:sz="6" w:space="2" w:color="918585"/>
        <w:bottom w:val="single" w:sz="6" w:space="2" w:color="918585"/>
      </w:pBdr>
      <w:tabs>
        <w:tab w:val="left" w:pos="1021"/>
      </w:tabs>
      <w:ind w:firstLine="0"/>
    </w:pPr>
  </w:style>
  <w:style w:type="paragraph" w:customStyle="1" w:styleId="Warning">
    <w:name w:val="Warning"/>
    <w:basedOn w:val="BodyText"/>
    <w:rsid w:val="004A0289"/>
    <w:pPr>
      <w:shd w:val="clear" w:color="auto" w:fill="D9D9D9"/>
      <w:tabs>
        <w:tab w:val="left" w:pos="992"/>
      </w:tabs>
      <w:ind w:left="119" w:right="119"/>
    </w:pPr>
    <w:rPr>
      <w:sz w:val="20"/>
    </w:rPr>
  </w:style>
  <w:style w:type="paragraph" w:customStyle="1" w:styleId="MarginIcons">
    <w:name w:val="Margin Icons"/>
    <w:basedOn w:val="BodyText"/>
    <w:rsid w:val="004A0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289"/>
    <w:rPr>
      <w:rFonts w:ascii="Courier New" w:hAnsi="Courier New"/>
    </w:rPr>
  </w:style>
  <w:style w:type="paragraph" w:customStyle="1" w:styleId="NoteBullet">
    <w:name w:val="Note Bullet"/>
    <w:basedOn w:val="Note"/>
    <w:rsid w:val="004A0289"/>
    <w:pPr>
      <w:tabs>
        <w:tab w:val="clear" w:pos="680"/>
      </w:tabs>
      <w:spacing w:before="60" w:after="60"/>
    </w:pPr>
  </w:style>
  <w:style w:type="paragraph" w:customStyle="1" w:styleId="SubHeading2">
    <w:name w:val="SubHeading2"/>
    <w:basedOn w:val="HeadingBase"/>
    <w:rsid w:val="004A0289"/>
    <w:pPr>
      <w:spacing w:before="240" w:after="60"/>
    </w:pPr>
    <w:rPr>
      <w:sz w:val="20"/>
    </w:rPr>
  </w:style>
  <w:style w:type="paragraph" w:customStyle="1" w:styleId="SubHeading1">
    <w:name w:val="SubHeading1"/>
    <w:basedOn w:val="HeadingBase"/>
    <w:rsid w:val="004A0289"/>
    <w:pPr>
      <w:spacing w:before="240" w:after="60"/>
    </w:pPr>
    <w:rPr>
      <w:color w:val="918585"/>
      <w:sz w:val="22"/>
    </w:rPr>
  </w:style>
  <w:style w:type="paragraph" w:customStyle="1" w:styleId="SideHeading">
    <w:name w:val="Side Heading"/>
    <w:basedOn w:val="HeadingBase"/>
    <w:rsid w:val="004A0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289"/>
    <w:pPr>
      <w:tabs>
        <w:tab w:val="num" w:pos="360"/>
      </w:tabs>
    </w:pPr>
  </w:style>
  <w:style w:type="paragraph" w:styleId="PlainText">
    <w:name w:val="Plain Text"/>
    <w:basedOn w:val="Normal"/>
    <w:link w:val="PlainTextChar"/>
    <w:rsid w:val="004A0289"/>
    <w:rPr>
      <w:sz w:val="20"/>
    </w:rPr>
  </w:style>
  <w:style w:type="character" w:customStyle="1" w:styleId="PlainTextChar">
    <w:name w:val="Plain Text Char"/>
    <w:basedOn w:val="DefaultParagraphFont"/>
    <w:link w:val="PlainText"/>
    <w:rsid w:val="004A0289"/>
    <w:rPr>
      <w:rFonts w:ascii="Courier New" w:eastAsia="Times New Roman" w:hAnsi="Courier New" w:cs="Times New Roman"/>
      <w:sz w:val="20"/>
      <w:szCs w:val="20"/>
      <w:lang w:eastAsia="en-US"/>
    </w:rPr>
  </w:style>
  <w:style w:type="character" w:customStyle="1" w:styleId="MenuOption">
    <w:name w:val="Menu Option"/>
    <w:basedOn w:val="DefaultParagraphFont"/>
    <w:rsid w:val="004A0289"/>
    <w:rPr>
      <w:b/>
      <w:smallCaps/>
    </w:rPr>
  </w:style>
  <w:style w:type="paragraph" w:customStyle="1" w:styleId="TableListNumber">
    <w:name w:val="Table List Number"/>
    <w:basedOn w:val="ListNumber"/>
    <w:rsid w:val="004A0289"/>
    <w:pPr>
      <w:numPr>
        <w:numId w:val="0"/>
      </w:numPr>
    </w:pPr>
  </w:style>
  <w:style w:type="paragraph" w:styleId="TOC4">
    <w:name w:val="toc 4"/>
    <w:basedOn w:val="TOCBase"/>
    <w:next w:val="Normal"/>
    <w:semiHidden/>
    <w:rsid w:val="004A0289"/>
    <w:pPr>
      <w:tabs>
        <w:tab w:val="right" w:leader="dot" w:pos="9071"/>
      </w:tabs>
      <w:ind w:left="1701"/>
    </w:pPr>
  </w:style>
  <w:style w:type="paragraph" w:customStyle="1" w:styleId="ListAlpha">
    <w:name w:val="List Alpha"/>
    <w:basedOn w:val="List"/>
    <w:rsid w:val="004A0289"/>
    <w:pPr>
      <w:numPr>
        <w:numId w:val="9"/>
      </w:numPr>
    </w:pPr>
  </w:style>
  <w:style w:type="paragraph" w:customStyle="1" w:styleId="ListAlpha2">
    <w:name w:val="List Alpha 2"/>
    <w:basedOn w:val="List2"/>
    <w:rsid w:val="004A0289"/>
    <w:pPr>
      <w:numPr>
        <w:numId w:val="8"/>
      </w:numPr>
    </w:pPr>
  </w:style>
  <w:style w:type="paragraph" w:styleId="List2">
    <w:name w:val="List 2"/>
    <w:basedOn w:val="BodyText"/>
    <w:rsid w:val="004A0289"/>
    <w:pPr>
      <w:tabs>
        <w:tab w:val="left" w:pos="680"/>
      </w:tabs>
      <w:spacing w:before="60" w:after="60"/>
      <w:ind w:left="680" w:hanging="340"/>
    </w:pPr>
  </w:style>
  <w:style w:type="paragraph" w:styleId="List3">
    <w:name w:val="List 3"/>
    <w:basedOn w:val="BodyText"/>
    <w:rsid w:val="004A0289"/>
    <w:pPr>
      <w:tabs>
        <w:tab w:val="left" w:pos="1021"/>
      </w:tabs>
      <w:spacing w:before="60" w:after="60"/>
      <w:ind w:left="1020" w:hanging="340"/>
    </w:pPr>
  </w:style>
  <w:style w:type="paragraph" w:styleId="List4">
    <w:name w:val="List 4"/>
    <w:basedOn w:val="BodyText"/>
    <w:rsid w:val="004A0289"/>
    <w:pPr>
      <w:tabs>
        <w:tab w:val="left" w:pos="1361"/>
      </w:tabs>
      <w:spacing w:before="60" w:after="60"/>
      <w:ind w:left="1361" w:hanging="340"/>
    </w:pPr>
  </w:style>
  <w:style w:type="paragraph" w:styleId="List5">
    <w:name w:val="List 5"/>
    <w:basedOn w:val="BodyText"/>
    <w:rsid w:val="004A0289"/>
    <w:pPr>
      <w:tabs>
        <w:tab w:val="left" w:pos="1701"/>
      </w:tabs>
      <w:spacing w:before="60" w:after="60"/>
      <w:ind w:left="1701" w:hanging="340"/>
    </w:pPr>
  </w:style>
  <w:style w:type="paragraph" w:styleId="ListBullet3">
    <w:name w:val="List Bullet 3"/>
    <w:basedOn w:val="List3"/>
    <w:rsid w:val="004A0289"/>
    <w:pPr>
      <w:numPr>
        <w:numId w:val="14"/>
      </w:numPr>
      <w:tabs>
        <w:tab w:val="clear" w:pos="1021"/>
      </w:tabs>
      <w:ind w:left="1037" w:hanging="357"/>
    </w:pPr>
  </w:style>
  <w:style w:type="paragraph" w:styleId="ListBullet4">
    <w:name w:val="List Bullet 4"/>
    <w:basedOn w:val="List4"/>
    <w:rsid w:val="004A0289"/>
    <w:pPr>
      <w:numPr>
        <w:numId w:val="3"/>
      </w:numPr>
      <w:tabs>
        <w:tab w:val="clear" w:pos="1361"/>
      </w:tabs>
    </w:pPr>
  </w:style>
  <w:style w:type="paragraph" w:styleId="ListBullet5">
    <w:name w:val="List Bullet 5"/>
    <w:basedOn w:val="List5"/>
    <w:rsid w:val="004A0289"/>
    <w:pPr>
      <w:numPr>
        <w:numId w:val="4"/>
      </w:numPr>
    </w:pPr>
  </w:style>
  <w:style w:type="paragraph" w:styleId="ListContinue2">
    <w:name w:val="List Continue 2"/>
    <w:basedOn w:val="List2"/>
    <w:rsid w:val="004A0289"/>
    <w:pPr>
      <w:ind w:firstLine="0"/>
    </w:pPr>
  </w:style>
  <w:style w:type="paragraph" w:styleId="ListContinue3">
    <w:name w:val="List Continue 3"/>
    <w:basedOn w:val="List3"/>
    <w:rsid w:val="004A0289"/>
    <w:pPr>
      <w:ind w:left="1021" w:firstLine="0"/>
    </w:pPr>
  </w:style>
  <w:style w:type="paragraph" w:styleId="ListContinue4">
    <w:name w:val="List Continue 4"/>
    <w:basedOn w:val="List4"/>
    <w:rsid w:val="004A0289"/>
    <w:pPr>
      <w:ind w:firstLine="0"/>
    </w:pPr>
  </w:style>
  <w:style w:type="paragraph" w:styleId="ListContinue5">
    <w:name w:val="List Continue 5"/>
    <w:basedOn w:val="List5"/>
    <w:rsid w:val="004A0289"/>
    <w:pPr>
      <w:ind w:firstLine="0"/>
    </w:pPr>
  </w:style>
  <w:style w:type="paragraph" w:styleId="ListNumber3">
    <w:name w:val="List Number 3"/>
    <w:basedOn w:val="List3"/>
    <w:rsid w:val="004A0289"/>
    <w:pPr>
      <w:numPr>
        <w:numId w:val="5"/>
      </w:numPr>
    </w:pPr>
  </w:style>
  <w:style w:type="paragraph" w:styleId="ListNumber4">
    <w:name w:val="List Number 4"/>
    <w:basedOn w:val="List4"/>
    <w:rsid w:val="004A0289"/>
    <w:pPr>
      <w:numPr>
        <w:numId w:val="6"/>
      </w:numPr>
    </w:pPr>
  </w:style>
  <w:style w:type="paragraph" w:styleId="ListNumber5">
    <w:name w:val="List Number 5"/>
    <w:basedOn w:val="List5"/>
    <w:rsid w:val="004A0289"/>
    <w:pPr>
      <w:numPr>
        <w:numId w:val="7"/>
      </w:numPr>
    </w:pPr>
  </w:style>
  <w:style w:type="paragraph" w:styleId="BlockText">
    <w:name w:val="Block Text"/>
    <w:basedOn w:val="Normal"/>
    <w:rsid w:val="004A0289"/>
    <w:pPr>
      <w:spacing w:after="120"/>
      <w:ind w:left="1440" w:right="1440"/>
    </w:pPr>
  </w:style>
  <w:style w:type="character" w:customStyle="1" w:styleId="Subscript">
    <w:name w:val="Subscript"/>
    <w:basedOn w:val="DefaultParagraphFont"/>
    <w:rsid w:val="004A0289"/>
    <w:rPr>
      <w:sz w:val="16"/>
      <w:vertAlign w:val="subscript"/>
    </w:rPr>
  </w:style>
  <w:style w:type="character" w:customStyle="1" w:styleId="Superscript">
    <w:name w:val="Superscript"/>
    <w:basedOn w:val="DefaultParagraphFont"/>
    <w:rsid w:val="004A0289"/>
    <w:rPr>
      <w:sz w:val="16"/>
      <w:vertAlign w:val="superscript"/>
    </w:rPr>
  </w:style>
  <w:style w:type="character" w:customStyle="1" w:styleId="Symbols">
    <w:name w:val="Symbols"/>
    <w:basedOn w:val="DefaultParagraphFont"/>
    <w:rsid w:val="004A0289"/>
    <w:rPr>
      <w:rFonts w:ascii="Symbol" w:hAnsi="Symbol"/>
    </w:rPr>
  </w:style>
  <w:style w:type="character" w:customStyle="1" w:styleId="MenuOptions">
    <w:name w:val="Menu Options"/>
    <w:basedOn w:val="DefaultParagraphFont"/>
    <w:rsid w:val="004A0289"/>
    <w:rPr>
      <w:rFonts w:ascii="Arial Narrow" w:hAnsi="Arial Narrow"/>
      <w:smallCaps/>
    </w:rPr>
  </w:style>
  <w:style w:type="character" w:customStyle="1" w:styleId="Buttons">
    <w:name w:val="Buttons"/>
    <w:basedOn w:val="DefaultParagraphFont"/>
    <w:rsid w:val="004A0289"/>
    <w:rPr>
      <w:b/>
    </w:rPr>
  </w:style>
  <w:style w:type="character" w:customStyle="1" w:styleId="Underlined">
    <w:name w:val="Underlined"/>
    <w:basedOn w:val="DefaultParagraphFont"/>
    <w:rsid w:val="004A0289"/>
    <w:rPr>
      <w:u w:val="single"/>
    </w:rPr>
  </w:style>
  <w:style w:type="paragraph" w:customStyle="1" w:styleId="TableBodyTextRight">
    <w:name w:val="Table Body Text Right"/>
    <w:basedOn w:val="TableBodyText"/>
    <w:rsid w:val="004A0289"/>
    <w:pPr>
      <w:widowControl w:val="0"/>
      <w:autoSpaceDE w:val="0"/>
      <w:autoSpaceDN w:val="0"/>
      <w:adjustRightInd w:val="0"/>
      <w:jc w:val="right"/>
    </w:pPr>
    <w:rPr>
      <w:rFonts w:cs="Arial"/>
      <w:szCs w:val="18"/>
    </w:rPr>
  </w:style>
  <w:style w:type="paragraph" w:customStyle="1" w:styleId="CopyrightText">
    <w:name w:val="Copyright Text"/>
    <w:basedOn w:val="BodyText"/>
    <w:rsid w:val="004A0289"/>
    <w:rPr>
      <w:sz w:val="18"/>
    </w:rPr>
  </w:style>
  <w:style w:type="paragraph" w:customStyle="1" w:styleId="BodySmallRight">
    <w:name w:val="Body Small Right"/>
    <w:basedOn w:val="BodyTextRight"/>
    <w:rsid w:val="004A0289"/>
    <w:rPr>
      <w:sz w:val="18"/>
      <w:szCs w:val="18"/>
    </w:rPr>
  </w:style>
  <w:style w:type="paragraph" w:customStyle="1" w:styleId="MarginEdition">
    <w:name w:val="Margin Edition"/>
    <w:basedOn w:val="MarginNote"/>
    <w:rsid w:val="004A0289"/>
    <w:pPr>
      <w:spacing w:before="0" w:after="0"/>
    </w:pPr>
    <w:rPr>
      <w:rFonts w:ascii="Times New Roman" w:hAnsi="Times New Roman"/>
      <w:color w:val="999999"/>
    </w:rPr>
  </w:style>
  <w:style w:type="paragraph" w:customStyle="1" w:styleId="Spacer">
    <w:name w:val="Spacer"/>
    <w:basedOn w:val="Normal"/>
    <w:rsid w:val="004A0289"/>
    <w:rPr>
      <w:sz w:val="2"/>
      <w:szCs w:val="2"/>
    </w:rPr>
  </w:style>
  <w:style w:type="character" w:customStyle="1" w:styleId="Small">
    <w:name w:val="Small"/>
    <w:basedOn w:val="DefaultParagraphFont"/>
    <w:rsid w:val="004A0289"/>
    <w:rPr>
      <w:sz w:val="16"/>
    </w:rPr>
  </w:style>
  <w:style w:type="paragraph" w:customStyle="1" w:styleId="WideTable">
    <w:name w:val="Wide Table"/>
    <w:basedOn w:val="Normal"/>
    <w:rsid w:val="004A0289"/>
    <w:pPr>
      <w:ind w:left="-1418"/>
    </w:pPr>
    <w:rPr>
      <w:sz w:val="2"/>
      <w:szCs w:val="2"/>
    </w:rPr>
  </w:style>
  <w:style w:type="character" w:styleId="PageNumber">
    <w:name w:val="page number"/>
    <w:basedOn w:val="DefaultParagraphFont"/>
    <w:rsid w:val="004A0289"/>
  </w:style>
  <w:style w:type="paragraph" w:styleId="Quote">
    <w:name w:val="Quote"/>
    <w:basedOn w:val="Heading1"/>
    <w:link w:val="QuoteChar"/>
    <w:qFormat/>
    <w:rsid w:val="004A0289"/>
    <w:rPr>
      <w:b w:val="0"/>
      <w:sz w:val="72"/>
      <w:szCs w:val="72"/>
      <w:lang w:val="en-NZ"/>
    </w:rPr>
  </w:style>
  <w:style w:type="character" w:customStyle="1" w:styleId="QuoteChar">
    <w:name w:val="Quote Char"/>
    <w:basedOn w:val="DefaultParagraphFont"/>
    <w:link w:val="Quote"/>
    <w:rsid w:val="004A0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289"/>
    <w:pPr>
      <w:pageBreakBefore/>
    </w:pPr>
  </w:style>
  <w:style w:type="paragraph" w:customStyle="1" w:styleId="Border">
    <w:name w:val="Border"/>
    <w:basedOn w:val="Normal"/>
    <w:qFormat/>
    <w:rsid w:val="004A0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289"/>
    <w:rPr>
      <w:b/>
      <w:bCs/>
      <w:i/>
      <w:iCs/>
      <w:color w:val="auto"/>
    </w:rPr>
  </w:style>
  <w:style w:type="paragraph" w:styleId="IntenseQuote">
    <w:name w:val="Intense Quote"/>
    <w:basedOn w:val="Normal"/>
    <w:next w:val="Normal"/>
    <w:link w:val="IntenseQuoteChar"/>
    <w:uiPriority w:val="30"/>
    <w:qFormat/>
    <w:rsid w:val="004A0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2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289"/>
    <w:rPr>
      <w:smallCaps/>
      <w:color w:val="auto"/>
      <w:u w:val="single"/>
    </w:rPr>
  </w:style>
  <w:style w:type="character" w:styleId="IntenseReference">
    <w:name w:val="Intense Reference"/>
    <w:basedOn w:val="DefaultParagraphFont"/>
    <w:uiPriority w:val="32"/>
    <w:qFormat/>
    <w:rsid w:val="004A0289"/>
    <w:rPr>
      <w:b/>
      <w:bCs/>
      <w:smallCaps/>
      <w:color w:val="auto"/>
      <w:spacing w:val="5"/>
      <w:u w:val="single"/>
    </w:rPr>
  </w:style>
  <w:style w:type="paragraph" w:customStyle="1" w:styleId="2ColumnHeading">
    <w:name w:val="2Column Heading"/>
    <w:basedOn w:val="BodyText"/>
    <w:qFormat/>
    <w:rsid w:val="004A0289"/>
    <w:pPr>
      <w:spacing w:after="60"/>
      <w:ind w:left="-2268"/>
    </w:pPr>
    <w:rPr>
      <w:b/>
    </w:rPr>
  </w:style>
  <w:style w:type="paragraph" w:customStyle="1" w:styleId="Heading1TOC">
    <w:name w:val="Heading1 TOC"/>
    <w:basedOn w:val="Normal"/>
    <w:qFormat/>
    <w:rsid w:val="004A0289"/>
    <w:pPr>
      <w:spacing w:before="240" w:after="120"/>
    </w:pPr>
    <w:rPr>
      <w:rFonts w:ascii="Times New Roman" w:hAnsi="Times New Roman"/>
      <w:b/>
      <w:sz w:val="32"/>
    </w:rPr>
  </w:style>
  <w:style w:type="paragraph" w:customStyle="1" w:styleId="Heading2TOC">
    <w:name w:val="Heading2 TOC"/>
    <w:basedOn w:val="Normal"/>
    <w:qFormat/>
    <w:rsid w:val="004A0289"/>
    <w:pPr>
      <w:spacing w:before="240" w:after="60"/>
    </w:pPr>
    <w:rPr>
      <w:rFonts w:ascii="Times New Roman" w:hAnsi="Times New Roman"/>
      <w:b/>
      <w:sz w:val="28"/>
    </w:rPr>
  </w:style>
  <w:style w:type="character" w:customStyle="1" w:styleId="Underline">
    <w:name w:val="Underline"/>
    <w:basedOn w:val="DefaultParagraphFont"/>
    <w:qFormat/>
    <w:rsid w:val="004A0289"/>
    <w:rPr>
      <w:u w:val="single"/>
    </w:rPr>
  </w:style>
  <w:style w:type="character" w:customStyle="1" w:styleId="BoldandItalics">
    <w:name w:val="Bold and Italics"/>
    <w:qFormat/>
    <w:rsid w:val="004A0289"/>
    <w:rPr>
      <w:b/>
      <w:i/>
      <w:u w:val="none"/>
    </w:rPr>
  </w:style>
  <w:style w:type="paragraph" w:styleId="BalloonText">
    <w:name w:val="Balloon Text"/>
    <w:basedOn w:val="Normal"/>
    <w:link w:val="BalloonTextChar"/>
    <w:rsid w:val="004A0289"/>
    <w:rPr>
      <w:rFonts w:ascii="Tahoma" w:hAnsi="Tahoma" w:cs="Tahoma"/>
      <w:sz w:val="16"/>
      <w:szCs w:val="16"/>
    </w:rPr>
  </w:style>
  <w:style w:type="character" w:customStyle="1" w:styleId="BalloonTextChar">
    <w:name w:val="Balloon Text Char"/>
    <w:basedOn w:val="DefaultParagraphFont"/>
    <w:link w:val="BalloonText"/>
    <w:rsid w:val="004A02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2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2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289"/>
    <w:rPr>
      <w:b/>
      <w:color w:val="660033"/>
      <w:spacing w:val="0"/>
    </w:rPr>
  </w:style>
  <w:style w:type="paragraph" w:customStyle="1" w:styleId="Nameditemlist">
    <w:name w:val="Named item list"/>
    <w:basedOn w:val="BodyText"/>
    <w:qFormat/>
    <w:rsid w:val="004A0289"/>
    <w:pPr>
      <w:tabs>
        <w:tab w:val="left" w:pos="2835"/>
      </w:tabs>
      <w:ind w:left="2835" w:hanging="2835"/>
    </w:pPr>
  </w:style>
  <w:style w:type="paragraph" w:customStyle="1" w:styleId="BodyTextnopadding">
    <w:name w:val="Body Text no padding"/>
    <w:basedOn w:val="BodyText"/>
    <w:qFormat/>
    <w:rsid w:val="004A0289"/>
    <w:pPr>
      <w:spacing w:before="0" w:after="0"/>
    </w:pPr>
  </w:style>
  <w:style w:type="paragraph" w:customStyle="1" w:styleId="BodyTextBold">
    <w:name w:val="Body Text Bold"/>
    <w:basedOn w:val="BodyText"/>
    <w:qFormat/>
    <w:rsid w:val="004A0289"/>
    <w:rPr>
      <w:b/>
    </w:rPr>
  </w:style>
  <w:style w:type="character" w:styleId="Hyperlink">
    <w:name w:val="Hyperlink"/>
    <w:basedOn w:val="DefaultParagraphFont"/>
    <w:uiPriority w:val="99"/>
    <w:unhideWhenUsed/>
    <w:rsid w:val="001D53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5361</Characters>
  <Application>Microsoft Office Word</Application>
  <DocSecurity>0</DocSecurity>
  <Lines>141</Lines>
  <Paragraphs>101</Paragraphs>
  <ScaleCrop>false</ScaleCrop>
  <Company>Author-it Software Corporation Ltd.</Company>
  <LinksUpToDate>false</LinksUpToDate>
  <CharactersWithSpaces>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RIIERR201E Conduct fire team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2022-10-18T13:57:00Z</dcterms:created>
  <dcterms:modified xsi:type="dcterms:W3CDTF">2022-10-18T13:57:00Z</dcterms:modified>
</cp:coreProperties>
</file>