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607" w:rsidP="008F2607">
      <w:pPr>
        <w:pStyle w:val="Title"/>
      </w:pPr>
      <w:r>
        <w:fldChar w:fldCharType="begin"/>
      </w:r>
      <w:r>
        <w:instrText xml:space="preserve"> TITLE   \* MERGEFORMAT </w:instrText>
      </w:r>
      <w:r>
        <w:fldChar w:fldCharType="separate"/>
      </w:r>
      <w:r>
        <w:t>Assessment Requirements for RIIENV301D Conduct atmospheric monitoring</w:t>
      </w:r>
      <w:r>
        <w:fldChar w:fldCharType="end"/>
      </w:r>
    </w:p>
    <w:p w:rsidR="008F2607" w:rsidP="008F2607">
      <w:pPr>
        <w:pStyle w:val="Version"/>
        <w:sectPr w:rsidSect="00B31B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31B73" w:rsidP="00B31B73">
      <w:pPr>
        <w:pStyle w:val="SuperHeading"/>
      </w:pPr>
      <w:r w:rsidRPr="00B31B73">
        <w:t>Assessment Requirements for RIIENV301D Conduct atmospheric monitoring</w:t>
      </w:r>
    </w:p>
    <w:p w:rsidR="00000000" w:rsidRPr="00B31B73" w:rsidP="00B31B73">
      <w:pPr>
        <w:pStyle w:val="Heading1"/>
      </w:pPr>
      <w:bookmarkStart w:id="1" w:name="O_686818"/>
      <w:bookmarkEnd w:id="1"/>
      <w:r w:rsidRPr="00B31B73">
        <w:t>Modification History</w:t>
      </w:r>
    </w:p>
    <w:tbl>
      <w:tblPr>
        <w:tblW w:w="9270" w:type="dxa"/>
        <w:tblLayout w:type="fixed"/>
        <w:tblCellMar>
          <w:left w:w="62" w:type="dxa"/>
          <w:right w:w="62" w:type="dxa"/>
        </w:tblCellMar>
        <w:tblLook w:val="0000"/>
      </w:tblPr>
      <w:tblGrid>
        <w:gridCol w:w="1170"/>
        <w:gridCol w:w="8100"/>
      </w:tblGrid>
      <w:tr w:rsidTr="008F2607">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B73">
            <w:pPr>
              <w:pStyle w:val="BodyText"/>
              <w:rPr>
                <w:lang w:val="en-NZ"/>
              </w:rPr>
            </w:pPr>
            <w:r w:rsidRPr="00B31B7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B73">
            <w:pPr>
              <w:pStyle w:val="BodyText"/>
              <w:rPr>
                <w:lang w:val="en-NZ"/>
              </w:rPr>
            </w:pPr>
            <w:r w:rsidRPr="00B31B73">
              <w:t>Comment</w:t>
            </w:r>
          </w:p>
        </w:tc>
      </w:tr>
      <w:tr w:rsidTr="008F2607">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B73">
            <w:pPr>
              <w:pStyle w:val="BodyText"/>
              <w:rPr>
                <w:lang w:val="en-NZ"/>
              </w:rPr>
            </w:pPr>
            <w:r w:rsidRPr="00B31B7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B73">
            <w:pPr>
              <w:pStyle w:val="BodyText"/>
              <w:rPr>
                <w:lang w:val="en-NZ"/>
              </w:rPr>
            </w:pPr>
            <w:r w:rsidRPr="00B31B73">
              <w:t>This unit replaces RIIENV301A Conduct atmospheric monitoring</w:t>
            </w:r>
          </w:p>
        </w:tc>
      </w:tr>
      <w:tr w:rsidTr="008F2607">
        <w:tblPrEx>
          <w:tblW w:w="9270" w:type="dxa"/>
          <w:tblLayout w:type="fixed"/>
          <w:tblCellMar>
            <w:left w:w="62" w:type="dxa"/>
            <w:right w:w="62" w:type="dxa"/>
          </w:tblCellMar>
          <w:tblLook w:val="0000"/>
        </w:tblPrEx>
        <w:trPr>
          <w:trHeight w:val="47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B73">
            <w:pPr>
              <w:pStyle w:val="BodyText"/>
              <w:rPr>
                <w:lang w:val="en-NZ"/>
              </w:rPr>
            </w:pPr>
            <w:r w:rsidRPr="00B31B7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B73" w:rsidP="00B31B73">
            <w:pPr>
              <w:pStyle w:val="BodyText"/>
            </w:pPr>
            <w:r w:rsidRPr="00B31B73">
              <w:t xml:space="preserve">Inserted Modification History </w:t>
            </w:r>
          </w:p>
          <w:p w:rsidR="00000000" w:rsidRPr="00B31B73" w:rsidP="00B31B73">
            <w:pPr>
              <w:pStyle w:val="BodyText"/>
            </w:pPr>
            <w:r w:rsidRPr="00B31B73">
              <w:t>Performance Criteria revised to amend Plan and Prepare section and make Carrying Out</w:t>
            </w:r>
          </w:p>
          <w:p w:rsidR="00000000" w:rsidP="00B31B73">
            <w:pPr>
              <w:pStyle w:val="BodyText"/>
              <w:rPr>
                <w:lang w:val="en-NZ"/>
              </w:rPr>
            </w:pPr>
            <w:r w:rsidRPr="00B31B73">
              <w:t xml:space="preserve">Survey and Sampling section more explicit. </w:t>
            </w:r>
          </w:p>
        </w:tc>
      </w:tr>
      <w:tr w:rsidTr="008F2607">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B73">
            <w:pPr>
              <w:pStyle w:val="BodyText"/>
              <w:rPr>
                <w:lang w:val="en-NZ"/>
              </w:rPr>
            </w:pPr>
            <w:r w:rsidRPr="00B31B73">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B73" w:rsidP="00B31B73">
            <w:pPr>
              <w:pStyle w:val="BodyText"/>
            </w:pPr>
            <w:r w:rsidRPr="00B31B73">
              <w:t>Required frequency and volume of evidence amended in Performance evidence.</w:t>
            </w:r>
          </w:p>
          <w:p w:rsidR="00000000" w:rsidRPr="00B31B73" w:rsidP="00B31B73">
            <w:pPr>
              <w:pStyle w:val="BodyText"/>
            </w:pPr>
            <w:r w:rsidRPr="00B31B73">
              <w:t>Substantial amendments made in Assessment Conditions field, including: references to Industry Sectors, assessor and subject matter expert experience requirements, how assessment should be conducted and what it should confirm.</w:t>
            </w:r>
          </w:p>
        </w:tc>
      </w:tr>
    </w:tbl>
    <w:p w:rsidR="00000000" w:rsidRPr="00B31B73" w:rsidP="00B31B73">
      <w:pPr>
        <w:pStyle w:val="BodyText"/>
      </w:pPr>
    </w:p>
    <w:p w:rsidR="00000000" w:rsidRPr="00B31B73" w:rsidP="00B31B73">
      <w:pPr>
        <w:pStyle w:val="AllowPageBreak"/>
      </w:pPr>
    </w:p>
    <w:p w:rsidR="00000000" w:rsidRPr="00B31B73" w:rsidP="00B31B73">
      <w:pPr>
        <w:pStyle w:val="Heading1"/>
      </w:pPr>
      <w:bookmarkStart w:id="2" w:name="O_686817"/>
      <w:bookmarkEnd w:id="2"/>
      <w:r w:rsidRPr="00B31B73">
        <w:t>Performance</w:t>
      </w:r>
      <w:r w:rsidRPr="00B31B73">
        <w:t xml:space="preserve"> Evidence</w:t>
      </w:r>
    </w:p>
    <w:p w:rsidR="00000000" w:rsidRPr="00B31B73" w:rsidP="008F2607">
      <w:pPr>
        <w:pStyle w:val="BodyText"/>
      </w:pPr>
      <w:r w:rsidRPr="00B31B73">
        <w:t>Evidence is required to be collected that demonstrates a candidate’s competency in this unit. Evidence must be relevant to the roles within this sector’s work operations and satisfy all of the requirements of the performance criteria of this unit</w:t>
      </w:r>
      <w:r w:rsidRPr="00B31B73">
        <w:t xml:space="preserve"> and include evidence that the candidate:</w:t>
      </w:r>
    </w:p>
    <w:p w:rsidR="00000000" w:rsidRPr="00B31B73" w:rsidP="00B31B73">
      <w:pPr>
        <w:pStyle w:val="ListBullet"/>
      </w:pPr>
      <w:r w:rsidRPr="00B31B73">
        <w:t>locates and applies relevant documentation, policies and procedures to carry out atmospheric monitoring</w:t>
      </w:r>
    </w:p>
    <w:p w:rsidR="00000000" w:rsidRPr="00B31B73" w:rsidP="00B31B73">
      <w:pPr>
        <w:pStyle w:val="ListBullet"/>
      </w:pPr>
      <w:r w:rsidRPr="00B31B73">
        <w:t>works effectively with others to undertake and complete effective atmospheric m</w:t>
      </w:r>
      <w:r w:rsidRPr="00B31B73">
        <w:t>onitoring to  meet all  required outcomes including:</w:t>
      </w:r>
    </w:p>
    <w:p w:rsidR="00000000" w:rsidRPr="00B31B73" w:rsidP="00B31B73">
      <w:pPr>
        <w:pStyle w:val="ListBullet2"/>
      </w:pPr>
      <w:r w:rsidRPr="00B31B73">
        <w:t>preparing for and organising work activities to meet all task requirements</w:t>
      </w:r>
    </w:p>
    <w:p w:rsidR="00000000" w:rsidRPr="00B31B73" w:rsidP="00B31B73">
      <w:pPr>
        <w:pStyle w:val="ListBullet2"/>
      </w:pPr>
      <w:r w:rsidRPr="00B31B73">
        <w:t>communicating clearly and concisely with others to receive and clarify work instructions</w:t>
      </w:r>
    </w:p>
    <w:p w:rsidR="00000000" w:rsidRPr="00B31B73" w:rsidP="00B31B73">
      <w:pPr>
        <w:pStyle w:val="ListBullet2"/>
      </w:pPr>
      <w:r w:rsidRPr="00B31B73">
        <w:t>using a range of communication techniq</w:t>
      </w:r>
      <w:r w:rsidRPr="00B31B73">
        <w:t>ues and aids to advise others of work activity and exclusion zones</w:t>
      </w:r>
    </w:p>
    <w:p w:rsidR="00000000" w:rsidRPr="00B31B73" w:rsidP="00B31B73">
      <w:pPr>
        <w:pStyle w:val="ListBullet"/>
      </w:pPr>
      <w:r w:rsidRPr="00B31B73">
        <w:t>demonstrates completion of conducting atmospheric monitoring that safely, effectively and efficiently meets all of the required outcomes on more than one (1) occasion including:</w:t>
      </w:r>
    </w:p>
    <w:p w:rsidR="00000000" w:rsidRPr="00B31B73" w:rsidP="00B31B73">
      <w:pPr>
        <w:pStyle w:val="ListBullet2"/>
      </w:pPr>
      <w:r w:rsidRPr="00B31B73">
        <w:t>identifyi</w:t>
      </w:r>
      <w:r w:rsidRPr="00B31B73">
        <w:t>ng, obtaining and operating equipment and resources for atmospheric testing</w:t>
      </w:r>
    </w:p>
    <w:p w:rsidR="00000000" w:rsidRPr="00B31B73" w:rsidP="00B31B73">
      <w:pPr>
        <w:pStyle w:val="ListBullet2"/>
      </w:pPr>
      <w:r w:rsidRPr="00B31B73">
        <w:t xml:space="preserve">inspecting and testing sampling equipment </w:t>
      </w:r>
    </w:p>
    <w:p w:rsidR="00000000" w:rsidRPr="00B31B73" w:rsidP="00B31B73">
      <w:pPr>
        <w:pStyle w:val="ListBullet2"/>
      </w:pPr>
      <w:r w:rsidRPr="00B31B73">
        <w:t xml:space="preserve">identifying and applying surveying and sampling techniques </w:t>
      </w:r>
    </w:p>
    <w:p w:rsidR="00000000" w:rsidRPr="00B31B73" w:rsidP="00B31B73">
      <w:pPr>
        <w:pStyle w:val="ListBullet2"/>
      </w:pPr>
      <w:r w:rsidRPr="00B31B73">
        <w:t>processing written records and reports</w:t>
      </w:r>
    </w:p>
    <w:p w:rsidR="00000000" w:rsidRPr="00B31B73" w:rsidP="00B31B73">
      <w:pPr>
        <w:pStyle w:val="AllowPageBreak"/>
      </w:pPr>
    </w:p>
    <w:p w:rsidR="00000000" w:rsidRPr="00B31B73" w:rsidP="00B31B73">
      <w:pPr>
        <w:pStyle w:val="Heading1"/>
      </w:pPr>
      <w:bookmarkStart w:id="3" w:name="O_686816"/>
      <w:bookmarkEnd w:id="3"/>
      <w:r w:rsidRPr="00B31B73">
        <w:t>Knowledge Evidence</w:t>
      </w:r>
    </w:p>
    <w:p w:rsidR="00000000" w:rsidRPr="00B31B73" w:rsidP="008F2607">
      <w:pPr>
        <w:pStyle w:val="BodyText"/>
      </w:pPr>
      <w:r w:rsidRPr="00B31B73">
        <w:t>Th</w:t>
      </w:r>
      <w:r w:rsidRPr="00B31B73">
        <w:t>e candidate must demonstrate knowledge of conducting atmospheric monitoring through:</w:t>
      </w:r>
    </w:p>
    <w:p w:rsidR="00000000" w:rsidRPr="00B31B73" w:rsidP="00B31B73">
      <w:pPr>
        <w:pStyle w:val="ListBullet"/>
      </w:pPr>
      <w:r w:rsidRPr="00B31B73">
        <w:t xml:space="preserve">accessing, interpreting and applying the organisation and site requirements and procedures </w:t>
      </w:r>
    </w:p>
    <w:p w:rsidR="00000000" w:rsidRPr="00B31B73" w:rsidP="00B31B73">
      <w:pPr>
        <w:pStyle w:val="ListBullet"/>
      </w:pPr>
      <w:r w:rsidRPr="00B31B73">
        <w:t>survey and sampling methods</w:t>
      </w:r>
    </w:p>
    <w:p w:rsidR="00000000" w:rsidRPr="00B31B73" w:rsidP="00B31B73">
      <w:pPr>
        <w:pStyle w:val="ListBullet"/>
      </w:pPr>
      <w:r w:rsidRPr="00B31B73">
        <w:t>identifying the characteristics of samples taken</w:t>
      </w:r>
    </w:p>
    <w:p w:rsidR="00000000" w:rsidRPr="00B31B73" w:rsidP="00B31B73">
      <w:pPr>
        <w:pStyle w:val="ListBullet"/>
      </w:pPr>
      <w:r w:rsidRPr="00B31B73">
        <w:t>determining tools and sampling equipment and their use</w:t>
      </w:r>
    </w:p>
    <w:p w:rsidR="00000000" w:rsidRPr="00B31B73" w:rsidP="00B31B73">
      <w:pPr>
        <w:pStyle w:val="ListBullet"/>
      </w:pPr>
      <w:r w:rsidRPr="00B31B73">
        <w:t>interpretation of a mine plan</w:t>
      </w:r>
    </w:p>
    <w:p w:rsidR="00000000" w:rsidRPr="00B31B73" w:rsidP="00B31B73">
      <w:pPr>
        <w:pStyle w:val="ListBullet"/>
      </w:pPr>
      <w:r w:rsidRPr="00B31B73">
        <w:t>monitoring equipment maintenance systems and procedures</w:t>
      </w:r>
    </w:p>
    <w:p w:rsidR="00000000" w:rsidRPr="00B31B73" w:rsidP="00B31B73">
      <w:pPr>
        <w:pStyle w:val="ListBullet"/>
      </w:pPr>
      <w:r w:rsidRPr="00B31B73">
        <w:t>complying with site environmental requirements and constraints related to monitoring</w:t>
      </w:r>
    </w:p>
    <w:p w:rsidR="00000000" w:rsidRPr="00B31B73" w:rsidP="00B31B73">
      <w:pPr>
        <w:pStyle w:val="AllowPageBreak"/>
      </w:pPr>
    </w:p>
    <w:p w:rsidR="00000000" w:rsidRPr="00B31B73" w:rsidP="00B31B73">
      <w:pPr>
        <w:pStyle w:val="Heading1"/>
      </w:pPr>
      <w:bookmarkStart w:id="4" w:name="O_686815"/>
      <w:bookmarkEnd w:id="4"/>
      <w:r w:rsidRPr="00B31B73">
        <w:t>Assessment Co</w:t>
      </w:r>
      <w:r w:rsidRPr="00B31B73">
        <w:t>nditions</w:t>
      </w:r>
    </w:p>
    <w:p w:rsidR="00000000" w:rsidRPr="00B31B73" w:rsidP="00B31B73">
      <w:pPr>
        <w:pStyle w:val="ListBullet"/>
      </w:pPr>
      <w:r w:rsidRPr="00B31B73">
        <w:t xml:space="preserve">An assessor of this unit must satisfy the requirements of the NVR/AQTF or their successors; and Industry regulations for certification and licensing; and, </w:t>
      </w:r>
    </w:p>
    <w:p w:rsidR="00000000" w:rsidRPr="00B31B73" w:rsidP="00B31B73">
      <w:pPr>
        <w:pStyle w:val="ListBullet"/>
      </w:pPr>
      <w:r w:rsidRPr="00B31B73">
        <w:t>this unit is best assessed in the context of this sector’s work environment;</w:t>
      </w:r>
    </w:p>
    <w:p w:rsidR="00000000" w:rsidRPr="00B31B73" w:rsidP="00B31B73">
      <w:pPr>
        <w:pStyle w:val="ListBullet"/>
      </w:pPr>
      <w:r w:rsidRPr="00B31B73">
        <w:t>where persona</w:t>
      </w:r>
      <w:r w:rsidRPr="00B31B73">
        <w:t xml:space="preserve">l safety or environmental damage are limiting factors, assessment may occur in a simulated environment provided it is realistic and sufficiently rigorous to cover all aspects of this sector’s workplace performance, including environment, task skills, task </w:t>
      </w:r>
      <w:r w:rsidRPr="00B31B73">
        <w:t>management skills, contingency management skills and job role environment skills; and,</w:t>
      </w:r>
    </w:p>
    <w:p w:rsidR="00000000" w:rsidRPr="00B31B73" w:rsidP="00B31B73">
      <w:pPr>
        <w:pStyle w:val="ListBullet"/>
      </w:pPr>
      <w:r w:rsidRPr="00B31B73">
        <w:t>this unit must be assessed in compliance with relevant legislation/regulation and using policies, procedures, processes and operational manuals directly related to the i</w:t>
      </w:r>
      <w:r w:rsidRPr="00B31B73">
        <w:t>ndustry sector for which it is being assessed; and,</w:t>
      </w:r>
    </w:p>
    <w:p w:rsidR="00000000" w:rsidRPr="00B31B73" w:rsidP="00B31B73">
      <w:pPr>
        <w:pStyle w:val="ListBullet"/>
      </w:pPr>
      <w:r w:rsidRPr="00B31B73">
        <w:t>assessment may be conducted in conjunction with the assessment of other Units of Competency; and,</w:t>
      </w:r>
    </w:p>
    <w:p w:rsidR="00000000" w:rsidRPr="00B31B73" w:rsidP="00B31B73">
      <w:pPr>
        <w:pStyle w:val="ListBullet"/>
      </w:pPr>
      <w:r w:rsidRPr="00B31B73">
        <w:t>assessment must confirm consistent performance can be applied in a range of relevant workplace circumstanc</w:t>
      </w:r>
      <w:r w:rsidRPr="00B31B73">
        <w:t>es; and,</w:t>
      </w:r>
    </w:p>
    <w:p w:rsidR="00000000" w:rsidRPr="00B31B73" w:rsidP="00B31B73">
      <w:pPr>
        <w:pStyle w:val="ListBullet"/>
      </w:pPr>
      <w:r w:rsidRPr="00B31B73">
        <w:t>assessors must demonstrate the performance evidence, and knowledge evidence as outlined in this Unit of Competency, and through the minimum years of current* work experience specified below in an Industry sector relevant to the outcomes of the uni</w:t>
      </w:r>
      <w:r w:rsidRPr="00B31B73">
        <w:t>t; or,</w:t>
      </w:r>
    </w:p>
    <w:p w:rsidR="00000000" w:rsidRPr="00B31B73" w:rsidP="00B31B73">
      <w:pPr>
        <w:pStyle w:val="ListBullet"/>
      </w:pPr>
      <w:r w:rsidRPr="00B31B73">
        <w:t>where the assessor does not meet experience requirements a co-assessment or partnership arrangement must exist between the qualified assessor and an Industry subject matter expert. The Industry subject matter expert should hold the unit being assess</w:t>
      </w:r>
      <w:r w:rsidRPr="00B31B73">
        <w:t>ed (or an equivalent unit) and/or demonstrate equivalence of skills and knowledge at the unit level. An Industry technical expert must also demonstrate skills and knowledge from the minimum years of current work experience specified below in the Industry s</w:t>
      </w:r>
      <w:r w:rsidRPr="00B31B73">
        <w:t>ector, including time spent in roles related to the unit being assessed; and,</w:t>
      </w:r>
    </w:p>
    <w:p w:rsidR="00000000" w:rsidRPr="00B31B73" w:rsidP="00B31B73">
      <w:pPr>
        <w:pStyle w:val="ListBullet"/>
      </w:pPr>
      <w:r w:rsidRPr="00B31B73">
        <w:t>assessor and Industry subject matter expert requirements differ depending on the Australian Qualifications Framework Level (AQF) of the qualification being assessed and/or Indust</w:t>
      </w:r>
      <w:r w:rsidRPr="00B31B73">
        <w:t>ry Sector as follows:</w:t>
      </w:r>
    </w:p>
    <w:tbl>
      <w:tblPr>
        <w:tblW w:w="8896" w:type="dxa"/>
        <w:tblInd w:w="360" w:type="dxa"/>
        <w:tblLayout w:type="fixed"/>
        <w:tblCellMar>
          <w:left w:w="62" w:type="dxa"/>
          <w:right w:w="62" w:type="dxa"/>
        </w:tblCellMar>
        <w:tblLook w:val="0000"/>
      </w:tblPr>
      <w:tblGrid>
        <w:gridCol w:w="4218"/>
        <w:gridCol w:w="1559"/>
        <w:gridCol w:w="3119"/>
      </w:tblGrid>
      <w:tr w:rsidTr="00B31B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B73">
            <w:pPr>
              <w:pStyle w:val="BodyText"/>
              <w:rPr>
                <w:lang w:val="en-NZ"/>
              </w:rPr>
            </w:pPr>
            <w:r w:rsidRPr="00B31B7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B73">
            <w:pPr>
              <w:pStyle w:val="BodyText"/>
              <w:rPr>
                <w:lang w:val="en-NZ"/>
              </w:rPr>
            </w:pPr>
            <w:r w:rsidRPr="00B31B7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B73">
            <w:pPr>
              <w:pStyle w:val="BodyText"/>
              <w:rPr>
                <w:lang w:val="en-NZ"/>
              </w:rPr>
            </w:pPr>
            <w:r w:rsidRPr="00B31B73">
              <w:t xml:space="preserve">Required assessor or Industry </w:t>
            </w:r>
            <w:r w:rsidRPr="00B31B73">
              <w:t>subject matter expert experience</w:t>
            </w:r>
          </w:p>
        </w:tc>
      </w:tr>
      <w:tr w:rsidTr="00B31B7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B73">
            <w:pPr>
              <w:pStyle w:val="BodyText"/>
              <w:rPr>
                <w:lang w:val="en-NZ"/>
              </w:rPr>
            </w:pPr>
            <w:r w:rsidRPr="00B31B7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B73">
            <w:pPr>
              <w:pStyle w:val="BodyText"/>
              <w:rPr>
                <w:lang w:val="en-NZ"/>
              </w:rPr>
            </w:pPr>
            <w:r w:rsidRPr="00B31B7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B73">
            <w:pPr>
              <w:pStyle w:val="BodyText"/>
              <w:rPr>
                <w:lang w:val="en-NZ"/>
              </w:rPr>
            </w:pPr>
            <w:r w:rsidRPr="00B31B73">
              <w:t>1 Year</w:t>
            </w:r>
          </w:p>
        </w:tc>
      </w:tr>
      <w:tr w:rsidTr="00B31B7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B73">
            <w:pPr>
              <w:pStyle w:val="BodyText"/>
              <w:rPr>
                <w:lang w:val="en-NZ"/>
              </w:rPr>
            </w:pPr>
            <w:r w:rsidRPr="00B31B7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B73">
            <w:pPr>
              <w:pStyle w:val="BodyText"/>
              <w:rPr>
                <w:lang w:val="en-NZ"/>
              </w:rPr>
            </w:pPr>
            <w:r w:rsidRPr="00B31B73">
              <w:t>2 Years</w:t>
            </w:r>
          </w:p>
        </w:tc>
      </w:tr>
      <w:tr w:rsidTr="00B31B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B73">
            <w:pPr>
              <w:pStyle w:val="BodyText"/>
              <w:rPr>
                <w:lang w:val="en-NZ"/>
              </w:rPr>
            </w:pPr>
            <w:r w:rsidRPr="00B31B7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B73">
            <w:pPr>
              <w:pStyle w:val="BodyText"/>
              <w:rPr>
                <w:lang w:val="en-NZ"/>
              </w:rPr>
            </w:pPr>
            <w:r w:rsidRPr="00B31B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B73">
            <w:pPr>
              <w:pStyle w:val="BodyText"/>
              <w:rPr>
                <w:lang w:val="en-NZ"/>
              </w:rPr>
            </w:pPr>
            <w:r w:rsidRPr="00B31B73">
              <w:t>3 Years</w:t>
            </w:r>
          </w:p>
        </w:tc>
      </w:tr>
      <w:tr w:rsidTr="00B31B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B73">
            <w:pPr>
              <w:pStyle w:val="BodyText"/>
              <w:rPr>
                <w:lang w:val="en-NZ"/>
              </w:rPr>
            </w:pPr>
            <w:r w:rsidRPr="00B31B7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B73">
            <w:pPr>
              <w:pStyle w:val="BodyText"/>
              <w:rPr>
                <w:lang w:val="en-NZ"/>
              </w:rPr>
            </w:pPr>
            <w:r w:rsidRPr="00B31B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B73">
            <w:pPr>
              <w:pStyle w:val="BodyText"/>
              <w:rPr>
                <w:lang w:val="en-NZ"/>
              </w:rPr>
            </w:pPr>
            <w:r w:rsidRPr="00B31B73">
              <w:t>5 Years</w:t>
            </w:r>
          </w:p>
        </w:tc>
      </w:tr>
      <w:tr w:rsidTr="00B31B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B73">
            <w:pPr>
              <w:pStyle w:val="BodyText"/>
              <w:rPr>
                <w:lang w:val="en-NZ"/>
              </w:rPr>
            </w:pPr>
            <w:r w:rsidRPr="00B31B7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1B73" w:rsidP="00B31B73">
            <w:pPr>
              <w:pStyle w:val="BodyText"/>
            </w:pPr>
            <w:r w:rsidRPr="00B31B73">
              <w:t>Where this Unit is being assessed outside of the Resources and Infrastructure Sectors assessor and/or Industry subject matter expert experience should be in-line with industry standards for the sector in which it is being assessed and where no Industry sta</w:t>
            </w:r>
            <w:r w:rsidRPr="00B31B73">
              <w:t>ndard is specified should comply with any relevant regulation.</w:t>
            </w:r>
          </w:p>
        </w:tc>
      </w:tr>
    </w:tbl>
    <w:p w:rsidR="00000000" w:rsidRPr="00B31B73" w:rsidP="008F2607">
      <w:pPr>
        <w:pStyle w:val="BodyText"/>
      </w:pPr>
      <w:r w:rsidRPr="00B31B73">
        <w:t>*Assessors can demonstrate current work experience through employment within Industry in a role relevant to the outcomes of the Unit; or, for external assessors this can be demonstrated throu</w:t>
      </w:r>
      <w:r w:rsidRPr="00B31B73">
        <w:t>gh exposure to Industry by conducting frequent site assessments across various locations.</w:t>
      </w:r>
    </w:p>
    <w:p w:rsidR="00000000" w:rsidRPr="00B31B73" w:rsidP="008F2607">
      <w:pPr>
        <w:pStyle w:val="BodyText"/>
      </w:pPr>
      <w:r w:rsidRPr="00B31B73">
        <w:t>**Where a unit is being delivered outside of a Qualification the first numeric character in the Unit code should be considered to indicate the AQF level</w:t>
      </w:r>
    </w:p>
    <w:p w:rsidR="00000000" w:rsidRPr="00B31B73" w:rsidP="00B31B73">
      <w:pPr>
        <w:pStyle w:val="Heading1"/>
      </w:pPr>
      <w:bookmarkStart w:id="5" w:name="O_686826"/>
      <w:bookmarkEnd w:id="5"/>
      <w:r w:rsidRPr="00B31B73">
        <w:t>Links</w:t>
      </w:r>
    </w:p>
    <w:p w:rsidR="00000000" w:rsidRPr="00B31B73" w:rsidP="008F2607">
      <w:pPr>
        <w:pStyle w:val="BodyText"/>
      </w:pPr>
      <w:r w:rsidRPr="00B31B7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E0936">
        <w:rPr>
          <w:rStyle w:val="Hyperlink"/>
        </w:rPr>
        <w:t>https://vetnet.gov.au/Pages/TrainingDocs.aspx?q=88a61002-9a21-4386-aaf8-69c76e675272</w:t>
      </w:r>
      <w:r>
        <w:fldChar w:fldCharType="end"/>
      </w:r>
    </w:p>
    <w:p w:rsidR="00000000" w:rsidRPr="00B31B73" w:rsidP="00B31B73"/>
    <w:sectPr w:rsidSect="00B31B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B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B73" w:rsidRPr="008F2607" w:rsidP="008F26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B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607" w:rsidP="00B31B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2607" w:rsidP="00B31B7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F2607" w:rsidP="00B31B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B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6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1B73" w:rsidRPr="008F2607" w:rsidP="008F26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B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607" w:rsidRPr="002D2AF8" w:rsidP="00B31B73">
    <w:pPr>
      <w:pStyle w:val="Header"/>
      <w:framePr w:wrap="around"/>
    </w:pPr>
    <w:r>
      <w:fldChar w:fldCharType="begin"/>
    </w:r>
    <w:r>
      <w:instrText xml:space="preserve"> TITLE   \* MERGEFORMAT </w:instrText>
    </w:r>
    <w:r>
      <w:fldChar w:fldCharType="separate"/>
    </w:r>
    <w:r>
      <w:t>Assessment Requirements for RIIENV301D Conduct atmospheric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8F2607" w:rsidP="00B31B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E47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204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76D4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B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1B73"/>
    <w:pPr>
      <w:spacing w:before="360" w:after="60"/>
      <w:outlineLvl w:val="0"/>
    </w:pPr>
    <w:rPr>
      <w:sz w:val="32"/>
    </w:rPr>
  </w:style>
  <w:style w:type="paragraph" w:styleId="Heading2">
    <w:name w:val="heading 2"/>
    <w:basedOn w:val="HeadingBase"/>
    <w:next w:val="BodyText"/>
    <w:link w:val="Heading2Char"/>
    <w:qFormat/>
    <w:rsid w:val="00B31B73"/>
    <w:pPr>
      <w:keepLines/>
      <w:spacing w:before="240" w:after="120"/>
      <w:outlineLvl w:val="1"/>
    </w:pPr>
    <w:rPr>
      <w:sz w:val="28"/>
      <w:szCs w:val="40"/>
    </w:rPr>
  </w:style>
  <w:style w:type="paragraph" w:styleId="Heading3">
    <w:name w:val="heading 3"/>
    <w:basedOn w:val="HeadingBase"/>
    <w:next w:val="BodyText"/>
    <w:link w:val="Heading3Char"/>
    <w:qFormat/>
    <w:rsid w:val="00B31B73"/>
    <w:pPr>
      <w:spacing w:before="180" w:after="120"/>
      <w:outlineLvl w:val="2"/>
    </w:pPr>
    <w:rPr>
      <w:spacing w:val="-10"/>
      <w:kern w:val="32"/>
    </w:rPr>
  </w:style>
  <w:style w:type="paragraph" w:styleId="Heading4">
    <w:name w:val="heading 4"/>
    <w:basedOn w:val="HeadingBase"/>
    <w:next w:val="BodyText"/>
    <w:link w:val="Heading4Char"/>
    <w:qFormat/>
    <w:rsid w:val="00B31B73"/>
    <w:pPr>
      <w:spacing w:before="160" w:after="120"/>
      <w:outlineLvl w:val="3"/>
    </w:pPr>
    <w:rPr>
      <w:sz w:val="22"/>
    </w:rPr>
  </w:style>
  <w:style w:type="paragraph" w:styleId="Heading5">
    <w:name w:val="heading 5"/>
    <w:basedOn w:val="HeadingBase"/>
    <w:next w:val="Normal"/>
    <w:link w:val="Heading5Char"/>
    <w:qFormat/>
    <w:rsid w:val="00B31B73"/>
    <w:pPr>
      <w:spacing w:before="80"/>
      <w:outlineLvl w:val="4"/>
    </w:pPr>
    <w:rPr>
      <w:color w:val="918585"/>
      <w:sz w:val="20"/>
    </w:rPr>
  </w:style>
  <w:style w:type="paragraph" w:styleId="Heading6">
    <w:name w:val="heading 6"/>
    <w:basedOn w:val="HeadingBase"/>
    <w:next w:val="Normal"/>
    <w:link w:val="Heading6Char"/>
    <w:qFormat/>
    <w:rsid w:val="00B31B73"/>
    <w:pPr>
      <w:spacing w:before="60"/>
      <w:outlineLvl w:val="5"/>
    </w:pPr>
    <w:rPr>
      <w:color w:val="918585"/>
      <w:sz w:val="20"/>
    </w:rPr>
  </w:style>
  <w:style w:type="paragraph" w:styleId="Heading7">
    <w:name w:val="heading 7"/>
    <w:basedOn w:val="Normal"/>
    <w:next w:val="Normal"/>
    <w:link w:val="Heading7Char"/>
    <w:qFormat/>
    <w:rsid w:val="00B31B73"/>
    <w:pPr>
      <w:ind w:left="720"/>
      <w:outlineLvl w:val="6"/>
    </w:pPr>
    <w:rPr>
      <w:i/>
    </w:rPr>
  </w:style>
  <w:style w:type="paragraph" w:styleId="Heading8">
    <w:name w:val="heading 8"/>
    <w:basedOn w:val="Normal"/>
    <w:next w:val="Normal"/>
    <w:link w:val="Heading8Char"/>
    <w:qFormat/>
    <w:rsid w:val="00B31B73"/>
    <w:pPr>
      <w:ind w:left="720"/>
      <w:outlineLvl w:val="7"/>
    </w:pPr>
    <w:rPr>
      <w:i/>
    </w:rPr>
  </w:style>
  <w:style w:type="paragraph" w:styleId="Heading9">
    <w:name w:val="heading 9"/>
    <w:basedOn w:val="Normal"/>
    <w:next w:val="Normal"/>
    <w:link w:val="Heading9Char"/>
    <w:qFormat/>
    <w:rsid w:val="00B31B73"/>
    <w:pPr>
      <w:ind w:left="720"/>
      <w:outlineLvl w:val="8"/>
    </w:pPr>
    <w:rPr>
      <w:i/>
    </w:rPr>
  </w:style>
  <w:style w:type="character" w:default="1" w:styleId="DefaultParagraphFont">
    <w:name w:val="Default Paragraph Font"/>
    <w:uiPriority w:val="1"/>
    <w:unhideWhenUsed/>
    <w:rsid w:val="00B31B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B73"/>
  </w:style>
  <w:style w:type="character" w:customStyle="1" w:styleId="Heading1Char">
    <w:name w:val="Heading 1 Char"/>
    <w:basedOn w:val="DefaultParagraphFont"/>
    <w:link w:val="Heading1"/>
    <w:rsid w:val="00B31B73"/>
    <w:rPr>
      <w:rFonts w:ascii="Times New Roman" w:eastAsia="Times New Roman" w:hAnsi="Times New Roman" w:cs="Times New Roman"/>
      <w:b/>
      <w:sz w:val="32"/>
      <w:szCs w:val="20"/>
      <w:lang w:eastAsia="en-US"/>
    </w:rPr>
  </w:style>
  <w:style w:type="paragraph" w:styleId="BodyText">
    <w:name w:val="Body Text"/>
    <w:basedOn w:val="Normal"/>
    <w:link w:val="BodyTextChar"/>
    <w:rsid w:val="00B31B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1B73"/>
    <w:rPr>
      <w:rFonts w:ascii="Times New Roman" w:eastAsia="Times New Roman" w:hAnsi="Times New Roman" w:cs="Times New Roman"/>
      <w:sz w:val="24"/>
      <w:lang w:eastAsia="en-US"/>
    </w:rPr>
  </w:style>
  <w:style w:type="paragraph" w:styleId="ListBullet">
    <w:name w:val="List Bullet"/>
    <w:basedOn w:val="List"/>
    <w:rsid w:val="00B31B73"/>
    <w:pPr>
      <w:numPr>
        <w:numId w:val="12"/>
      </w:numPr>
      <w:tabs>
        <w:tab w:val="clear" w:pos="340"/>
      </w:tabs>
      <w:spacing w:before="40" w:after="40"/>
    </w:pPr>
  </w:style>
  <w:style w:type="paragraph" w:styleId="ListBullet2">
    <w:name w:val="List Bullet 2"/>
    <w:basedOn w:val="List2"/>
    <w:rsid w:val="00B31B73"/>
    <w:pPr>
      <w:numPr>
        <w:numId w:val="13"/>
      </w:numPr>
      <w:tabs>
        <w:tab w:val="clear" w:pos="680"/>
      </w:tabs>
    </w:pPr>
  </w:style>
  <w:style w:type="paragraph" w:customStyle="1" w:styleId="SuperHeading">
    <w:name w:val="SuperHeading"/>
    <w:basedOn w:val="Normal"/>
    <w:rsid w:val="00B31B73"/>
    <w:pPr>
      <w:spacing w:before="240" w:after="120"/>
      <w:outlineLvl w:val="0"/>
    </w:pPr>
    <w:rPr>
      <w:rFonts w:ascii="Times New Roman" w:hAnsi="Times New Roman"/>
      <w:b/>
      <w:sz w:val="32"/>
    </w:rPr>
  </w:style>
  <w:style w:type="paragraph" w:customStyle="1" w:styleId="AllowPageBreak">
    <w:name w:val="AllowPageBreak"/>
    <w:rsid w:val="00B31B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1B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B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1B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1B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B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B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1B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1B73"/>
    <w:rPr>
      <w:rFonts w:ascii="Courier New" w:eastAsia="Times New Roman" w:hAnsi="Courier New" w:cs="Times New Roman"/>
      <w:i/>
      <w:szCs w:val="20"/>
      <w:lang w:eastAsia="en-US"/>
    </w:rPr>
  </w:style>
  <w:style w:type="paragraph" w:customStyle="1" w:styleId="HeadingBase">
    <w:name w:val="Heading Base"/>
    <w:rsid w:val="00B31B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B73"/>
    <w:pPr>
      <w:tabs>
        <w:tab w:val="right" w:leader="dot" w:pos="9072"/>
      </w:tabs>
      <w:ind w:left="567"/>
    </w:pPr>
    <w:rPr>
      <w:szCs w:val="22"/>
    </w:rPr>
  </w:style>
  <w:style w:type="paragraph" w:customStyle="1" w:styleId="TOCBase">
    <w:name w:val="TOC Base"/>
    <w:rsid w:val="00B31B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B73"/>
    <w:pPr>
      <w:tabs>
        <w:tab w:val="right" w:leader="dot" w:pos="9072"/>
      </w:tabs>
      <w:spacing w:before="40" w:after="40"/>
      <w:ind w:left="284"/>
    </w:pPr>
    <w:rPr>
      <w:rFonts w:ascii="Times New Roman" w:hAnsi="Times New Roman"/>
    </w:rPr>
  </w:style>
  <w:style w:type="paragraph" w:styleId="TOC1">
    <w:name w:val="toc 1"/>
    <w:basedOn w:val="TOCBase"/>
    <w:next w:val="Normal"/>
    <w:rsid w:val="00B31B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1B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B73"/>
    <w:rPr>
      <w:rFonts w:ascii="Times New Roman" w:eastAsia="Times New Roman" w:hAnsi="Times New Roman" w:cs="Times New Roman"/>
      <w:sz w:val="16"/>
      <w:lang w:eastAsia="en-US"/>
    </w:rPr>
  </w:style>
  <w:style w:type="paragraph" w:styleId="Title">
    <w:name w:val="Title"/>
    <w:basedOn w:val="HeadingBase"/>
    <w:link w:val="TitleChar"/>
    <w:qFormat/>
    <w:rsid w:val="00B31B73"/>
    <w:pPr>
      <w:spacing w:before="5040"/>
      <w:jc w:val="center"/>
    </w:pPr>
    <w:rPr>
      <w:sz w:val="48"/>
      <w:szCs w:val="72"/>
      <w:lang w:val="en-US"/>
    </w:rPr>
  </w:style>
  <w:style w:type="character" w:customStyle="1" w:styleId="TitleChar">
    <w:name w:val="Title Char"/>
    <w:basedOn w:val="DefaultParagraphFont"/>
    <w:link w:val="Title"/>
    <w:rsid w:val="00B31B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B73"/>
    <w:pPr>
      <w:tabs>
        <w:tab w:val="left" w:pos="3600"/>
        <w:tab w:val="left" w:pos="3958"/>
      </w:tabs>
    </w:pPr>
  </w:style>
  <w:style w:type="paragraph" w:styleId="List">
    <w:name w:val="List"/>
    <w:basedOn w:val="BodyText"/>
    <w:next w:val="BodyText"/>
    <w:rsid w:val="00B31B73"/>
    <w:pPr>
      <w:tabs>
        <w:tab w:val="left" w:pos="340"/>
      </w:tabs>
      <w:spacing w:before="60" w:after="60"/>
      <w:ind w:left="340" w:hanging="340"/>
    </w:pPr>
  </w:style>
  <w:style w:type="paragraph" w:customStyle="1" w:styleId="Note">
    <w:name w:val="Note"/>
    <w:basedOn w:val="BodyText"/>
    <w:rsid w:val="00B31B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1B73"/>
    <w:rPr>
      <w:b/>
      <w:spacing w:val="0"/>
    </w:rPr>
  </w:style>
  <w:style w:type="paragraph" w:customStyle="1" w:styleId="SuperTitle">
    <w:name w:val="SuperTitle"/>
    <w:basedOn w:val="Title"/>
    <w:rsid w:val="00B31B73"/>
    <w:pPr>
      <w:framePr w:wrap="auto" w:hAnchor="text" w:y="6049"/>
    </w:pPr>
    <w:rPr>
      <w:color w:val="000000"/>
      <w:sz w:val="40"/>
    </w:rPr>
  </w:style>
  <w:style w:type="paragraph" w:customStyle="1" w:styleId="TOCTitle">
    <w:name w:val="TOCTitle"/>
    <w:basedOn w:val="Heading1"/>
    <w:rsid w:val="00B31B73"/>
    <w:pPr>
      <w:spacing w:after="240"/>
      <w:jc w:val="center"/>
      <w:outlineLvl w:val="9"/>
    </w:pPr>
    <w:rPr>
      <w:caps/>
    </w:rPr>
  </w:style>
  <w:style w:type="paragraph" w:customStyle="1" w:styleId="Version">
    <w:name w:val="Version"/>
    <w:rsid w:val="00B31B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1B73"/>
    <w:pPr>
      <w:keepNext w:val="0"/>
      <w:tabs>
        <w:tab w:val="right" w:pos="4176"/>
      </w:tabs>
      <w:ind w:left="198" w:hanging="198"/>
    </w:pPr>
    <w:rPr>
      <w:rFonts w:ascii="Garamond" w:hAnsi="Garamond"/>
    </w:rPr>
  </w:style>
  <w:style w:type="paragraph" w:styleId="IndexHeading">
    <w:name w:val="index heading"/>
    <w:basedOn w:val="Normal"/>
    <w:next w:val="Index1"/>
    <w:semiHidden/>
    <w:rsid w:val="00B31B73"/>
    <w:pPr>
      <w:spacing w:before="120" w:after="120"/>
    </w:pPr>
    <w:rPr>
      <w:rFonts w:ascii="Arial" w:hAnsi="Arial"/>
      <w:b/>
      <w:color w:val="918585"/>
      <w:sz w:val="24"/>
    </w:rPr>
  </w:style>
  <w:style w:type="paragraph" w:styleId="Header">
    <w:name w:val="header"/>
    <w:basedOn w:val="Normal"/>
    <w:link w:val="HeaderChar"/>
    <w:rsid w:val="00B31B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B73"/>
    <w:rPr>
      <w:rFonts w:ascii="Times New Roman" w:eastAsia="Times New Roman" w:hAnsi="Times New Roman" w:cs="Times New Roman"/>
      <w:sz w:val="16"/>
      <w:szCs w:val="20"/>
      <w:lang w:val="en-GB" w:eastAsia="en-US"/>
    </w:rPr>
  </w:style>
  <w:style w:type="paragraph" w:customStyle="1" w:styleId="Chapter">
    <w:name w:val="Chapter"/>
    <w:basedOn w:val="Normal"/>
    <w:rsid w:val="00B31B73"/>
    <w:pPr>
      <w:spacing w:before="240"/>
    </w:pPr>
    <w:rPr>
      <w:rFonts w:ascii="Times New Roman" w:hAnsi="Times New Roman"/>
      <w:smallCaps/>
      <w:spacing w:val="80"/>
      <w:sz w:val="28"/>
    </w:rPr>
  </w:style>
  <w:style w:type="paragraph" w:customStyle="1" w:styleId="InChapter">
    <w:name w:val="InChapter"/>
    <w:basedOn w:val="Heading3"/>
    <w:rsid w:val="00B31B73"/>
    <w:pPr>
      <w:spacing w:after="240"/>
      <w:outlineLvl w:val="9"/>
    </w:pPr>
    <w:rPr>
      <w:noProof/>
    </w:rPr>
  </w:style>
  <w:style w:type="paragraph" w:styleId="Index2">
    <w:name w:val="index 2"/>
    <w:basedOn w:val="Normal"/>
    <w:next w:val="Normal"/>
    <w:semiHidden/>
    <w:rsid w:val="00B31B73"/>
    <w:pPr>
      <w:tabs>
        <w:tab w:val="right" w:pos="4176"/>
      </w:tabs>
      <w:ind w:left="568" w:hanging="284"/>
    </w:pPr>
    <w:rPr>
      <w:rFonts w:ascii="Garamond" w:hAnsi="Garamond"/>
    </w:rPr>
  </w:style>
  <w:style w:type="paragraph" w:customStyle="1" w:styleId="Byline">
    <w:name w:val="Byline"/>
    <w:rsid w:val="00B31B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B73"/>
    <w:pPr>
      <w:tabs>
        <w:tab w:val="clear" w:pos="3600"/>
        <w:tab w:val="clear" w:pos="3958"/>
      </w:tabs>
      <w:jc w:val="right"/>
    </w:pPr>
  </w:style>
  <w:style w:type="character" w:styleId="Emphasis">
    <w:name w:val="Emphasis"/>
    <w:basedOn w:val="DefaultParagraphFont"/>
    <w:qFormat/>
    <w:rsid w:val="00B31B73"/>
    <w:rPr>
      <w:i/>
    </w:rPr>
  </w:style>
  <w:style w:type="paragraph" w:styleId="Caption">
    <w:name w:val="caption"/>
    <w:basedOn w:val="BodyText"/>
    <w:next w:val="Normal"/>
    <w:qFormat/>
    <w:rsid w:val="00B31B73"/>
    <w:pPr>
      <w:framePr w:w="2268" w:hSpace="181" w:vSpace="181" w:wrap="around" w:vAnchor="text" w:hAnchor="page" w:x="1135" w:y="285" w:anchorLock="1"/>
    </w:pPr>
    <w:rPr>
      <w:i/>
    </w:rPr>
  </w:style>
  <w:style w:type="paragraph" w:customStyle="1" w:styleId="MiniTOCTitle">
    <w:name w:val="MiniTOCTitle"/>
    <w:basedOn w:val="Heading4"/>
    <w:rsid w:val="00B31B73"/>
    <w:pPr>
      <w:spacing w:before="240"/>
      <w:outlineLvl w:val="9"/>
    </w:pPr>
    <w:rPr>
      <w:noProof/>
      <w:sz w:val="24"/>
    </w:rPr>
  </w:style>
  <w:style w:type="paragraph" w:customStyle="1" w:styleId="MiniTOCItem">
    <w:name w:val="MiniTOCItem"/>
    <w:basedOn w:val="ListBullet"/>
    <w:rsid w:val="00B31B73"/>
    <w:pPr>
      <w:numPr>
        <w:numId w:val="0"/>
      </w:numPr>
      <w:tabs>
        <w:tab w:val="right" w:leader="dot" w:pos="6521"/>
      </w:tabs>
      <w:spacing w:before="0" w:after="0"/>
    </w:pPr>
  </w:style>
  <w:style w:type="paragraph" w:customStyle="1" w:styleId="TOFTitle">
    <w:name w:val="TOFTitle"/>
    <w:basedOn w:val="TOCTitle"/>
    <w:rsid w:val="00B31B73"/>
  </w:style>
  <w:style w:type="paragraph" w:styleId="TableofFigures">
    <w:name w:val="table of figures"/>
    <w:basedOn w:val="Normal"/>
    <w:next w:val="Normal"/>
    <w:semiHidden/>
    <w:rsid w:val="00B31B73"/>
    <w:pPr>
      <w:tabs>
        <w:tab w:val="right" w:leader="dot" w:pos="9072"/>
      </w:tabs>
      <w:ind w:left="970" w:hanging="403"/>
    </w:pPr>
    <w:rPr>
      <w:rFonts w:ascii="Times New Roman" w:hAnsi="Times New Roman"/>
      <w:b/>
    </w:rPr>
  </w:style>
  <w:style w:type="paragraph" w:styleId="ListNumber">
    <w:name w:val="List Number"/>
    <w:basedOn w:val="List"/>
    <w:rsid w:val="00B31B73"/>
    <w:pPr>
      <w:numPr>
        <w:numId w:val="15"/>
      </w:numPr>
      <w:tabs>
        <w:tab w:val="clear" w:pos="340"/>
      </w:tabs>
    </w:pPr>
  </w:style>
  <w:style w:type="character" w:customStyle="1" w:styleId="WingdingSymbols">
    <w:name w:val="Wingding Symbols"/>
    <w:rsid w:val="00B31B73"/>
    <w:rPr>
      <w:rFonts w:ascii="Wingdings" w:hAnsi="Wingdings"/>
    </w:rPr>
  </w:style>
  <w:style w:type="paragraph" w:customStyle="1" w:styleId="TableHeading">
    <w:name w:val="Table Heading"/>
    <w:basedOn w:val="HeadingBase"/>
    <w:rsid w:val="00B31B73"/>
    <w:pPr>
      <w:keepLines/>
      <w:pBdr>
        <w:bottom w:val="single" w:sz="6" w:space="1" w:color="918585"/>
      </w:pBdr>
      <w:spacing w:before="240"/>
    </w:pPr>
  </w:style>
  <w:style w:type="character" w:customStyle="1" w:styleId="HotSpot">
    <w:name w:val="HotSpot"/>
    <w:rsid w:val="00B31B73"/>
    <w:rPr>
      <w:color w:val="0033CC"/>
      <w:u w:val="none"/>
    </w:rPr>
  </w:style>
  <w:style w:type="paragraph" w:customStyle="1" w:styleId="BodyTextRight">
    <w:name w:val="Body Text Right"/>
    <w:basedOn w:val="BodyText"/>
    <w:rsid w:val="00B31B73"/>
    <w:pPr>
      <w:spacing w:before="0" w:after="0"/>
      <w:jc w:val="right"/>
    </w:pPr>
  </w:style>
  <w:style w:type="paragraph" w:styleId="Index3">
    <w:name w:val="index 3"/>
    <w:basedOn w:val="ListNumber2"/>
    <w:next w:val="Normal"/>
    <w:semiHidden/>
    <w:rsid w:val="00B31B73"/>
    <w:pPr>
      <w:numPr>
        <w:numId w:val="0"/>
      </w:numPr>
      <w:tabs>
        <w:tab w:val="right" w:leader="dot" w:pos="4176"/>
      </w:tabs>
    </w:pPr>
  </w:style>
  <w:style w:type="paragraph" w:styleId="ListNumber2">
    <w:name w:val="List Number 2"/>
    <w:basedOn w:val="List2"/>
    <w:rsid w:val="00B31B73"/>
    <w:pPr>
      <w:numPr>
        <w:numId w:val="10"/>
      </w:numPr>
      <w:tabs>
        <w:tab w:val="clear" w:pos="1060"/>
      </w:tabs>
    </w:pPr>
  </w:style>
  <w:style w:type="paragraph" w:customStyle="1" w:styleId="MarginNote">
    <w:name w:val="Margin Note"/>
    <w:basedOn w:val="BodyText"/>
    <w:rsid w:val="00B31B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B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B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1B73"/>
    <w:rPr>
      <w:sz w:val="32"/>
    </w:rPr>
  </w:style>
  <w:style w:type="paragraph" w:customStyle="1" w:styleId="HeadingProcedure">
    <w:name w:val="Heading Procedure"/>
    <w:basedOn w:val="HeadingBase"/>
    <w:next w:val="Normal"/>
    <w:rsid w:val="00B31B73"/>
    <w:pPr>
      <w:tabs>
        <w:tab w:val="left" w:pos="0"/>
      </w:tabs>
      <w:spacing w:before="120" w:after="60"/>
    </w:pPr>
    <w:rPr>
      <w:i/>
      <w:color w:val="918585"/>
      <w:sz w:val="22"/>
    </w:rPr>
  </w:style>
  <w:style w:type="paragraph" w:customStyle="1" w:styleId="TableBodyText">
    <w:name w:val="Table Body Text"/>
    <w:basedOn w:val="BodyText"/>
    <w:rsid w:val="00B31B73"/>
    <w:pPr>
      <w:spacing w:before="60" w:after="60"/>
    </w:pPr>
  </w:style>
  <w:style w:type="paragraph" w:styleId="ListContinue">
    <w:name w:val="List Continue"/>
    <w:basedOn w:val="List"/>
    <w:rsid w:val="00B31B73"/>
    <w:pPr>
      <w:ind w:firstLine="0"/>
    </w:pPr>
  </w:style>
  <w:style w:type="paragraph" w:customStyle="1" w:styleId="ListNote">
    <w:name w:val="List Note"/>
    <w:basedOn w:val="List"/>
    <w:rsid w:val="00B31B73"/>
    <w:pPr>
      <w:pBdr>
        <w:top w:val="single" w:sz="6" w:space="2" w:color="918585"/>
        <w:bottom w:val="single" w:sz="6" w:space="2" w:color="918585"/>
      </w:pBdr>
      <w:tabs>
        <w:tab w:val="left" w:pos="1021"/>
      </w:tabs>
      <w:ind w:firstLine="0"/>
    </w:pPr>
  </w:style>
  <w:style w:type="paragraph" w:customStyle="1" w:styleId="Warning">
    <w:name w:val="Warning"/>
    <w:basedOn w:val="BodyText"/>
    <w:rsid w:val="00B31B73"/>
    <w:pPr>
      <w:shd w:val="clear" w:color="auto" w:fill="D9D9D9"/>
      <w:tabs>
        <w:tab w:val="left" w:pos="992"/>
      </w:tabs>
      <w:ind w:left="119" w:right="119"/>
    </w:pPr>
    <w:rPr>
      <w:sz w:val="20"/>
    </w:rPr>
  </w:style>
  <w:style w:type="paragraph" w:customStyle="1" w:styleId="MarginIcons">
    <w:name w:val="Margin Icons"/>
    <w:basedOn w:val="BodyText"/>
    <w:rsid w:val="00B31B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B73"/>
    <w:rPr>
      <w:rFonts w:ascii="Courier New" w:hAnsi="Courier New"/>
    </w:rPr>
  </w:style>
  <w:style w:type="paragraph" w:customStyle="1" w:styleId="NoteBullet">
    <w:name w:val="Note Bullet"/>
    <w:basedOn w:val="Note"/>
    <w:rsid w:val="00B31B73"/>
    <w:pPr>
      <w:tabs>
        <w:tab w:val="clear" w:pos="680"/>
      </w:tabs>
      <w:spacing w:before="60" w:after="60"/>
    </w:pPr>
  </w:style>
  <w:style w:type="paragraph" w:customStyle="1" w:styleId="SubHeading2">
    <w:name w:val="SubHeading2"/>
    <w:basedOn w:val="HeadingBase"/>
    <w:rsid w:val="00B31B73"/>
    <w:pPr>
      <w:spacing w:before="240" w:after="60"/>
    </w:pPr>
    <w:rPr>
      <w:sz w:val="20"/>
    </w:rPr>
  </w:style>
  <w:style w:type="paragraph" w:customStyle="1" w:styleId="SubHeading1">
    <w:name w:val="SubHeading1"/>
    <w:basedOn w:val="HeadingBase"/>
    <w:rsid w:val="00B31B73"/>
    <w:pPr>
      <w:spacing w:before="240" w:after="60"/>
    </w:pPr>
    <w:rPr>
      <w:color w:val="918585"/>
      <w:sz w:val="22"/>
    </w:rPr>
  </w:style>
  <w:style w:type="paragraph" w:customStyle="1" w:styleId="SideHeading">
    <w:name w:val="Side Heading"/>
    <w:basedOn w:val="HeadingBase"/>
    <w:rsid w:val="00B31B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B73"/>
    <w:pPr>
      <w:tabs>
        <w:tab w:val="num" w:pos="360"/>
      </w:tabs>
    </w:pPr>
  </w:style>
  <w:style w:type="paragraph" w:styleId="PlainText">
    <w:name w:val="Plain Text"/>
    <w:basedOn w:val="Normal"/>
    <w:link w:val="PlainTextChar"/>
    <w:rsid w:val="00B31B73"/>
    <w:rPr>
      <w:sz w:val="20"/>
    </w:rPr>
  </w:style>
  <w:style w:type="character" w:customStyle="1" w:styleId="PlainTextChar">
    <w:name w:val="Plain Text Char"/>
    <w:basedOn w:val="DefaultParagraphFont"/>
    <w:link w:val="PlainText"/>
    <w:rsid w:val="00B31B73"/>
    <w:rPr>
      <w:rFonts w:ascii="Courier New" w:eastAsia="Times New Roman" w:hAnsi="Courier New" w:cs="Times New Roman"/>
      <w:sz w:val="20"/>
      <w:szCs w:val="20"/>
      <w:lang w:eastAsia="en-US"/>
    </w:rPr>
  </w:style>
  <w:style w:type="character" w:customStyle="1" w:styleId="MenuOption">
    <w:name w:val="Menu Option"/>
    <w:basedOn w:val="DefaultParagraphFont"/>
    <w:rsid w:val="00B31B73"/>
    <w:rPr>
      <w:b/>
      <w:smallCaps/>
    </w:rPr>
  </w:style>
  <w:style w:type="paragraph" w:customStyle="1" w:styleId="TableListNumber">
    <w:name w:val="Table List Number"/>
    <w:basedOn w:val="ListNumber"/>
    <w:rsid w:val="00B31B73"/>
    <w:pPr>
      <w:numPr>
        <w:numId w:val="0"/>
      </w:numPr>
    </w:pPr>
  </w:style>
  <w:style w:type="paragraph" w:styleId="TOC4">
    <w:name w:val="toc 4"/>
    <w:basedOn w:val="TOCBase"/>
    <w:next w:val="Normal"/>
    <w:semiHidden/>
    <w:rsid w:val="00B31B73"/>
    <w:pPr>
      <w:tabs>
        <w:tab w:val="right" w:leader="dot" w:pos="9071"/>
      </w:tabs>
      <w:ind w:left="1701"/>
    </w:pPr>
  </w:style>
  <w:style w:type="paragraph" w:customStyle="1" w:styleId="ListAlpha">
    <w:name w:val="List Alpha"/>
    <w:basedOn w:val="List"/>
    <w:rsid w:val="00B31B73"/>
    <w:pPr>
      <w:numPr>
        <w:numId w:val="9"/>
      </w:numPr>
    </w:pPr>
  </w:style>
  <w:style w:type="paragraph" w:customStyle="1" w:styleId="ListAlpha2">
    <w:name w:val="List Alpha 2"/>
    <w:basedOn w:val="List2"/>
    <w:rsid w:val="00B31B73"/>
    <w:pPr>
      <w:numPr>
        <w:numId w:val="8"/>
      </w:numPr>
    </w:pPr>
  </w:style>
  <w:style w:type="paragraph" w:styleId="List2">
    <w:name w:val="List 2"/>
    <w:basedOn w:val="BodyText"/>
    <w:rsid w:val="00B31B73"/>
    <w:pPr>
      <w:tabs>
        <w:tab w:val="left" w:pos="680"/>
      </w:tabs>
      <w:spacing w:before="60" w:after="60"/>
      <w:ind w:left="680" w:hanging="340"/>
    </w:pPr>
  </w:style>
  <w:style w:type="paragraph" w:styleId="List3">
    <w:name w:val="List 3"/>
    <w:basedOn w:val="BodyText"/>
    <w:rsid w:val="00B31B73"/>
    <w:pPr>
      <w:tabs>
        <w:tab w:val="left" w:pos="1021"/>
      </w:tabs>
      <w:spacing w:before="60" w:after="60"/>
      <w:ind w:left="1020" w:hanging="340"/>
    </w:pPr>
  </w:style>
  <w:style w:type="paragraph" w:styleId="List4">
    <w:name w:val="List 4"/>
    <w:basedOn w:val="BodyText"/>
    <w:rsid w:val="00B31B73"/>
    <w:pPr>
      <w:tabs>
        <w:tab w:val="left" w:pos="1361"/>
      </w:tabs>
      <w:spacing w:before="60" w:after="60"/>
      <w:ind w:left="1361" w:hanging="340"/>
    </w:pPr>
  </w:style>
  <w:style w:type="paragraph" w:styleId="List5">
    <w:name w:val="List 5"/>
    <w:basedOn w:val="BodyText"/>
    <w:rsid w:val="00B31B73"/>
    <w:pPr>
      <w:tabs>
        <w:tab w:val="left" w:pos="1701"/>
      </w:tabs>
      <w:spacing w:before="60" w:after="60"/>
      <w:ind w:left="1701" w:hanging="340"/>
    </w:pPr>
  </w:style>
  <w:style w:type="paragraph" w:styleId="ListBullet3">
    <w:name w:val="List Bullet 3"/>
    <w:basedOn w:val="List3"/>
    <w:rsid w:val="00B31B73"/>
    <w:pPr>
      <w:numPr>
        <w:numId w:val="14"/>
      </w:numPr>
      <w:tabs>
        <w:tab w:val="clear" w:pos="1021"/>
      </w:tabs>
      <w:ind w:left="1037" w:hanging="357"/>
    </w:pPr>
  </w:style>
  <w:style w:type="paragraph" w:styleId="ListBullet4">
    <w:name w:val="List Bullet 4"/>
    <w:basedOn w:val="List4"/>
    <w:rsid w:val="00B31B73"/>
    <w:pPr>
      <w:numPr>
        <w:numId w:val="3"/>
      </w:numPr>
      <w:tabs>
        <w:tab w:val="clear" w:pos="1361"/>
      </w:tabs>
    </w:pPr>
  </w:style>
  <w:style w:type="paragraph" w:styleId="ListBullet5">
    <w:name w:val="List Bullet 5"/>
    <w:basedOn w:val="List5"/>
    <w:rsid w:val="00B31B73"/>
    <w:pPr>
      <w:numPr>
        <w:numId w:val="4"/>
      </w:numPr>
    </w:pPr>
  </w:style>
  <w:style w:type="paragraph" w:styleId="ListContinue2">
    <w:name w:val="List Continue 2"/>
    <w:basedOn w:val="List2"/>
    <w:rsid w:val="00B31B73"/>
    <w:pPr>
      <w:ind w:firstLine="0"/>
    </w:pPr>
  </w:style>
  <w:style w:type="paragraph" w:styleId="ListContinue3">
    <w:name w:val="List Continue 3"/>
    <w:basedOn w:val="List3"/>
    <w:rsid w:val="00B31B73"/>
    <w:pPr>
      <w:ind w:left="1021" w:firstLine="0"/>
    </w:pPr>
  </w:style>
  <w:style w:type="paragraph" w:styleId="ListContinue4">
    <w:name w:val="List Continue 4"/>
    <w:basedOn w:val="List4"/>
    <w:rsid w:val="00B31B73"/>
    <w:pPr>
      <w:ind w:firstLine="0"/>
    </w:pPr>
  </w:style>
  <w:style w:type="paragraph" w:styleId="ListContinue5">
    <w:name w:val="List Continue 5"/>
    <w:basedOn w:val="List5"/>
    <w:rsid w:val="00B31B73"/>
    <w:pPr>
      <w:ind w:firstLine="0"/>
    </w:pPr>
  </w:style>
  <w:style w:type="paragraph" w:styleId="ListNumber3">
    <w:name w:val="List Number 3"/>
    <w:basedOn w:val="List3"/>
    <w:rsid w:val="00B31B73"/>
    <w:pPr>
      <w:numPr>
        <w:numId w:val="5"/>
      </w:numPr>
    </w:pPr>
  </w:style>
  <w:style w:type="paragraph" w:styleId="ListNumber4">
    <w:name w:val="List Number 4"/>
    <w:basedOn w:val="List4"/>
    <w:rsid w:val="00B31B73"/>
    <w:pPr>
      <w:numPr>
        <w:numId w:val="6"/>
      </w:numPr>
    </w:pPr>
  </w:style>
  <w:style w:type="paragraph" w:styleId="ListNumber5">
    <w:name w:val="List Number 5"/>
    <w:basedOn w:val="List5"/>
    <w:rsid w:val="00B31B73"/>
    <w:pPr>
      <w:numPr>
        <w:numId w:val="7"/>
      </w:numPr>
    </w:pPr>
  </w:style>
  <w:style w:type="paragraph" w:styleId="BlockText">
    <w:name w:val="Block Text"/>
    <w:basedOn w:val="Normal"/>
    <w:rsid w:val="00B31B73"/>
    <w:pPr>
      <w:spacing w:after="120"/>
      <w:ind w:left="1440" w:right="1440"/>
    </w:pPr>
  </w:style>
  <w:style w:type="character" w:customStyle="1" w:styleId="Subscript">
    <w:name w:val="Subscript"/>
    <w:basedOn w:val="DefaultParagraphFont"/>
    <w:rsid w:val="00B31B73"/>
    <w:rPr>
      <w:sz w:val="16"/>
      <w:vertAlign w:val="subscript"/>
    </w:rPr>
  </w:style>
  <w:style w:type="character" w:customStyle="1" w:styleId="Superscript">
    <w:name w:val="Superscript"/>
    <w:basedOn w:val="DefaultParagraphFont"/>
    <w:rsid w:val="00B31B73"/>
    <w:rPr>
      <w:sz w:val="16"/>
      <w:vertAlign w:val="superscript"/>
    </w:rPr>
  </w:style>
  <w:style w:type="character" w:customStyle="1" w:styleId="Symbols">
    <w:name w:val="Symbols"/>
    <w:basedOn w:val="DefaultParagraphFont"/>
    <w:rsid w:val="00B31B73"/>
    <w:rPr>
      <w:rFonts w:ascii="Symbol" w:hAnsi="Symbol"/>
    </w:rPr>
  </w:style>
  <w:style w:type="character" w:customStyle="1" w:styleId="MenuOptions">
    <w:name w:val="Menu Options"/>
    <w:basedOn w:val="DefaultParagraphFont"/>
    <w:rsid w:val="00B31B73"/>
    <w:rPr>
      <w:rFonts w:ascii="Arial Narrow" w:hAnsi="Arial Narrow"/>
      <w:smallCaps/>
    </w:rPr>
  </w:style>
  <w:style w:type="character" w:customStyle="1" w:styleId="Buttons">
    <w:name w:val="Buttons"/>
    <w:basedOn w:val="DefaultParagraphFont"/>
    <w:rsid w:val="00B31B73"/>
    <w:rPr>
      <w:b/>
    </w:rPr>
  </w:style>
  <w:style w:type="character" w:customStyle="1" w:styleId="Underlined">
    <w:name w:val="Underlined"/>
    <w:basedOn w:val="DefaultParagraphFont"/>
    <w:rsid w:val="00B31B73"/>
    <w:rPr>
      <w:u w:val="single"/>
    </w:rPr>
  </w:style>
  <w:style w:type="paragraph" w:customStyle="1" w:styleId="TableBodyTextRight">
    <w:name w:val="Table Body Text Right"/>
    <w:basedOn w:val="TableBodyText"/>
    <w:rsid w:val="00B31B73"/>
    <w:pPr>
      <w:widowControl w:val="0"/>
      <w:autoSpaceDE w:val="0"/>
      <w:autoSpaceDN w:val="0"/>
      <w:adjustRightInd w:val="0"/>
      <w:jc w:val="right"/>
    </w:pPr>
    <w:rPr>
      <w:rFonts w:cs="Arial"/>
      <w:szCs w:val="18"/>
    </w:rPr>
  </w:style>
  <w:style w:type="paragraph" w:customStyle="1" w:styleId="CopyrightText">
    <w:name w:val="Copyright Text"/>
    <w:basedOn w:val="BodyText"/>
    <w:rsid w:val="00B31B73"/>
    <w:rPr>
      <w:sz w:val="18"/>
    </w:rPr>
  </w:style>
  <w:style w:type="paragraph" w:customStyle="1" w:styleId="BodySmallRight">
    <w:name w:val="Body Small Right"/>
    <w:basedOn w:val="BodyTextRight"/>
    <w:rsid w:val="00B31B73"/>
    <w:rPr>
      <w:sz w:val="18"/>
      <w:szCs w:val="18"/>
    </w:rPr>
  </w:style>
  <w:style w:type="paragraph" w:customStyle="1" w:styleId="MarginEdition">
    <w:name w:val="Margin Edition"/>
    <w:basedOn w:val="MarginNote"/>
    <w:rsid w:val="00B31B73"/>
    <w:pPr>
      <w:spacing w:before="0" w:after="0"/>
    </w:pPr>
    <w:rPr>
      <w:rFonts w:ascii="Times New Roman" w:hAnsi="Times New Roman"/>
      <w:color w:val="999999"/>
    </w:rPr>
  </w:style>
  <w:style w:type="paragraph" w:customStyle="1" w:styleId="Spacer">
    <w:name w:val="Spacer"/>
    <w:basedOn w:val="Normal"/>
    <w:rsid w:val="00B31B73"/>
    <w:rPr>
      <w:sz w:val="2"/>
      <w:szCs w:val="2"/>
    </w:rPr>
  </w:style>
  <w:style w:type="character" w:customStyle="1" w:styleId="Small">
    <w:name w:val="Small"/>
    <w:basedOn w:val="DefaultParagraphFont"/>
    <w:rsid w:val="00B31B73"/>
    <w:rPr>
      <w:sz w:val="16"/>
    </w:rPr>
  </w:style>
  <w:style w:type="paragraph" w:customStyle="1" w:styleId="WideTable">
    <w:name w:val="Wide Table"/>
    <w:basedOn w:val="Normal"/>
    <w:rsid w:val="00B31B73"/>
    <w:pPr>
      <w:ind w:left="-1418"/>
    </w:pPr>
    <w:rPr>
      <w:sz w:val="2"/>
      <w:szCs w:val="2"/>
    </w:rPr>
  </w:style>
  <w:style w:type="character" w:styleId="PageNumber">
    <w:name w:val="page number"/>
    <w:basedOn w:val="DefaultParagraphFont"/>
    <w:rsid w:val="00B31B73"/>
  </w:style>
  <w:style w:type="paragraph" w:styleId="Quote">
    <w:name w:val="Quote"/>
    <w:basedOn w:val="Heading1"/>
    <w:link w:val="QuoteChar"/>
    <w:qFormat/>
    <w:rsid w:val="00B31B73"/>
    <w:rPr>
      <w:b w:val="0"/>
      <w:sz w:val="72"/>
      <w:szCs w:val="72"/>
      <w:lang w:val="en-NZ"/>
    </w:rPr>
  </w:style>
  <w:style w:type="character" w:customStyle="1" w:styleId="QuoteChar">
    <w:name w:val="Quote Char"/>
    <w:basedOn w:val="DefaultParagraphFont"/>
    <w:link w:val="Quote"/>
    <w:rsid w:val="00B31B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B73"/>
    <w:pPr>
      <w:pageBreakBefore/>
    </w:pPr>
  </w:style>
  <w:style w:type="paragraph" w:customStyle="1" w:styleId="Border">
    <w:name w:val="Border"/>
    <w:basedOn w:val="Normal"/>
    <w:qFormat/>
    <w:rsid w:val="00B31B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B73"/>
    <w:rPr>
      <w:b/>
      <w:bCs/>
      <w:i/>
      <w:iCs/>
      <w:color w:val="auto"/>
    </w:rPr>
  </w:style>
  <w:style w:type="paragraph" w:styleId="IntenseQuote">
    <w:name w:val="Intense Quote"/>
    <w:basedOn w:val="Normal"/>
    <w:next w:val="Normal"/>
    <w:link w:val="IntenseQuoteChar"/>
    <w:uiPriority w:val="30"/>
    <w:qFormat/>
    <w:rsid w:val="00B31B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B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1B73"/>
    <w:rPr>
      <w:smallCaps/>
      <w:color w:val="auto"/>
      <w:u w:val="single"/>
    </w:rPr>
  </w:style>
  <w:style w:type="character" w:styleId="IntenseReference">
    <w:name w:val="Intense Reference"/>
    <w:basedOn w:val="DefaultParagraphFont"/>
    <w:uiPriority w:val="32"/>
    <w:qFormat/>
    <w:rsid w:val="00B31B73"/>
    <w:rPr>
      <w:b/>
      <w:bCs/>
      <w:smallCaps/>
      <w:color w:val="auto"/>
      <w:spacing w:val="5"/>
      <w:u w:val="single"/>
    </w:rPr>
  </w:style>
  <w:style w:type="paragraph" w:customStyle="1" w:styleId="2ColumnHeading">
    <w:name w:val="2Column Heading"/>
    <w:basedOn w:val="BodyText"/>
    <w:qFormat/>
    <w:rsid w:val="00B31B73"/>
    <w:pPr>
      <w:spacing w:after="60"/>
      <w:ind w:left="-2268"/>
    </w:pPr>
    <w:rPr>
      <w:b/>
    </w:rPr>
  </w:style>
  <w:style w:type="paragraph" w:customStyle="1" w:styleId="Heading1TOC">
    <w:name w:val="Heading1 TOC"/>
    <w:basedOn w:val="Normal"/>
    <w:qFormat/>
    <w:rsid w:val="00B31B73"/>
    <w:pPr>
      <w:spacing w:before="240" w:after="120"/>
    </w:pPr>
    <w:rPr>
      <w:rFonts w:ascii="Times New Roman" w:hAnsi="Times New Roman"/>
      <w:b/>
      <w:sz w:val="32"/>
    </w:rPr>
  </w:style>
  <w:style w:type="paragraph" w:customStyle="1" w:styleId="Heading2TOC">
    <w:name w:val="Heading2 TOC"/>
    <w:basedOn w:val="Normal"/>
    <w:qFormat/>
    <w:rsid w:val="00B31B73"/>
    <w:pPr>
      <w:spacing w:before="240" w:after="60"/>
    </w:pPr>
    <w:rPr>
      <w:rFonts w:ascii="Times New Roman" w:hAnsi="Times New Roman"/>
      <w:b/>
      <w:sz w:val="28"/>
    </w:rPr>
  </w:style>
  <w:style w:type="character" w:customStyle="1" w:styleId="Underline">
    <w:name w:val="Underline"/>
    <w:basedOn w:val="DefaultParagraphFont"/>
    <w:qFormat/>
    <w:rsid w:val="00B31B73"/>
    <w:rPr>
      <w:u w:val="single"/>
    </w:rPr>
  </w:style>
  <w:style w:type="character" w:customStyle="1" w:styleId="BoldandItalics">
    <w:name w:val="Bold and Italics"/>
    <w:qFormat/>
    <w:rsid w:val="00B31B73"/>
    <w:rPr>
      <w:b/>
      <w:i/>
      <w:u w:val="none"/>
    </w:rPr>
  </w:style>
  <w:style w:type="paragraph" w:styleId="BalloonText">
    <w:name w:val="Balloon Text"/>
    <w:basedOn w:val="Normal"/>
    <w:link w:val="BalloonTextChar"/>
    <w:rsid w:val="00B31B73"/>
    <w:rPr>
      <w:rFonts w:ascii="Tahoma" w:hAnsi="Tahoma" w:cs="Tahoma"/>
      <w:sz w:val="16"/>
      <w:szCs w:val="16"/>
    </w:rPr>
  </w:style>
  <w:style w:type="character" w:customStyle="1" w:styleId="BalloonTextChar">
    <w:name w:val="Balloon Text Char"/>
    <w:basedOn w:val="DefaultParagraphFont"/>
    <w:link w:val="BalloonText"/>
    <w:rsid w:val="00B31B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1B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1B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1B73"/>
    <w:rPr>
      <w:b/>
      <w:color w:val="660033"/>
      <w:spacing w:val="0"/>
    </w:rPr>
  </w:style>
  <w:style w:type="paragraph" w:customStyle="1" w:styleId="Nameditemlist">
    <w:name w:val="Named item list"/>
    <w:basedOn w:val="BodyText"/>
    <w:qFormat/>
    <w:rsid w:val="00B31B73"/>
    <w:pPr>
      <w:tabs>
        <w:tab w:val="left" w:pos="2835"/>
      </w:tabs>
      <w:ind w:left="2835" w:hanging="2835"/>
    </w:pPr>
  </w:style>
  <w:style w:type="paragraph" w:customStyle="1" w:styleId="BodyTextnopadding">
    <w:name w:val="Body Text no padding"/>
    <w:basedOn w:val="BodyText"/>
    <w:qFormat/>
    <w:rsid w:val="00B31B73"/>
    <w:pPr>
      <w:spacing w:before="0" w:after="0"/>
    </w:pPr>
  </w:style>
  <w:style w:type="paragraph" w:customStyle="1" w:styleId="BodyTextBold">
    <w:name w:val="Body Text Bold"/>
    <w:basedOn w:val="BodyText"/>
    <w:qFormat/>
    <w:rsid w:val="00B31B73"/>
    <w:rPr>
      <w:b/>
    </w:rPr>
  </w:style>
  <w:style w:type="character" w:styleId="Hyperlink">
    <w:name w:val="Hyperlink"/>
    <w:basedOn w:val="DefaultParagraphFont"/>
    <w:uiPriority w:val="99"/>
    <w:unhideWhenUsed/>
    <w:rsid w:val="008F26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5125</Characters>
  <Application>Microsoft Office Word</Application>
  <DocSecurity>0</DocSecurity>
  <Lines>128</Lines>
  <Paragraphs>78</Paragraphs>
  <ScaleCrop>false</ScaleCrop>
  <Company>Author-it Software Corporation Ltd.</Company>
  <LinksUpToDate>false</LinksUpToDate>
  <CharactersWithSpaces>5864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RIIENV301D Conduct atmospheric monitoring</dc:title>
  <dc:subject>Approved</dc:subject>
  <dc:creator>PwC’s Skills for Australia</dc:creator>
  <cp:keywords>Release: 3</cp:keywords>
  <dc:description>Review Date: 12 April 2008</dc:description>
  <cp:lastModifiedBy>HSD_TPCMSd.prod</cp:lastModifiedBy>
  <cp:revision>3</cp:revision>
  <dcterms:created xsi:type="dcterms:W3CDTF">2020-07-08T05:31:00Z</dcterms:created>
  <dcterms:modified xsi:type="dcterms:W3CDTF">2020-07-08T05:31:00Z</dcterms:modified>
</cp:coreProperties>
</file>