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A0C" w:rsidP="009A7A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RIIENV201D Identify and assess environmental and heritage concerns</w:t>
      </w:r>
      <w:r>
        <w:fldChar w:fldCharType="end"/>
      </w:r>
    </w:p>
    <w:p w:rsidR="009A7A0C" w:rsidP="009A7A0C">
      <w:pPr>
        <w:pStyle w:val="Version"/>
        <w:sectPr w:rsidSect="00CD1E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1E2D" w:rsidP="00CD1E2D">
      <w:pPr>
        <w:pStyle w:val="SuperHeading"/>
      </w:pPr>
      <w:r w:rsidRPr="00CD1E2D">
        <w:t>RIIENV201D Identify and assess environmental and heritage concerns</w:t>
      </w:r>
    </w:p>
    <w:p w:rsidR="00000000" w:rsidRPr="00CD1E2D" w:rsidP="00CD1E2D">
      <w:pPr>
        <w:pStyle w:val="Heading1"/>
      </w:pPr>
      <w:bookmarkStart w:id="1" w:name="O_686758"/>
      <w:bookmarkEnd w:id="1"/>
      <w:r w:rsidRPr="00CD1E2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A7A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Comment</w:t>
            </w:r>
          </w:p>
        </w:tc>
      </w:tr>
      <w:tr w:rsidTr="009A7A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This unit replaces RIIENV201A Identify and assess environmental and heritage concerns</w:t>
            </w:r>
          </w:p>
        </w:tc>
      </w:tr>
      <w:tr w:rsidTr="009A7A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2D" w:rsidP="00CD1E2D">
            <w:pPr>
              <w:pStyle w:val="BodyText"/>
            </w:pPr>
            <w:r w:rsidRPr="00CD1E2D">
              <w:t>Required frequency and volume of evidence amended in Performance evidence.</w:t>
            </w:r>
          </w:p>
          <w:p w:rsidR="00000000" w:rsidRPr="00CD1E2D" w:rsidP="00CD1E2D">
            <w:pPr>
              <w:pStyle w:val="BodyText"/>
            </w:pPr>
            <w:r w:rsidRPr="00CD1E2D">
              <w:t>Substantial amendments made in Assessment Conditions field, including: references to Industry Sectors, assessor and subject matter expert experience requirements, how assessment sho</w:t>
            </w:r>
            <w:r w:rsidRPr="00CD1E2D">
              <w:t>uld be conducted and what it should confirm.</w:t>
            </w:r>
          </w:p>
        </w:tc>
      </w:tr>
    </w:tbl>
    <w:p w:rsidR="00000000" w:rsidRPr="00CD1E2D" w:rsidP="00CD1E2D">
      <w:pPr>
        <w:pStyle w:val="BodyText"/>
      </w:pPr>
    </w:p>
    <w:p w:rsidR="00000000" w:rsidRPr="00CD1E2D" w:rsidP="00CD1E2D">
      <w:pPr>
        <w:pStyle w:val="AllowPageBreak"/>
      </w:pPr>
    </w:p>
    <w:p w:rsidR="00000000" w:rsidRPr="00CD1E2D" w:rsidP="00CD1E2D">
      <w:pPr>
        <w:pStyle w:val="Heading1"/>
      </w:pPr>
      <w:bookmarkStart w:id="2" w:name="O_686757"/>
      <w:bookmarkEnd w:id="2"/>
      <w:r w:rsidRPr="00CD1E2D">
        <w:t>Application</w:t>
      </w:r>
    </w:p>
    <w:p w:rsidR="00000000" w:rsidRPr="00CD1E2D" w:rsidP="009A7A0C">
      <w:pPr>
        <w:pStyle w:val="BodyText"/>
      </w:pPr>
      <w:r w:rsidRPr="00CD1E2D">
        <w:t>This unit describes the skills and knowledge required to identify and assess environmental and heritage concerns in the Resources and Infrastructure Industries.</w:t>
      </w:r>
    </w:p>
    <w:p w:rsidR="00000000" w:rsidRPr="00CD1E2D" w:rsidP="009A7A0C">
      <w:pPr>
        <w:pStyle w:val="BodyText"/>
      </w:pPr>
      <w:r w:rsidRPr="00CD1E2D">
        <w:t>This unit is appropriate for those working in operational roles.</w:t>
      </w:r>
    </w:p>
    <w:p w:rsidR="009A7A0C" w:rsidP="009A7A0C">
      <w:pPr>
        <w:pStyle w:val="BodyText"/>
      </w:pPr>
      <w:r w:rsidRPr="00CD1E2D">
        <w:t>No licensing, legislative or certification requirements apply to this unit at the time of publication.</w:t>
      </w:r>
    </w:p>
    <w:p w:rsidR="00000000" w:rsidRPr="00CD1E2D" w:rsidP="00CD1E2D">
      <w:pPr>
        <w:pStyle w:val="Heading1"/>
      </w:pPr>
      <w:bookmarkStart w:id="3" w:name="O_686756"/>
      <w:bookmarkEnd w:id="3"/>
      <w:r w:rsidRPr="00CD1E2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D1E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1 Identify site specific environment</w:t>
            </w:r>
            <w:r w:rsidRPr="00CD1E2D">
              <w:t>al and heritage concerns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2D" w:rsidP="00CD1E2D">
            <w:pPr>
              <w:pStyle w:val="BodyText"/>
            </w:pPr>
            <w:r w:rsidRPr="00CD1E2D">
              <w:t>1.1</w:t>
            </w:r>
            <w:r w:rsidRPr="00CD1E2D">
              <w:tab/>
              <w:t>Access, interpret and apply environmental documentation and ensure the work activity is compliant</w:t>
            </w:r>
          </w:p>
          <w:p w:rsidR="00000000" w:rsidRPr="00CD1E2D" w:rsidP="00CD1E2D">
            <w:pPr>
              <w:pStyle w:val="BodyText"/>
            </w:pPr>
            <w:r w:rsidRPr="00CD1E2D">
              <w:t>1.2</w:t>
            </w:r>
            <w:r w:rsidRPr="00CD1E2D">
              <w:tab/>
              <w:t>Identify and record environmental and heritage issues</w:t>
            </w:r>
          </w:p>
          <w:p w:rsidR="00000000" w:rsidRPr="00CD1E2D" w:rsidP="00CD1E2D">
            <w:pPr>
              <w:pStyle w:val="BodyText"/>
            </w:pPr>
            <w:r w:rsidRPr="00CD1E2D">
              <w:t>1.3</w:t>
            </w:r>
            <w:r w:rsidRPr="00CD1E2D">
              <w:tab/>
              <w:t>Accurately identify the nature of environment and/or heritage conce</w:t>
            </w:r>
            <w:r w:rsidRPr="00CD1E2D">
              <w:t>rns</w:t>
            </w:r>
          </w:p>
          <w:p w:rsidR="00000000" w:rsidRPr="00CD1E2D" w:rsidP="00CD1E2D">
            <w:pPr>
              <w:pStyle w:val="BodyText"/>
            </w:pPr>
            <w:r w:rsidRPr="00CD1E2D">
              <w:t>1.4</w:t>
            </w:r>
            <w:r w:rsidRPr="00CD1E2D">
              <w:tab/>
              <w:t>Enact emergency plan</w:t>
            </w:r>
          </w:p>
          <w:p w:rsidR="00000000" w:rsidRPr="00CD1E2D" w:rsidP="00CD1E2D">
            <w:pPr>
              <w:pStyle w:val="BodyText"/>
            </w:pPr>
            <w:r w:rsidRPr="00CD1E2D">
              <w:t>1.5</w:t>
            </w:r>
            <w:r w:rsidRPr="00CD1E2D">
              <w:tab/>
              <w:t>Enact required isolation procedures</w:t>
            </w:r>
          </w:p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1.6</w:t>
            </w:r>
            <w:r w:rsidRPr="00CD1E2D">
              <w:tab/>
              <w:t>Remove and/or contain identified contaminants</w:t>
            </w:r>
          </w:p>
        </w:tc>
      </w:tr>
      <w:tr w:rsidTr="00CD1E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2 Assess and respond to environmental and heritage concerns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2D" w:rsidP="00CD1E2D">
            <w:pPr>
              <w:pStyle w:val="BodyText"/>
            </w:pPr>
            <w:r w:rsidRPr="00CD1E2D">
              <w:t>2.1</w:t>
            </w:r>
            <w:r w:rsidRPr="00CD1E2D">
              <w:tab/>
            </w:r>
            <w:r w:rsidRPr="00CD1E2D">
              <w:t>Inspect site on receipt of clearances to confirm environment and/or heritage issues</w:t>
            </w:r>
          </w:p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2.2</w:t>
            </w:r>
            <w:r w:rsidRPr="00CD1E2D">
              <w:tab/>
              <w:t>Complete all required records and documentation accurately and promptly</w:t>
            </w:r>
          </w:p>
        </w:tc>
      </w:tr>
      <w:tr w:rsidTr="00CD1E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3 Work within environmental and heritage guidelines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2D" w:rsidP="00CD1E2D">
            <w:pPr>
              <w:pStyle w:val="BodyText"/>
            </w:pPr>
            <w:r w:rsidRPr="00CD1E2D">
              <w:t>3.1</w:t>
            </w:r>
            <w:r w:rsidRPr="00CD1E2D">
              <w:tab/>
              <w:t>Adhere to environment and heritage guid</w:t>
            </w:r>
            <w:r w:rsidRPr="00CD1E2D">
              <w:t>elines</w:t>
            </w:r>
          </w:p>
          <w:p w:rsidR="00000000" w:rsidRPr="00CD1E2D" w:rsidP="00CD1E2D">
            <w:pPr>
              <w:pStyle w:val="BodyText"/>
            </w:pPr>
            <w:r w:rsidRPr="00CD1E2D">
              <w:t>3.2</w:t>
            </w:r>
            <w:r w:rsidRPr="00CD1E2D">
              <w:tab/>
              <w:t>Conform to environmental and heritage guidelines in the organisation of work activities</w:t>
            </w:r>
          </w:p>
          <w:p w:rsidR="00000000" w:rsidRPr="00CD1E2D" w:rsidP="00CD1E2D">
            <w:pPr>
              <w:pStyle w:val="BodyText"/>
            </w:pPr>
            <w:r w:rsidRPr="00CD1E2D">
              <w:t>3.3</w:t>
            </w:r>
            <w:r w:rsidRPr="00CD1E2D">
              <w:tab/>
              <w:t>Contact and inform/report to authorities of environmental and/or heritage issues</w:t>
            </w:r>
          </w:p>
        </w:tc>
      </w:tr>
    </w:tbl>
    <w:p w:rsidR="00000000" w:rsidRPr="00CD1E2D" w:rsidP="00CD1E2D">
      <w:pPr>
        <w:pStyle w:val="BodyText"/>
      </w:pPr>
    </w:p>
    <w:p w:rsidR="00000000" w:rsidRPr="00CD1E2D" w:rsidP="00CD1E2D">
      <w:pPr>
        <w:pStyle w:val="AllowPageBreak"/>
      </w:pPr>
    </w:p>
    <w:p w:rsidR="00000000" w:rsidRPr="00CD1E2D" w:rsidP="00CD1E2D">
      <w:pPr>
        <w:pStyle w:val="Heading1"/>
      </w:pPr>
      <w:bookmarkStart w:id="4" w:name="O_686755"/>
      <w:bookmarkEnd w:id="4"/>
      <w:r w:rsidRPr="00CD1E2D">
        <w:t>Foundation Skills</w:t>
      </w:r>
    </w:p>
    <w:p w:rsidR="00000000" w:rsidRPr="00CD1E2D" w:rsidP="009A7A0C">
      <w:pPr>
        <w:pStyle w:val="BodyText"/>
      </w:pPr>
      <w:r w:rsidRPr="00CD1E2D">
        <w:t>Foundation skills essential to perf</w:t>
      </w:r>
      <w:r w:rsidRPr="00CD1E2D">
        <w:t>ormance are explicit in the performance criteria of this unit. Further information is available in the Resources and Infrastructure Industry Training Package Companion Volume.</w:t>
      </w:r>
    </w:p>
    <w:p w:rsidR="00000000" w:rsidRPr="00CD1E2D" w:rsidP="00CD1E2D">
      <w:pPr>
        <w:pStyle w:val="Heading1"/>
      </w:pPr>
      <w:bookmarkStart w:id="5" w:name="O_686754"/>
      <w:bookmarkEnd w:id="5"/>
      <w:r w:rsidRPr="00CD1E2D">
        <w:t>Unit Mapping Information</w:t>
      </w:r>
    </w:p>
    <w:p w:rsidR="00000000" w:rsidRPr="00CD1E2D" w:rsidP="009A7A0C">
      <w:pPr>
        <w:pStyle w:val="BodyText"/>
      </w:pPr>
      <w:r w:rsidRPr="00CD1E2D">
        <w:t>RIIENV201A Identify and assess environ</w:t>
      </w:r>
      <w:r w:rsidRPr="00CD1E2D">
        <w:t>mental and heritage concerns</w:t>
      </w:r>
    </w:p>
    <w:p w:rsidR="00000000" w:rsidRPr="00CD1E2D" w:rsidP="00CD1E2D">
      <w:pPr>
        <w:pStyle w:val="Heading1"/>
      </w:pPr>
      <w:bookmarkStart w:id="6" w:name="O_686759"/>
      <w:bookmarkEnd w:id="6"/>
      <w:r w:rsidRPr="00CD1E2D">
        <w:t>Links</w:t>
      </w:r>
    </w:p>
    <w:p w:rsidR="00000000" w:rsidRPr="00CD1E2D" w:rsidP="009A7A0C">
      <w:pPr>
        <w:pStyle w:val="BodyText"/>
      </w:pPr>
      <w:r w:rsidRPr="00CD1E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A550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D1E2D" w:rsidP="009A7A0C">
      <w:pPr>
        <w:pStyle w:val="BodyText"/>
        <w:sectPr w:rsidSect="00CD1E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1E2D" w:rsidP="00CD1E2D">
      <w:pPr>
        <w:pStyle w:val="SuperHeading"/>
      </w:pPr>
      <w:r w:rsidRPr="00CD1E2D">
        <w:t xml:space="preserve">Assessment </w:t>
      </w:r>
      <w:r w:rsidRPr="00CD1E2D">
        <w:t>Requirements for RIIENV201D Identify and assess environmental and heritage concerns</w:t>
      </w:r>
    </w:p>
    <w:p w:rsidR="00000000" w:rsidRPr="00CD1E2D" w:rsidP="00CD1E2D">
      <w:pPr>
        <w:pStyle w:val="Heading1"/>
      </w:pPr>
      <w:bookmarkStart w:id="7" w:name="O_686752"/>
      <w:bookmarkEnd w:id="7"/>
      <w:r w:rsidRPr="00CD1E2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A7A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Comment</w:t>
            </w:r>
          </w:p>
        </w:tc>
      </w:tr>
      <w:tr w:rsidTr="009A7A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This unit replaces RIIENV201A Identify and assess environmental and heritage concerns</w:t>
            </w:r>
          </w:p>
        </w:tc>
      </w:tr>
      <w:tr w:rsidTr="009A7A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E2D" w:rsidP="00CD1E2D">
            <w:pPr>
              <w:pStyle w:val="BodyText"/>
            </w:pPr>
            <w:r w:rsidRPr="00CD1E2D">
              <w:t>Required frequency and volu</w:t>
            </w:r>
            <w:r w:rsidRPr="00CD1E2D">
              <w:t>me of evidence amended in Performance evidence.</w:t>
            </w:r>
          </w:p>
          <w:p w:rsidR="00000000" w:rsidRPr="00CD1E2D" w:rsidP="00CD1E2D">
            <w:pPr>
              <w:pStyle w:val="BodyText"/>
            </w:pPr>
            <w:r w:rsidRPr="00CD1E2D">
              <w:t>Substantial amendments made in Assessment Conditions field, including: references to Industry Sectors, assessor and subject matter expert experience requirements, how assessment should be conducted and what i</w:t>
            </w:r>
            <w:r w:rsidRPr="00CD1E2D">
              <w:t>t should confirm.</w:t>
            </w:r>
          </w:p>
        </w:tc>
      </w:tr>
    </w:tbl>
    <w:p w:rsidR="00000000" w:rsidRPr="00CD1E2D" w:rsidP="00CD1E2D">
      <w:pPr>
        <w:pStyle w:val="BodyText"/>
      </w:pPr>
    </w:p>
    <w:p w:rsidR="00000000" w:rsidRPr="00CD1E2D" w:rsidP="00CD1E2D">
      <w:pPr>
        <w:pStyle w:val="AllowPageBreak"/>
      </w:pPr>
    </w:p>
    <w:p w:rsidR="00000000" w:rsidRPr="00CD1E2D" w:rsidP="00CD1E2D">
      <w:pPr>
        <w:pStyle w:val="Heading1"/>
      </w:pPr>
      <w:bookmarkStart w:id="8" w:name="O_686751"/>
      <w:bookmarkEnd w:id="8"/>
      <w:r w:rsidRPr="00CD1E2D">
        <w:t>Performance Evidence</w:t>
      </w:r>
    </w:p>
    <w:p w:rsidR="00000000" w:rsidRPr="00CD1E2D" w:rsidP="009A7A0C">
      <w:pPr>
        <w:pStyle w:val="BodyText"/>
      </w:pPr>
      <w:r w:rsidRPr="00CD1E2D">
        <w:t>Evidence is required to be collected that demonstrates a candidate’s competency in this unit. Evidence must be relevant to the roles within this sector’</w:t>
      </w:r>
      <w:r w:rsidRPr="00CD1E2D">
        <w:t>s work operations and satisfy all of the requirements of the performance criteria of this unit and include evidence that the candidate:</w:t>
      </w:r>
    </w:p>
    <w:p w:rsidR="00000000" w:rsidRPr="00CD1E2D" w:rsidP="00CD1E2D">
      <w:pPr>
        <w:pStyle w:val="ListBullet"/>
      </w:pPr>
      <w:r w:rsidRPr="00CD1E2D">
        <w:t>locates and applies relevant documentation, policies and procedures</w:t>
      </w:r>
    </w:p>
    <w:p w:rsidR="00000000" w:rsidRPr="00CD1E2D" w:rsidP="00CD1E2D">
      <w:pPr>
        <w:pStyle w:val="ListBullet"/>
      </w:pPr>
      <w:r w:rsidRPr="00CD1E2D">
        <w:t>demonstrates completion of identifying and assessin</w:t>
      </w:r>
      <w:r w:rsidRPr="00CD1E2D">
        <w:t>g environmental and heritage concerns that safely, effectively and efficiently meets all of the required outcomes on more than one (1) occasion including:</w:t>
      </w:r>
    </w:p>
    <w:p w:rsidR="00000000" w:rsidRPr="00CD1E2D" w:rsidP="00CD1E2D">
      <w:pPr>
        <w:pStyle w:val="ListBullet2"/>
      </w:pPr>
      <w:r w:rsidRPr="00CD1E2D">
        <w:t>organising work activities to comply with environmental and heritage procedures and issues</w:t>
      </w:r>
    </w:p>
    <w:p w:rsidR="00000000" w:rsidRPr="00CD1E2D" w:rsidP="00CD1E2D">
      <w:pPr>
        <w:pStyle w:val="ListBullet2"/>
      </w:pPr>
      <w:r w:rsidRPr="00CD1E2D">
        <w:t>identifying environmental and heritage issues or concerns</w:t>
      </w:r>
    </w:p>
    <w:p w:rsidR="00000000" w:rsidRPr="00CD1E2D" w:rsidP="00CD1E2D">
      <w:pPr>
        <w:pStyle w:val="ListBullet2"/>
      </w:pPr>
      <w:r w:rsidRPr="00CD1E2D">
        <w:t>clearly documenting and communicating environmental and heritage issues or concerns</w:t>
      </w:r>
    </w:p>
    <w:p w:rsidR="00000000" w:rsidRPr="00CD1E2D" w:rsidP="00CD1E2D">
      <w:pPr>
        <w:pStyle w:val="ListBullet2"/>
      </w:pPr>
      <w:r w:rsidRPr="00CD1E2D">
        <w:t>preparing for emergency situations</w:t>
      </w:r>
    </w:p>
    <w:p w:rsidR="00000000" w:rsidRPr="00CD1E2D" w:rsidP="00CD1E2D">
      <w:pPr>
        <w:pStyle w:val="ListBullet2"/>
      </w:pPr>
      <w:r w:rsidRPr="00CD1E2D">
        <w:t xml:space="preserve">identifying contaminants </w:t>
      </w:r>
    </w:p>
    <w:p w:rsidR="00000000" w:rsidRPr="00CD1E2D" w:rsidP="00CD1E2D">
      <w:pPr>
        <w:pStyle w:val="ListBullet2"/>
      </w:pPr>
      <w:r w:rsidRPr="00CD1E2D">
        <w:t>removing and/or containing contaminants</w:t>
      </w:r>
    </w:p>
    <w:p w:rsidR="00000000" w:rsidRPr="00CD1E2D" w:rsidP="00CD1E2D">
      <w:pPr>
        <w:pStyle w:val="ListBullet2"/>
      </w:pPr>
      <w:r w:rsidRPr="00CD1E2D">
        <w:t>identifying a</w:t>
      </w:r>
      <w:r w:rsidRPr="00CD1E2D">
        <w:t>nd correctly informing the appropriate authorities of environmental and heritage issues</w:t>
      </w:r>
    </w:p>
    <w:p w:rsidR="00000000" w:rsidRPr="00CD1E2D" w:rsidP="00CD1E2D">
      <w:pPr>
        <w:pStyle w:val="AllowPageBreak"/>
      </w:pPr>
    </w:p>
    <w:p w:rsidR="00000000" w:rsidRPr="00CD1E2D" w:rsidP="00CD1E2D">
      <w:pPr>
        <w:pStyle w:val="Heading1"/>
      </w:pPr>
      <w:bookmarkStart w:id="9" w:name="O_686750"/>
      <w:bookmarkEnd w:id="9"/>
      <w:r w:rsidRPr="00CD1E2D">
        <w:t>Knowledge Evidence</w:t>
      </w:r>
    </w:p>
    <w:p w:rsidR="00000000" w:rsidRPr="00CD1E2D" w:rsidP="009A7A0C">
      <w:pPr>
        <w:pStyle w:val="BodyText"/>
      </w:pPr>
      <w:r w:rsidRPr="00CD1E2D">
        <w:t>The candidate must demonstrate knowledge of identify and assess environmental and heritage concerns through:</w:t>
      </w:r>
    </w:p>
    <w:p w:rsidR="00000000" w:rsidRPr="00CD1E2D" w:rsidP="00CD1E2D">
      <w:pPr>
        <w:pStyle w:val="ListBullet"/>
      </w:pPr>
      <w:r w:rsidRPr="00CD1E2D">
        <w:t>relevant  contaminatio</w:t>
      </w:r>
      <w:r w:rsidRPr="00CD1E2D">
        <w:t>n principles</w:t>
      </w:r>
    </w:p>
    <w:p w:rsidR="00000000" w:rsidRPr="00CD1E2D" w:rsidP="00CD1E2D">
      <w:pPr>
        <w:pStyle w:val="ListBullet"/>
      </w:pPr>
      <w:r w:rsidRPr="00CD1E2D">
        <w:t>site emergency procedures</w:t>
      </w:r>
    </w:p>
    <w:p w:rsidR="00000000" w:rsidRPr="00CD1E2D" w:rsidP="00CD1E2D">
      <w:pPr>
        <w:pStyle w:val="ListBullet"/>
      </w:pPr>
      <w:r w:rsidRPr="00CD1E2D">
        <w:t>relevant environmental and heritage procedures</w:t>
      </w:r>
    </w:p>
    <w:p w:rsidR="00000000" w:rsidRPr="00CD1E2D" w:rsidP="00CD1E2D">
      <w:pPr>
        <w:pStyle w:val="ListBullet"/>
      </w:pPr>
      <w:r w:rsidRPr="00CD1E2D">
        <w:t>relevant equipment safety requirements</w:t>
      </w:r>
    </w:p>
    <w:p w:rsidR="00000000" w:rsidRPr="00CD1E2D" w:rsidP="00CD1E2D">
      <w:pPr>
        <w:pStyle w:val="ListBullet"/>
      </w:pPr>
      <w:r w:rsidRPr="00CD1E2D">
        <w:t>site fire management strategies</w:t>
      </w:r>
    </w:p>
    <w:p w:rsidR="00000000" w:rsidRPr="00CD1E2D" w:rsidP="00CD1E2D">
      <w:pPr>
        <w:pStyle w:val="ListBullet"/>
      </w:pPr>
      <w:r w:rsidRPr="00CD1E2D">
        <w:t>hazardous goods procedures and consequences of spills</w:t>
      </w:r>
    </w:p>
    <w:p w:rsidR="00000000" w:rsidRPr="00CD1E2D" w:rsidP="00CD1E2D">
      <w:pPr>
        <w:pStyle w:val="ListBullet"/>
      </w:pPr>
      <w:r w:rsidRPr="00CD1E2D">
        <w:t>isolation procedures</w:t>
      </w:r>
    </w:p>
    <w:p w:rsidR="00000000" w:rsidRPr="00CD1E2D" w:rsidP="00CD1E2D">
      <w:pPr>
        <w:pStyle w:val="ListBullet"/>
      </w:pPr>
      <w:r w:rsidRPr="00CD1E2D">
        <w:t>WHS procedures</w:t>
      </w:r>
    </w:p>
    <w:p w:rsidR="00000000" w:rsidRPr="00CD1E2D" w:rsidP="00CD1E2D">
      <w:pPr>
        <w:pStyle w:val="AllowPageBreak"/>
      </w:pPr>
    </w:p>
    <w:p w:rsidR="00000000" w:rsidRPr="00CD1E2D" w:rsidP="00CD1E2D">
      <w:pPr>
        <w:pStyle w:val="Heading1"/>
      </w:pPr>
      <w:bookmarkStart w:id="10" w:name="O_686749"/>
      <w:bookmarkEnd w:id="10"/>
      <w:r w:rsidRPr="00CD1E2D">
        <w:t>Assessment Conditions</w:t>
      </w:r>
    </w:p>
    <w:p w:rsidR="00000000" w:rsidRPr="00CD1E2D" w:rsidP="00CD1E2D">
      <w:pPr>
        <w:pStyle w:val="ListBullet"/>
      </w:pPr>
      <w:r w:rsidRPr="00CD1E2D">
        <w:t xml:space="preserve">An assessor of this unit must satisfy the requirements of the NVR/AQTF or their successors; and Industry regulations for certification and licensing; and, </w:t>
      </w:r>
    </w:p>
    <w:p w:rsidR="00000000" w:rsidRPr="00CD1E2D" w:rsidP="00CD1E2D">
      <w:pPr>
        <w:pStyle w:val="ListBullet"/>
      </w:pPr>
      <w:r w:rsidRPr="00CD1E2D">
        <w:t>this unit is best assessed in the context of this sector’s work envir</w:t>
      </w:r>
      <w:r w:rsidRPr="00CD1E2D">
        <w:t>onment;</w:t>
      </w:r>
    </w:p>
    <w:p w:rsidR="00000000" w:rsidRPr="00CD1E2D" w:rsidP="00CD1E2D">
      <w:pPr>
        <w:pStyle w:val="ListBullet"/>
      </w:pPr>
      <w:r w:rsidRPr="00CD1E2D">
        <w:t>where personal safety or environmental damage are limiting factors, assessment may occur in a simulated environment provided it is realistic and sufficiently rigorous to cover all aspects of this sector’s workplace performance, including environmen</w:t>
      </w:r>
      <w:r w:rsidRPr="00CD1E2D">
        <w:t>t, task skills, task management skills, contingency management skills and job role environment skills; and,</w:t>
      </w:r>
    </w:p>
    <w:p w:rsidR="00000000" w:rsidRPr="00CD1E2D" w:rsidP="00CD1E2D">
      <w:pPr>
        <w:pStyle w:val="ListBullet"/>
      </w:pPr>
      <w:r w:rsidRPr="00CD1E2D">
        <w:t>this unit must be assessed in compliance with relevant legislation/regulation and using policies, procedures, processes and operational manuals dire</w:t>
      </w:r>
      <w:r w:rsidRPr="00CD1E2D">
        <w:t>ctly related to the industry sector for which it is being assessed; and,</w:t>
      </w:r>
    </w:p>
    <w:p w:rsidR="00000000" w:rsidRPr="00CD1E2D" w:rsidP="00CD1E2D">
      <w:pPr>
        <w:pStyle w:val="ListBullet"/>
      </w:pPr>
      <w:r w:rsidRPr="00CD1E2D">
        <w:t>assessment may be conducted in conjunction with the assessment of other Units of Competency; and,</w:t>
      </w:r>
    </w:p>
    <w:p w:rsidR="00000000" w:rsidRPr="00CD1E2D" w:rsidP="00CD1E2D">
      <w:pPr>
        <w:pStyle w:val="ListBullet"/>
      </w:pPr>
      <w:r w:rsidRPr="00CD1E2D">
        <w:t xml:space="preserve">assessment must confirm consistent performance can be applied in a range of relevant </w:t>
      </w:r>
      <w:r w:rsidRPr="00CD1E2D">
        <w:t>workplace circumstances; and,</w:t>
      </w:r>
    </w:p>
    <w:p w:rsidR="00000000" w:rsidRPr="00CD1E2D" w:rsidP="00CD1E2D">
      <w:pPr>
        <w:pStyle w:val="ListBullet"/>
      </w:pPr>
      <w:r w:rsidRPr="00CD1E2D">
        <w:t>assessors must demonstrate the performance evidence, and knowledge evidence as outlined in this Unit of Competency, and through the minimum years of current* work experience specified below in an Industry sector relevant to th</w:t>
      </w:r>
      <w:r w:rsidRPr="00CD1E2D">
        <w:t>e outcomes of the unit; or,</w:t>
      </w:r>
    </w:p>
    <w:p w:rsidR="00000000" w:rsidRPr="00CD1E2D" w:rsidP="00CD1E2D">
      <w:pPr>
        <w:pStyle w:val="ListBullet"/>
      </w:pPr>
      <w:r w:rsidRPr="00CD1E2D">
        <w:t xml:space="preserve">where the assessor does not meet experience requirements a co-assessment or partnership arrangement must exist between the qualified assessor and an Industry subject matter expert. The Industry subject matter expert should hold </w:t>
      </w:r>
      <w:r w:rsidRPr="00CD1E2D">
        <w:t>the unit being assessed (or an equivalent unit) and/or demonstrate equivalence of skills and knowledge at the unit level. An Industry technical expert must also demonstrate skills and knowledge from the minimum years of current work experience specified be</w:t>
      </w:r>
      <w:r w:rsidRPr="00CD1E2D">
        <w:t>low in the Industry sector, including time spent in roles related to the unit being assessed; and,</w:t>
      </w:r>
    </w:p>
    <w:p w:rsidR="00000000" w:rsidRPr="00CD1E2D" w:rsidP="00CD1E2D">
      <w:pPr>
        <w:pStyle w:val="ListBullet"/>
      </w:pPr>
      <w:r w:rsidRPr="00CD1E2D">
        <w:t>assessor and Industry subject matter expert requirements differ depending on the Australian Qualifications Framework Level (AQF) of the qualification being a</w:t>
      </w:r>
      <w:r w:rsidRPr="00CD1E2D">
        <w:t>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D1E2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Required assessor or Industry subject matter expert experience</w:t>
            </w:r>
          </w:p>
        </w:tc>
      </w:tr>
      <w:tr w:rsidTr="00CD1E2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1 Year</w:t>
            </w:r>
          </w:p>
        </w:tc>
      </w:tr>
      <w:tr w:rsidTr="00CD1E2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2 Years</w:t>
            </w:r>
          </w:p>
        </w:tc>
      </w:tr>
      <w:tr w:rsidTr="00CD1E2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3 Years</w:t>
            </w:r>
          </w:p>
        </w:tc>
      </w:tr>
      <w:tr w:rsidTr="00CD1E2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5 Years</w:t>
            </w:r>
          </w:p>
        </w:tc>
      </w:tr>
      <w:tr w:rsidTr="00CD1E2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E2D">
            <w:pPr>
              <w:pStyle w:val="BodyText"/>
              <w:rPr>
                <w:lang w:val="en-NZ"/>
              </w:rPr>
            </w:pPr>
            <w:r w:rsidRPr="00CD1E2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1E2D" w:rsidP="00CD1E2D">
            <w:pPr>
              <w:pStyle w:val="BodyText"/>
            </w:pPr>
            <w:r w:rsidRPr="00CD1E2D">
              <w:t>Where this Unit is being assessed outside of the Resources and Infrastructure Sectors assessor and/or Industry subject mat</w:t>
            </w:r>
            <w:r w:rsidRPr="00CD1E2D">
              <w:t>ter expert experience 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CD1E2D" w:rsidP="009A7A0C">
      <w:pPr>
        <w:pStyle w:val="BodyText"/>
      </w:pPr>
      <w:r w:rsidRPr="00CD1E2D">
        <w:t>*A</w:t>
      </w:r>
      <w:r w:rsidRPr="00CD1E2D">
        <w:t>ssessors can demonstrate current work experience through employment within Industry in a role relevant to the outcomes of the Unit; or, for external assessors this can be demonstrated through exposure to Industry by conducting frequent site assessments acr</w:t>
      </w:r>
      <w:r w:rsidRPr="00CD1E2D">
        <w:t>oss various locations.</w:t>
      </w:r>
    </w:p>
    <w:p w:rsidR="00000000" w:rsidRPr="00CD1E2D" w:rsidP="009A7A0C">
      <w:pPr>
        <w:pStyle w:val="BodyText"/>
      </w:pPr>
      <w:r w:rsidRPr="00CD1E2D">
        <w:t>**Where a unit is being delivered outside of a Qualification the first numeric character in the Unit code should be considered to indicate the AQF level</w:t>
      </w:r>
    </w:p>
    <w:p w:rsidR="00000000" w:rsidRPr="00CD1E2D" w:rsidP="00CD1E2D">
      <w:pPr>
        <w:pStyle w:val="Heading1"/>
      </w:pPr>
      <w:bookmarkStart w:id="11" w:name="O_686760"/>
      <w:bookmarkEnd w:id="11"/>
      <w:r w:rsidRPr="00CD1E2D">
        <w:t>Links</w:t>
      </w:r>
    </w:p>
    <w:p w:rsidR="00000000" w:rsidRPr="00CD1E2D" w:rsidP="009A7A0C">
      <w:pPr>
        <w:pStyle w:val="BodyText"/>
      </w:pPr>
      <w:r w:rsidRPr="00CD1E2D">
        <w:t>Companion Volume implementation guides are found in VETNe</w:t>
      </w:r>
      <w:r w:rsidRPr="00CD1E2D">
        <w:t xml:space="preserve">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A550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D1E2D" w:rsidP="00CD1E2D"/>
    <w:sectPr w:rsidSect="00CD1E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2D" w:rsidRPr="009A7A0C" w:rsidP="009A7A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0C" w:rsidP="00CD1E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A0C" w:rsidP="00CD1E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A7A0C" w:rsidP="00CD1E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2D" w:rsidP="00CD1E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7A0C">
      <w:t>Approved</w:t>
    </w:r>
    <w:r w:rsidR="009A7A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7A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7A0C">
      <w:rPr>
        <w:noProof/>
      </w:rPr>
      <w:t>4</w:t>
    </w:r>
    <w:r>
      <w:rPr>
        <w:noProof/>
      </w:rPr>
      <w:fldChar w:fldCharType="end"/>
    </w:r>
  </w:p>
  <w:p w:rsidR="00CD1E2D" w:rsidP="00CD1E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7A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7A0C">
      <w:t>Mining and Automotive Skills Alliance</w:t>
    </w:r>
    <w:r w:rsidR="009A7A0C">
      <w:fldChar w:fldCharType="end"/>
    </w:r>
  </w:p>
  <w:p w:rsidR="00CD1E2D" w:rsidP="00CD1E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E2D" w:rsidRPr="009A7A0C" w:rsidP="009A7A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0C" w:rsidRPr="002D2AF8" w:rsidP="00CD1E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RIIENV201D Identify and assess environmental and heritage concerns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7A0C" w:rsidP="00CD1E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2D" w:rsidRPr="002D2AF8" w:rsidP="00CD1E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7A0C">
      <w:t>RIIENV201D Identify and assess environmental and heritage concerns</w:t>
    </w:r>
    <w:r w:rsidR="009A7A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7A0C">
      <w:rPr>
        <w:noProof/>
      </w:rPr>
      <w:t>2 March 2025</w:t>
    </w:r>
    <w:r>
      <w:fldChar w:fldCharType="end"/>
    </w:r>
  </w:p>
  <w:p w:rsidR="00CD1E2D" w:rsidP="00CD1E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ACC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122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B05F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E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E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E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E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E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E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E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E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E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E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E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E2D"/>
  </w:style>
  <w:style w:type="character" w:customStyle="1" w:styleId="Heading1Char">
    <w:name w:val="Heading 1 Char"/>
    <w:basedOn w:val="DefaultParagraphFont"/>
    <w:link w:val="Heading1"/>
    <w:rsid w:val="00CD1E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E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E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E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1E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1E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E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E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E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E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E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E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E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E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E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E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E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E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E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E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E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E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E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1E2D"/>
    <w:rPr>
      <w:b/>
      <w:spacing w:val="0"/>
    </w:rPr>
  </w:style>
  <w:style w:type="paragraph" w:customStyle="1" w:styleId="SuperTitle">
    <w:name w:val="SuperTitle"/>
    <w:basedOn w:val="Title"/>
    <w:rsid w:val="00CD1E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E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E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1E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E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E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E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E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E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E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E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E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E2D"/>
    <w:rPr>
      <w:i/>
    </w:rPr>
  </w:style>
  <w:style w:type="paragraph" w:styleId="Caption">
    <w:name w:val="caption"/>
    <w:basedOn w:val="BodyText"/>
    <w:next w:val="Normal"/>
    <w:qFormat/>
    <w:rsid w:val="00CD1E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E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E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E2D"/>
  </w:style>
  <w:style w:type="paragraph" w:styleId="TableofFigures">
    <w:name w:val="table of figures"/>
    <w:basedOn w:val="Normal"/>
    <w:next w:val="Normal"/>
    <w:semiHidden/>
    <w:rsid w:val="00CD1E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E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1E2D"/>
    <w:rPr>
      <w:rFonts w:ascii="Wingdings" w:hAnsi="Wingdings"/>
    </w:rPr>
  </w:style>
  <w:style w:type="paragraph" w:customStyle="1" w:styleId="TableHeading">
    <w:name w:val="Table Heading"/>
    <w:basedOn w:val="HeadingBase"/>
    <w:rsid w:val="00CD1E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E2D"/>
    <w:rPr>
      <w:color w:val="0033CC"/>
      <w:u w:val="none"/>
    </w:rPr>
  </w:style>
  <w:style w:type="paragraph" w:customStyle="1" w:styleId="BodyTextRight">
    <w:name w:val="Body Text Right"/>
    <w:basedOn w:val="BodyText"/>
    <w:rsid w:val="00CD1E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E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E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E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E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E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E2D"/>
    <w:rPr>
      <w:sz w:val="32"/>
    </w:rPr>
  </w:style>
  <w:style w:type="paragraph" w:customStyle="1" w:styleId="HeadingProcedure">
    <w:name w:val="Heading Procedure"/>
    <w:basedOn w:val="HeadingBase"/>
    <w:next w:val="Normal"/>
    <w:rsid w:val="00CD1E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E2D"/>
    <w:pPr>
      <w:spacing w:before="60" w:after="60"/>
    </w:pPr>
  </w:style>
  <w:style w:type="paragraph" w:styleId="ListContinue">
    <w:name w:val="List Continue"/>
    <w:basedOn w:val="List"/>
    <w:rsid w:val="00CD1E2D"/>
    <w:pPr>
      <w:ind w:firstLine="0"/>
    </w:pPr>
  </w:style>
  <w:style w:type="paragraph" w:customStyle="1" w:styleId="ListNote">
    <w:name w:val="List Note"/>
    <w:basedOn w:val="List"/>
    <w:rsid w:val="00CD1E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E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E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E2D"/>
    <w:rPr>
      <w:rFonts w:ascii="Courier New" w:hAnsi="Courier New"/>
    </w:rPr>
  </w:style>
  <w:style w:type="paragraph" w:customStyle="1" w:styleId="NoteBullet">
    <w:name w:val="Note Bullet"/>
    <w:basedOn w:val="Note"/>
    <w:rsid w:val="00CD1E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E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E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E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E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1E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E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E2D"/>
    <w:rPr>
      <w:b/>
      <w:smallCaps/>
    </w:rPr>
  </w:style>
  <w:style w:type="paragraph" w:customStyle="1" w:styleId="TableListNumber">
    <w:name w:val="Table List Number"/>
    <w:basedOn w:val="ListNumber"/>
    <w:rsid w:val="00CD1E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E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E2D"/>
    <w:pPr>
      <w:numPr>
        <w:numId w:val="9"/>
      </w:numPr>
    </w:pPr>
  </w:style>
  <w:style w:type="paragraph" w:customStyle="1" w:styleId="ListAlpha2">
    <w:name w:val="List Alpha 2"/>
    <w:basedOn w:val="List2"/>
    <w:rsid w:val="00CD1E2D"/>
    <w:pPr>
      <w:numPr>
        <w:numId w:val="8"/>
      </w:numPr>
    </w:pPr>
  </w:style>
  <w:style w:type="paragraph" w:styleId="List2">
    <w:name w:val="List 2"/>
    <w:basedOn w:val="BodyText"/>
    <w:rsid w:val="00CD1E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E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E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E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E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E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1E2D"/>
    <w:pPr>
      <w:numPr>
        <w:numId w:val="4"/>
      </w:numPr>
    </w:pPr>
  </w:style>
  <w:style w:type="paragraph" w:styleId="ListContinue2">
    <w:name w:val="List Continue 2"/>
    <w:basedOn w:val="List2"/>
    <w:rsid w:val="00CD1E2D"/>
    <w:pPr>
      <w:ind w:firstLine="0"/>
    </w:pPr>
  </w:style>
  <w:style w:type="paragraph" w:styleId="ListContinue3">
    <w:name w:val="List Continue 3"/>
    <w:basedOn w:val="List3"/>
    <w:rsid w:val="00CD1E2D"/>
    <w:pPr>
      <w:ind w:left="1021" w:firstLine="0"/>
    </w:pPr>
  </w:style>
  <w:style w:type="paragraph" w:styleId="ListContinue4">
    <w:name w:val="List Continue 4"/>
    <w:basedOn w:val="List4"/>
    <w:rsid w:val="00CD1E2D"/>
    <w:pPr>
      <w:ind w:firstLine="0"/>
    </w:pPr>
  </w:style>
  <w:style w:type="paragraph" w:styleId="ListContinue5">
    <w:name w:val="List Continue 5"/>
    <w:basedOn w:val="List5"/>
    <w:rsid w:val="00CD1E2D"/>
    <w:pPr>
      <w:ind w:firstLine="0"/>
    </w:pPr>
  </w:style>
  <w:style w:type="paragraph" w:styleId="ListNumber3">
    <w:name w:val="List Number 3"/>
    <w:basedOn w:val="List3"/>
    <w:rsid w:val="00CD1E2D"/>
    <w:pPr>
      <w:numPr>
        <w:numId w:val="5"/>
      </w:numPr>
    </w:pPr>
  </w:style>
  <w:style w:type="paragraph" w:styleId="ListNumber4">
    <w:name w:val="List Number 4"/>
    <w:basedOn w:val="List4"/>
    <w:rsid w:val="00CD1E2D"/>
    <w:pPr>
      <w:numPr>
        <w:numId w:val="6"/>
      </w:numPr>
    </w:pPr>
  </w:style>
  <w:style w:type="paragraph" w:styleId="ListNumber5">
    <w:name w:val="List Number 5"/>
    <w:basedOn w:val="List5"/>
    <w:rsid w:val="00CD1E2D"/>
    <w:pPr>
      <w:numPr>
        <w:numId w:val="7"/>
      </w:numPr>
    </w:pPr>
  </w:style>
  <w:style w:type="paragraph" w:styleId="BlockText">
    <w:name w:val="Block Text"/>
    <w:basedOn w:val="Normal"/>
    <w:rsid w:val="00CD1E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E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E2D"/>
    <w:rPr>
      <w:sz w:val="16"/>
      <w:vertAlign w:val="superscript"/>
    </w:rPr>
  </w:style>
  <w:style w:type="character" w:customStyle="1" w:styleId="Symbols">
    <w:name w:val="Symbols"/>
    <w:basedOn w:val="DefaultParagraphFont"/>
    <w:rsid w:val="00CD1E2D"/>
    <w:rPr>
      <w:rFonts w:ascii="Symbol" w:hAnsi="Symbol"/>
    </w:rPr>
  </w:style>
  <w:style w:type="character" w:customStyle="1" w:styleId="MenuOptions">
    <w:name w:val="Menu Options"/>
    <w:basedOn w:val="DefaultParagraphFont"/>
    <w:rsid w:val="00CD1E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E2D"/>
    <w:rPr>
      <w:b/>
    </w:rPr>
  </w:style>
  <w:style w:type="character" w:customStyle="1" w:styleId="Underlined">
    <w:name w:val="Underlined"/>
    <w:basedOn w:val="DefaultParagraphFont"/>
    <w:rsid w:val="00CD1E2D"/>
    <w:rPr>
      <w:u w:val="single"/>
    </w:rPr>
  </w:style>
  <w:style w:type="paragraph" w:customStyle="1" w:styleId="TableBodyTextRight">
    <w:name w:val="Table Body Text Right"/>
    <w:basedOn w:val="TableBodyText"/>
    <w:rsid w:val="00CD1E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E2D"/>
    <w:rPr>
      <w:sz w:val="18"/>
    </w:rPr>
  </w:style>
  <w:style w:type="paragraph" w:customStyle="1" w:styleId="BodySmallRight">
    <w:name w:val="Body Small Right"/>
    <w:basedOn w:val="BodyTextRight"/>
    <w:rsid w:val="00CD1E2D"/>
    <w:rPr>
      <w:sz w:val="18"/>
      <w:szCs w:val="18"/>
    </w:rPr>
  </w:style>
  <w:style w:type="paragraph" w:customStyle="1" w:styleId="MarginEdition">
    <w:name w:val="Margin Edition"/>
    <w:basedOn w:val="MarginNote"/>
    <w:rsid w:val="00CD1E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E2D"/>
    <w:rPr>
      <w:sz w:val="2"/>
      <w:szCs w:val="2"/>
    </w:rPr>
  </w:style>
  <w:style w:type="character" w:customStyle="1" w:styleId="Small">
    <w:name w:val="Small"/>
    <w:basedOn w:val="DefaultParagraphFont"/>
    <w:rsid w:val="00CD1E2D"/>
    <w:rPr>
      <w:sz w:val="16"/>
    </w:rPr>
  </w:style>
  <w:style w:type="paragraph" w:customStyle="1" w:styleId="WideTable">
    <w:name w:val="Wide Table"/>
    <w:basedOn w:val="Normal"/>
    <w:rsid w:val="00CD1E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E2D"/>
  </w:style>
  <w:style w:type="paragraph" w:styleId="Quote">
    <w:name w:val="Quote"/>
    <w:basedOn w:val="Heading1"/>
    <w:link w:val="QuoteChar"/>
    <w:qFormat/>
    <w:rsid w:val="00CD1E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E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E2D"/>
    <w:pPr>
      <w:pageBreakBefore/>
    </w:pPr>
  </w:style>
  <w:style w:type="paragraph" w:customStyle="1" w:styleId="Border">
    <w:name w:val="Border"/>
    <w:basedOn w:val="Normal"/>
    <w:qFormat/>
    <w:rsid w:val="00CD1E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E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E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E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E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E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E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E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E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E2D"/>
    <w:rPr>
      <w:u w:val="single"/>
    </w:rPr>
  </w:style>
  <w:style w:type="character" w:customStyle="1" w:styleId="BoldandItalics">
    <w:name w:val="Bold and Italics"/>
    <w:qFormat/>
    <w:rsid w:val="00CD1E2D"/>
    <w:rPr>
      <w:b/>
      <w:i/>
      <w:u w:val="none"/>
    </w:rPr>
  </w:style>
  <w:style w:type="paragraph" w:styleId="BalloonText">
    <w:name w:val="Balloon Text"/>
    <w:basedOn w:val="Normal"/>
    <w:link w:val="BalloonTextChar"/>
    <w:rsid w:val="00CD1E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E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E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E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E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E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E2D"/>
    <w:pPr>
      <w:spacing w:before="0" w:after="0"/>
    </w:pPr>
  </w:style>
  <w:style w:type="paragraph" w:customStyle="1" w:styleId="BodyTextBold">
    <w:name w:val="Body Text Bold"/>
    <w:basedOn w:val="BodyText"/>
    <w:qFormat/>
    <w:rsid w:val="00CD1E2D"/>
    <w:rPr>
      <w:b/>
    </w:rPr>
  </w:style>
  <w:style w:type="character" w:styleId="Hyperlink">
    <w:name w:val="Hyperlink"/>
    <w:basedOn w:val="DefaultParagraphFont"/>
    <w:uiPriority w:val="99"/>
    <w:unhideWhenUsed/>
    <w:rsid w:val="009A7A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1059</Words>
  <Characters>6831</Characters>
  <Application>Microsoft Office Word</Application>
  <DocSecurity>0</DocSecurity>
  <Lines>189</Lines>
  <Paragraphs>114</Paragraphs>
  <ScaleCrop>false</ScaleCrop>
  <Company>Author-it Software Corporation Ltd.</Company>
  <LinksUpToDate>false</LinksUpToDate>
  <CharactersWithSpaces>7776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RIIENV201D Identify and assess environmental and heritage concerns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2025-03-01T17:57:00Z</dcterms:created>
  <dcterms:modified xsi:type="dcterms:W3CDTF">2025-03-01T17:57:00Z</dcterms:modified>
</cp:coreProperties>
</file>