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D46" w:rsidP="00A74D46">
      <w:pPr>
        <w:pStyle w:val="Title"/>
      </w:pPr>
      <w:r>
        <w:fldChar w:fldCharType="begin"/>
      </w:r>
      <w:r>
        <w:instrText xml:space="preserve"> TITLE   \* MERGEFORMAT </w:instrText>
      </w:r>
      <w:r>
        <w:fldChar w:fldCharType="separate"/>
      </w:r>
      <w:r>
        <w:t>RIIEGS301D Operate and maintain instruments and field equipment</w:t>
      </w:r>
      <w:r>
        <w:fldChar w:fldCharType="end"/>
      </w:r>
    </w:p>
    <w:p w:rsidR="00A74D46" w:rsidP="00A74D46">
      <w:pPr>
        <w:pStyle w:val="Version"/>
        <w:sectPr w:rsidSect="004703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03E3" w:rsidP="004703E3">
      <w:pPr>
        <w:pStyle w:val="SuperHeading"/>
      </w:pPr>
      <w:r w:rsidRPr="004703E3">
        <w:t>RIIEGS301D Operate and maintain instruments and field equipment</w:t>
      </w:r>
    </w:p>
    <w:p w:rsidR="00000000" w:rsidRPr="004703E3" w:rsidP="004703E3">
      <w:pPr>
        <w:pStyle w:val="Heading1"/>
      </w:pPr>
      <w:bookmarkStart w:id="1" w:name="O_686599"/>
      <w:bookmarkEnd w:id="1"/>
      <w:r w:rsidRPr="004703E3">
        <w:t>Modification History</w:t>
      </w:r>
    </w:p>
    <w:tbl>
      <w:tblPr>
        <w:tblW w:w="9270" w:type="dxa"/>
        <w:tblLayout w:type="fixed"/>
        <w:tblCellMar>
          <w:left w:w="62" w:type="dxa"/>
          <w:right w:w="62" w:type="dxa"/>
        </w:tblCellMar>
        <w:tblLook w:val="0000"/>
      </w:tblPr>
      <w:tblGrid>
        <w:gridCol w:w="1170"/>
        <w:gridCol w:w="8100"/>
      </w:tblGrid>
      <w:tr w:rsidTr="00A74D46">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3E3">
            <w:pPr>
              <w:pStyle w:val="BodyText"/>
              <w:rPr>
                <w:lang w:val="en-NZ"/>
              </w:rPr>
            </w:pPr>
            <w:r w:rsidRPr="004703E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3E3">
            <w:pPr>
              <w:pStyle w:val="BodyText"/>
              <w:rPr>
                <w:lang w:val="en-NZ"/>
              </w:rPr>
            </w:pPr>
            <w:r w:rsidRPr="004703E3">
              <w:t>Comment</w:t>
            </w:r>
          </w:p>
        </w:tc>
      </w:tr>
      <w:tr w:rsidTr="00A74D46">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3E3">
            <w:pPr>
              <w:pStyle w:val="BodyText"/>
              <w:rPr>
                <w:lang w:val="en-NZ"/>
              </w:rPr>
            </w:pPr>
            <w:r w:rsidRPr="004703E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3E3">
            <w:pPr>
              <w:pStyle w:val="BodyText"/>
              <w:rPr>
                <w:lang w:val="en-NZ"/>
              </w:rPr>
            </w:pPr>
            <w:r w:rsidRPr="004703E3">
              <w:t>This unit replaces RIIEGS301A Operate and maintain instruments and field equipment</w:t>
            </w:r>
          </w:p>
        </w:tc>
      </w:tr>
      <w:tr w:rsidTr="00A74D46">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3E3">
            <w:pPr>
              <w:pStyle w:val="BodyText"/>
              <w:rPr>
                <w:lang w:val="en-NZ"/>
              </w:rPr>
            </w:pPr>
            <w:r w:rsidRPr="004703E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3E3" w:rsidP="004703E3">
            <w:pPr>
              <w:pStyle w:val="BodyText"/>
            </w:pPr>
            <w:r w:rsidRPr="004703E3">
              <w:t>Required frequency and volume of evidence amended in Performance evidence.</w:t>
            </w:r>
          </w:p>
          <w:p w:rsidR="00000000" w:rsidRPr="004703E3" w:rsidP="004703E3">
            <w:pPr>
              <w:pStyle w:val="BodyText"/>
            </w:pPr>
            <w:r w:rsidRPr="004703E3">
              <w:t>Substantial amendments made in Assessment Conditions field, including: references to Industry Sectors, assessor and subject matter expert experience requirements, how assessment sho</w:t>
            </w:r>
            <w:r w:rsidRPr="004703E3">
              <w:t>uld be conducted and what it should confirm.</w:t>
            </w:r>
          </w:p>
        </w:tc>
      </w:tr>
    </w:tbl>
    <w:p w:rsidR="00000000" w:rsidRPr="004703E3" w:rsidP="004703E3">
      <w:pPr>
        <w:pStyle w:val="BodyText"/>
      </w:pPr>
    </w:p>
    <w:p w:rsidR="00000000" w:rsidRPr="004703E3" w:rsidP="004703E3">
      <w:pPr>
        <w:pStyle w:val="AllowPageBreak"/>
      </w:pPr>
    </w:p>
    <w:p w:rsidR="00000000" w:rsidRPr="004703E3" w:rsidP="004703E3">
      <w:pPr>
        <w:pStyle w:val="Heading1"/>
      </w:pPr>
      <w:bookmarkStart w:id="2" w:name="O_686598"/>
      <w:bookmarkEnd w:id="2"/>
      <w:r w:rsidRPr="004703E3">
        <w:t>Application</w:t>
      </w:r>
    </w:p>
    <w:p w:rsidR="00000000" w:rsidRPr="004703E3" w:rsidP="00A74D46">
      <w:pPr>
        <w:pStyle w:val="BodyText"/>
      </w:pPr>
      <w:r w:rsidRPr="004703E3">
        <w:t>This unit describes a participant’s skills and knowledge required to operate and maintain instruments and field equipment in Metalliferous mining.</w:t>
      </w:r>
    </w:p>
    <w:p w:rsidR="00000000" w:rsidRPr="004703E3" w:rsidP="00A74D46">
      <w:pPr>
        <w:pStyle w:val="BodyText"/>
      </w:pPr>
      <w:r w:rsidRPr="004703E3">
        <w:t>This unit is appropriate for those working in operational roles. Licensing, legislative, regulatory and certification requirements that apply to this unit can vary between states, territories, and Industry sectors. Relevant information must be sourced prio</w:t>
      </w:r>
      <w:r w:rsidRPr="004703E3">
        <w:t>r to application of the unit.</w:t>
      </w:r>
    </w:p>
    <w:p w:rsidR="00000000" w:rsidRPr="004703E3" w:rsidP="004703E3">
      <w:pPr>
        <w:pStyle w:val="Heading1"/>
      </w:pPr>
      <w:bookmarkStart w:id="3" w:name="O_686597"/>
      <w:bookmarkEnd w:id="3"/>
      <w:r w:rsidRPr="004703E3">
        <w:t>Unit Sector</w:t>
      </w:r>
    </w:p>
    <w:p w:rsidR="00000000" w:rsidRPr="004703E3" w:rsidP="00A74D46">
      <w:pPr>
        <w:pStyle w:val="BodyText"/>
      </w:pPr>
      <w:r w:rsidRPr="004703E3">
        <w:t>Metalliferous mining</w:t>
      </w:r>
    </w:p>
    <w:p w:rsidR="00000000" w:rsidRPr="004703E3" w:rsidP="004703E3">
      <w:pPr>
        <w:pStyle w:val="Heading1"/>
      </w:pPr>
      <w:bookmarkStart w:id="4" w:name="O_686596"/>
      <w:bookmarkEnd w:id="4"/>
      <w:r w:rsidRPr="004703E3">
        <w:t>Elements and Performance Criteria</w:t>
      </w:r>
    </w:p>
    <w:tbl>
      <w:tblPr>
        <w:tblW w:w="9322" w:type="dxa"/>
        <w:tblLayout w:type="fixed"/>
        <w:tblCellMar>
          <w:left w:w="62" w:type="dxa"/>
          <w:right w:w="62" w:type="dxa"/>
        </w:tblCellMar>
        <w:tblLook w:val="0000"/>
      </w:tblPr>
      <w:tblGrid>
        <w:gridCol w:w="2438"/>
        <w:gridCol w:w="6884"/>
      </w:tblGrid>
      <w:tr w:rsidTr="004703E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3E3">
            <w:pPr>
              <w:pStyle w:val="BodyText"/>
              <w:rPr>
                <w:lang w:val="en-NZ"/>
              </w:rPr>
            </w:pPr>
            <w:r w:rsidRPr="004703E3">
              <w:t>1.</w:t>
            </w:r>
            <w:r w:rsidRPr="004703E3">
              <w:tab/>
              <w:t>Plan and prepare for use of instruments and field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3E3" w:rsidP="004703E3">
            <w:pPr>
              <w:pStyle w:val="BodyText"/>
            </w:pPr>
            <w:r w:rsidRPr="004703E3">
              <w:t>1.1.</w:t>
            </w:r>
            <w:r w:rsidRPr="004703E3">
              <w:tab/>
              <w:t>Access, interpret and apply operate and maintain instrume</w:t>
            </w:r>
            <w:r w:rsidRPr="004703E3">
              <w:t xml:space="preserve">nts and field equipment documentation and ensure the work activity is compliant </w:t>
            </w:r>
          </w:p>
          <w:p w:rsidR="00000000" w:rsidRPr="004703E3" w:rsidP="004703E3">
            <w:pPr>
              <w:pStyle w:val="BodyText"/>
            </w:pPr>
            <w:r w:rsidRPr="004703E3">
              <w:t>1.2.</w:t>
            </w:r>
            <w:r w:rsidRPr="004703E3">
              <w:tab/>
              <w:t>Obtain, read, interpret, clarify and confirm work requirements</w:t>
            </w:r>
          </w:p>
          <w:p w:rsidR="00000000" w:rsidRPr="004703E3" w:rsidP="004703E3">
            <w:pPr>
              <w:pStyle w:val="BodyText"/>
            </w:pPr>
            <w:r w:rsidRPr="004703E3">
              <w:t>1.3.</w:t>
            </w:r>
            <w:r w:rsidRPr="004703E3">
              <w:tab/>
              <w:t>Communicate verbally and in writing with other personnel using approved communication methods</w:t>
            </w:r>
          </w:p>
          <w:p w:rsidR="00000000" w:rsidRPr="004703E3" w:rsidP="004703E3">
            <w:pPr>
              <w:pStyle w:val="BodyText"/>
            </w:pPr>
            <w:r w:rsidRPr="004703E3">
              <w:t>1.4.</w:t>
            </w:r>
            <w:r w:rsidRPr="004703E3">
              <w:tab/>
              <w:t>Sel</w:t>
            </w:r>
            <w:r w:rsidRPr="004703E3">
              <w:t>ect and wear personal protective equipment appropriate for work activities</w:t>
            </w:r>
          </w:p>
          <w:p w:rsidR="00000000" w:rsidRPr="004703E3" w:rsidP="004703E3">
            <w:pPr>
              <w:pStyle w:val="BodyText"/>
            </w:pPr>
            <w:r w:rsidRPr="004703E3">
              <w:t>1.5.</w:t>
            </w:r>
            <w:r w:rsidRPr="004703E3">
              <w:tab/>
              <w:t xml:space="preserve">Select appropriate type of auxiliary equipment for work </w:t>
            </w:r>
            <w:r w:rsidRPr="004703E3">
              <w:t>activities</w:t>
            </w:r>
          </w:p>
          <w:p w:rsidR="00000000" w:rsidRPr="004703E3" w:rsidP="004703E3">
            <w:pPr>
              <w:pStyle w:val="BodyText"/>
            </w:pPr>
            <w:r w:rsidRPr="004703E3">
              <w:t>1.6.</w:t>
            </w:r>
            <w:r w:rsidRPr="004703E3">
              <w:tab/>
              <w:t>Perform equipment pre-start checks to ensure equipment is ready for operation</w:t>
            </w:r>
          </w:p>
          <w:p w:rsidR="00000000" w:rsidRPr="004703E3" w:rsidP="004703E3">
            <w:pPr>
              <w:pStyle w:val="BodyText"/>
            </w:pPr>
            <w:r w:rsidRPr="004703E3">
              <w:t>1.7.</w:t>
            </w:r>
            <w:r w:rsidRPr="004703E3">
              <w:tab/>
              <w:t xml:space="preserve">Identify and address </w:t>
            </w:r>
            <w:r w:rsidRPr="004703E3">
              <w:t xml:space="preserve">potential risks, hazards and environmental issues, and implement control measures </w:t>
            </w:r>
          </w:p>
          <w:p w:rsidR="00000000" w:rsidP="004703E3">
            <w:pPr>
              <w:pStyle w:val="BodyText"/>
              <w:rPr>
                <w:lang w:val="en-NZ"/>
              </w:rPr>
            </w:pPr>
            <w:r w:rsidRPr="004703E3">
              <w:t>1.8.</w:t>
            </w:r>
            <w:r w:rsidRPr="004703E3">
              <w:tab/>
              <w:t>Obtain and interpret emergency procedures, and be prepared for fire/accident/emergency</w:t>
            </w:r>
            <w:r w:rsidRPr="004703E3">
              <w:tab/>
            </w:r>
          </w:p>
        </w:tc>
      </w:tr>
      <w:tr w:rsidTr="004703E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3E3">
            <w:pPr>
              <w:pStyle w:val="BodyText"/>
              <w:rPr>
                <w:lang w:val="en-NZ"/>
              </w:rPr>
            </w:pPr>
            <w:r w:rsidRPr="004703E3">
              <w:t>2.</w:t>
            </w:r>
            <w:r w:rsidRPr="004703E3">
              <w:tab/>
              <w:t>Test instrument/field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3E3" w:rsidP="004703E3">
            <w:pPr>
              <w:pStyle w:val="BodyText"/>
            </w:pPr>
            <w:r w:rsidRPr="004703E3">
              <w:t>2.1.</w:t>
            </w:r>
            <w:r w:rsidRPr="004703E3">
              <w:tab/>
              <w:t>Perform safety checks</w:t>
            </w:r>
          </w:p>
          <w:p w:rsidR="00000000" w:rsidRPr="004703E3" w:rsidP="004703E3">
            <w:pPr>
              <w:pStyle w:val="BodyText"/>
            </w:pPr>
            <w:r w:rsidRPr="004703E3">
              <w:t>2.2.</w:t>
            </w:r>
            <w:r w:rsidRPr="004703E3">
              <w:tab/>
            </w:r>
            <w:r w:rsidRPr="004703E3">
              <w:t>Identify potential faults and/or malfunctions of instruments/field equipment</w:t>
            </w:r>
          </w:p>
          <w:p w:rsidR="00000000" w:rsidRPr="004703E3" w:rsidP="004703E3">
            <w:pPr>
              <w:pStyle w:val="BodyText"/>
            </w:pPr>
            <w:r w:rsidRPr="004703E3">
              <w:t>2.3.</w:t>
            </w:r>
            <w:r w:rsidRPr="004703E3">
              <w:tab/>
              <w:t>Label and report damaged or unsafe instruments/field equipment and remove from service</w:t>
            </w:r>
          </w:p>
          <w:p w:rsidR="00000000" w:rsidP="004703E3">
            <w:pPr>
              <w:pStyle w:val="BodyText"/>
              <w:rPr>
                <w:lang w:val="en-NZ"/>
              </w:rPr>
            </w:pPr>
            <w:r w:rsidRPr="004703E3">
              <w:t>2.4.</w:t>
            </w:r>
            <w:r w:rsidRPr="004703E3">
              <w:tab/>
              <w:t>Ensure operational log books are up dated</w:t>
            </w:r>
          </w:p>
        </w:tc>
      </w:tr>
      <w:tr w:rsidTr="004703E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3E3">
            <w:pPr>
              <w:pStyle w:val="BodyText"/>
              <w:rPr>
                <w:lang w:val="en-NZ"/>
              </w:rPr>
            </w:pPr>
            <w:r w:rsidRPr="004703E3">
              <w:t>3.</w:t>
            </w:r>
            <w:r w:rsidRPr="004703E3">
              <w:tab/>
              <w:t>Calibrate instruments/field equipmen</w:t>
            </w:r>
            <w:r w:rsidRPr="004703E3">
              <w:t>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3E3" w:rsidP="004703E3">
            <w:pPr>
              <w:pStyle w:val="BodyText"/>
            </w:pPr>
            <w:r w:rsidRPr="004703E3">
              <w:t>3.1.</w:t>
            </w:r>
            <w:r w:rsidRPr="004703E3">
              <w:tab/>
              <w:t>Closely follow calibration schedules</w:t>
            </w:r>
          </w:p>
          <w:p w:rsidR="00000000" w:rsidRPr="004703E3" w:rsidP="004703E3">
            <w:pPr>
              <w:pStyle w:val="BodyText"/>
            </w:pPr>
            <w:r w:rsidRPr="004703E3">
              <w:t>3.2.</w:t>
            </w:r>
            <w:r w:rsidRPr="004703E3">
              <w:tab/>
              <w:t>Label out calibration instruments/equipment and advise other operatives promptly</w:t>
            </w:r>
          </w:p>
          <w:p w:rsidR="00000000" w:rsidRPr="004703E3" w:rsidP="004703E3">
            <w:pPr>
              <w:pStyle w:val="BodyText"/>
            </w:pPr>
            <w:r w:rsidRPr="004703E3">
              <w:t>3.3.</w:t>
            </w:r>
            <w:r w:rsidRPr="004703E3">
              <w:tab/>
              <w:t>Identify cause/s of incorrect calibration</w:t>
            </w:r>
          </w:p>
          <w:p w:rsidR="00000000" w:rsidRPr="004703E3" w:rsidP="004703E3">
            <w:pPr>
              <w:pStyle w:val="BodyText"/>
            </w:pPr>
            <w:r w:rsidRPr="004703E3">
              <w:t>3.4.</w:t>
            </w:r>
            <w:r w:rsidRPr="004703E3">
              <w:tab/>
              <w:t>Perform new base calibration</w:t>
            </w:r>
          </w:p>
          <w:p w:rsidR="00000000" w:rsidRPr="004703E3" w:rsidP="004703E3">
            <w:pPr>
              <w:pStyle w:val="BodyText"/>
            </w:pPr>
            <w:r w:rsidRPr="004703E3">
              <w:t>3.5.</w:t>
            </w:r>
            <w:r w:rsidRPr="004703E3">
              <w:tab/>
              <w:t>Recommission instrument/equipment</w:t>
            </w:r>
          </w:p>
          <w:p w:rsidR="00000000" w:rsidP="004703E3">
            <w:pPr>
              <w:pStyle w:val="BodyText"/>
              <w:rPr>
                <w:lang w:val="en-NZ"/>
              </w:rPr>
            </w:pPr>
            <w:r w:rsidRPr="004703E3">
              <w:t>3.6.</w:t>
            </w:r>
            <w:r w:rsidRPr="004703E3">
              <w:tab/>
              <w:t>P</w:t>
            </w:r>
            <w:r w:rsidRPr="004703E3">
              <w:t>repare compliance and calibration report as required</w:t>
            </w:r>
          </w:p>
        </w:tc>
      </w:tr>
      <w:tr w:rsidTr="004703E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3E3">
            <w:pPr>
              <w:pStyle w:val="BodyText"/>
              <w:rPr>
                <w:lang w:val="en-NZ"/>
              </w:rPr>
            </w:pPr>
            <w:r w:rsidRPr="004703E3">
              <w:t>4.</w:t>
            </w:r>
            <w:r w:rsidRPr="004703E3">
              <w:tab/>
              <w:t>Operate instruments/field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3E3" w:rsidP="004703E3">
            <w:pPr>
              <w:pStyle w:val="BodyText"/>
            </w:pPr>
            <w:r w:rsidRPr="004703E3">
              <w:t>4.1.</w:t>
            </w:r>
            <w:r w:rsidRPr="004703E3">
              <w:tab/>
              <w:t>Optimise instrument/equipment settings for the particular measurement or analysis</w:t>
            </w:r>
          </w:p>
          <w:p w:rsidR="00000000" w:rsidRPr="004703E3" w:rsidP="004703E3">
            <w:pPr>
              <w:pStyle w:val="BodyText"/>
            </w:pPr>
            <w:r w:rsidRPr="004703E3">
              <w:t>4.2.</w:t>
            </w:r>
            <w:r w:rsidRPr="004703E3">
              <w:tab/>
              <w:t>Perform measurements with the optimum precision given field and technic</w:t>
            </w:r>
            <w:r w:rsidRPr="004703E3">
              <w:t>al constraints</w:t>
            </w:r>
          </w:p>
          <w:p w:rsidR="00000000" w:rsidRPr="004703E3" w:rsidP="004703E3">
            <w:pPr>
              <w:pStyle w:val="BodyText"/>
            </w:pPr>
            <w:r w:rsidRPr="004703E3">
              <w:t>4.3.</w:t>
            </w:r>
            <w:r w:rsidRPr="004703E3">
              <w:tab/>
              <w:t>Use time and materials efficiently and perform measurements in priority order</w:t>
            </w:r>
          </w:p>
          <w:p w:rsidR="00000000" w:rsidRPr="004703E3" w:rsidP="004703E3">
            <w:pPr>
              <w:pStyle w:val="BodyText"/>
            </w:pPr>
            <w:r w:rsidRPr="004703E3">
              <w:t>4.4.</w:t>
            </w:r>
            <w:r w:rsidRPr="004703E3">
              <w:tab/>
              <w:t>Assess data against quality control information, known standards and references for accuracy and precision</w:t>
            </w:r>
          </w:p>
          <w:p w:rsidR="00000000" w:rsidP="004703E3">
            <w:pPr>
              <w:pStyle w:val="BodyText"/>
              <w:rPr>
                <w:lang w:val="en-NZ"/>
              </w:rPr>
            </w:pPr>
            <w:r w:rsidRPr="004703E3">
              <w:t>4.5.</w:t>
            </w:r>
            <w:r w:rsidRPr="004703E3">
              <w:tab/>
              <w:t>Repeat measurements where non-standard re</w:t>
            </w:r>
            <w:r w:rsidRPr="004703E3">
              <w:t>sults are obtained</w:t>
            </w:r>
          </w:p>
        </w:tc>
      </w:tr>
      <w:tr w:rsidTr="004703E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3E3">
            <w:pPr>
              <w:pStyle w:val="BodyText"/>
              <w:rPr>
                <w:lang w:val="en-NZ"/>
              </w:rPr>
            </w:pPr>
            <w:r w:rsidRPr="004703E3">
              <w:t>5.</w:t>
            </w:r>
            <w:r w:rsidRPr="004703E3">
              <w:tab/>
              <w:t>Maintain instruments/field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3E3" w:rsidP="004703E3">
            <w:pPr>
              <w:pStyle w:val="BodyText"/>
            </w:pPr>
            <w:r w:rsidRPr="004703E3">
              <w:t>5.1.</w:t>
            </w:r>
            <w:r w:rsidRPr="004703E3">
              <w:tab/>
              <w:t>Perform preventative maintenance</w:t>
            </w:r>
          </w:p>
          <w:p w:rsidR="00000000" w:rsidRPr="004703E3" w:rsidP="004703E3">
            <w:pPr>
              <w:pStyle w:val="BodyText"/>
            </w:pPr>
            <w:r w:rsidRPr="004703E3">
              <w:t>5.2.</w:t>
            </w:r>
            <w:r w:rsidRPr="004703E3">
              <w:tab/>
              <w:t>Identify and report equipment wear and faults</w:t>
            </w:r>
          </w:p>
          <w:p w:rsidR="00000000" w:rsidRPr="004703E3" w:rsidP="004703E3">
            <w:pPr>
              <w:pStyle w:val="BodyText"/>
            </w:pPr>
            <w:r w:rsidRPr="004703E3">
              <w:t>5.3.</w:t>
            </w:r>
            <w:r w:rsidRPr="004703E3">
              <w:tab/>
              <w:t>Perform minor repairs within limits of authorisation</w:t>
            </w:r>
          </w:p>
          <w:p w:rsidR="00000000" w:rsidRPr="004703E3" w:rsidP="004703E3">
            <w:pPr>
              <w:pStyle w:val="BodyText"/>
            </w:pPr>
            <w:r w:rsidRPr="004703E3">
              <w:t>5.4.</w:t>
            </w:r>
            <w:r w:rsidRPr="004703E3">
              <w:tab/>
            </w:r>
            <w:r w:rsidRPr="004703E3">
              <w:t>Replace defective parts and makes adjustments</w:t>
            </w:r>
          </w:p>
          <w:p w:rsidR="00000000" w:rsidRPr="004703E3" w:rsidP="004703E3">
            <w:pPr>
              <w:pStyle w:val="BodyText"/>
            </w:pPr>
            <w:r w:rsidRPr="004703E3">
              <w:t>5.5.</w:t>
            </w:r>
            <w:r w:rsidRPr="004703E3">
              <w:tab/>
              <w:t>Seek expert help where difficulties are encountered</w:t>
            </w:r>
          </w:p>
          <w:p w:rsidR="00000000" w:rsidP="004703E3">
            <w:pPr>
              <w:pStyle w:val="BodyText"/>
              <w:rPr>
                <w:lang w:val="en-NZ"/>
              </w:rPr>
            </w:pPr>
            <w:r w:rsidRPr="004703E3">
              <w:t>5.6.</w:t>
            </w:r>
            <w:r w:rsidRPr="004703E3">
              <w:tab/>
              <w:t>Update maintenance and calibration records</w:t>
            </w:r>
          </w:p>
        </w:tc>
      </w:tr>
      <w:tr w:rsidTr="004703E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3E3">
            <w:pPr>
              <w:pStyle w:val="BodyText"/>
              <w:rPr>
                <w:lang w:val="en-NZ"/>
              </w:rPr>
            </w:pPr>
            <w:r w:rsidRPr="004703E3">
              <w:t>6.</w:t>
            </w:r>
            <w:r w:rsidRPr="004703E3">
              <w:tab/>
              <w:t>Identify faults in instruments/field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3E3" w:rsidP="004703E3">
            <w:pPr>
              <w:pStyle w:val="BodyText"/>
            </w:pPr>
            <w:r w:rsidRPr="004703E3">
              <w:t>6.1.</w:t>
            </w:r>
            <w:r w:rsidRPr="004703E3">
              <w:tab/>
              <w:t>Identify and clarify the nature of the fault</w:t>
            </w:r>
          </w:p>
          <w:p w:rsidR="00000000" w:rsidRPr="004703E3" w:rsidP="004703E3">
            <w:pPr>
              <w:pStyle w:val="BodyText"/>
            </w:pPr>
            <w:r w:rsidRPr="004703E3">
              <w:t>6.2.</w:t>
            </w:r>
            <w:r w:rsidRPr="004703E3">
              <w:tab/>
              <w:t>Determine and rank likely causes of fault</w:t>
            </w:r>
          </w:p>
          <w:p w:rsidR="00000000" w:rsidRPr="004703E3" w:rsidP="004703E3">
            <w:pPr>
              <w:pStyle w:val="BodyText"/>
            </w:pPr>
            <w:r w:rsidRPr="004703E3">
              <w:t>6.3.</w:t>
            </w:r>
            <w:r w:rsidRPr="004703E3">
              <w:tab/>
              <w:t>Apply simple checks and tests</w:t>
            </w:r>
          </w:p>
          <w:p w:rsidR="00000000" w:rsidRPr="004703E3" w:rsidP="004703E3">
            <w:pPr>
              <w:pStyle w:val="BodyText"/>
            </w:pPr>
            <w:r w:rsidRPr="004703E3">
              <w:t>6.4.</w:t>
            </w:r>
            <w:r w:rsidRPr="004703E3">
              <w:tab/>
              <w:t>Obtain suitable tools and equipment to test faults</w:t>
            </w:r>
          </w:p>
          <w:p w:rsidR="00000000" w:rsidP="004703E3">
            <w:pPr>
              <w:pStyle w:val="BodyText"/>
              <w:rPr>
                <w:lang w:val="en-NZ"/>
              </w:rPr>
            </w:pPr>
            <w:r w:rsidRPr="004703E3">
              <w:t>6.5.</w:t>
            </w:r>
            <w:r w:rsidRPr="004703E3">
              <w:tab/>
              <w:t>Apply fault finding methodology</w:t>
            </w:r>
          </w:p>
        </w:tc>
      </w:tr>
      <w:tr w:rsidTr="004703E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3E3">
            <w:pPr>
              <w:pStyle w:val="BodyText"/>
              <w:rPr>
                <w:lang w:val="en-NZ"/>
              </w:rPr>
            </w:pPr>
            <w:r w:rsidRPr="004703E3">
              <w:t>7.</w:t>
            </w:r>
            <w:r w:rsidRPr="004703E3">
              <w:tab/>
              <w:t>Commission new instruments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3E3" w:rsidP="004703E3">
            <w:pPr>
              <w:pStyle w:val="BodyText"/>
            </w:pPr>
            <w:r w:rsidRPr="004703E3">
              <w:t>7.1.</w:t>
            </w:r>
            <w:r w:rsidRPr="004703E3">
              <w:tab/>
              <w:t>Arrange commissioning procedures wi</w:t>
            </w:r>
            <w:r w:rsidRPr="004703E3">
              <w:t>th manufacturer’s agent as required</w:t>
            </w:r>
          </w:p>
          <w:p w:rsidR="00000000" w:rsidRPr="004703E3" w:rsidP="004703E3">
            <w:pPr>
              <w:pStyle w:val="BodyText"/>
            </w:pPr>
            <w:r w:rsidRPr="004703E3">
              <w:t>7.2.</w:t>
            </w:r>
            <w:r w:rsidRPr="004703E3">
              <w:tab/>
              <w:t>Unpack, check and assemble instruments/equipment according to manufacturer’s warranty requirements</w:t>
            </w:r>
          </w:p>
          <w:p w:rsidR="00000000" w:rsidRPr="004703E3" w:rsidP="004703E3">
            <w:pPr>
              <w:pStyle w:val="BodyText"/>
            </w:pPr>
            <w:r w:rsidRPr="004703E3">
              <w:t>7.3.</w:t>
            </w:r>
            <w:r w:rsidRPr="004703E3">
              <w:tab/>
              <w:t>Calibrate instrument/equipment to meet manufacturer’s specifications</w:t>
            </w:r>
          </w:p>
          <w:p w:rsidR="00000000" w:rsidRPr="004703E3" w:rsidP="004703E3">
            <w:pPr>
              <w:pStyle w:val="BodyText"/>
            </w:pPr>
            <w:r w:rsidRPr="004703E3">
              <w:t>7.4.</w:t>
            </w:r>
            <w:r w:rsidRPr="004703E3">
              <w:tab/>
              <w:t>Check instrument/equipment performanc</w:t>
            </w:r>
            <w:r w:rsidRPr="004703E3">
              <w:t>e against specifications prior to acceptance of item</w:t>
            </w:r>
          </w:p>
          <w:p w:rsidR="00000000" w:rsidRPr="004703E3" w:rsidP="004703E3">
            <w:pPr>
              <w:pStyle w:val="BodyText"/>
            </w:pPr>
            <w:r w:rsidRPr="004703E3">
              <w:t>7.5.</w:t>
            </w:r>
            <w:r w:rsidRPr="004703E3">
              <w:tab/>
              <w:t>Prepare and make operating instructions available</w:t>
            </w:r>
          </w:p>
        </w:tc>
      </w:tr>
    </w:tbl>
    <w:p w:rsidR="00000000" w:rsidRPr="004703E3" w:rsidP="004703E3">
      <w:pPr>
        <w:pStyle w:val="BodyText"/>
      </w:pPr>
    </w:p>
    <w:p w:rsidR="00000000" w:rsidRPr="004703E3" w:rsidP="004703E3">
      <w:pPr>
        <w:pStyle w:val="AllowPageBreak"/>
      </w:pPr>
    </w:p>
    <w:p w:rsidR="00000000" w:rsidRPr="004703E3" w:rsidP="004703E3">
      <w:pPr>
        <w:pStyle w:val="Heading1"/>
      </w:pPr>
      <w:bookmarkStart w:id="5" w:name="O_686595"/>
      <w:bookmarkEnd w:id="5"/>
      <w:r w:rsidRPr="004703E3">
        <w:t>Foundation Skills</w:t>
      </w:r>
    </w:p>
    <w:p w:rsidR="00000000" w:rsidRPr="004703E3" w:rsidP="00A74D46">
      <w:pPr>
        <w:pStyle w:val="BodyText"/>
      </w:pPr>
      <w:r w:rsidRPr="004703E3">
        <w:t>Foundation skills essential to performance are explicit in the performance criteria of this unit. Further information is available in the Resources and Infrastructure Industry Training Package Companion Volume.</w:t>
      </w:r>
    </w:p>
    <w:p w:rsidR="00000000" w:rsidRPr="004703E3" w:rsidP="004703E3">
      <w:pPr>
        <w:pStyle w:val="Heading1"/>
      </w:pPr>
      <w:bookmarkStart w:id="6" w:name="O_686594"/>
      <w:bookmarkEnd w:id="6"/>
      <w:r w:rsidRPr="004703E3">
        <w:t>Unit Mapping Information</w:t>
      </w:r>
    </w:p>
    <w:p w:rsidR="00000000" w:rsidRPr="004703E3" w:rsidP="00A74D46">
      <w:pPr>
        <w:pStyle w:val="BodyText"/>
      </w:pPr>
      <w:r w:rsidRPr="004703E3">
        <w:t>RII</w:t>
      </w:r>
      <w:r w:rsidRPr="004703E3">
        <w:t>EGS301A Operate and maintain instruments and field equipment</w:t>
      </w:r>
    </w:p>
    <w:p w:rsidR="00000000" w:rsidRPr="004703E3" w:rsidP="004703E3">
      <w:pPr>
        <w:pStyle w:val="Heading1"/>
      </w:pPr>
      <w:bookmarkStart w:id="7" w:name="O_686600"/>
      <w:bookmarkEnd w:id="7"/>
      <w:r w:rsidRPr="004703E3">
        <w:t>Links</w:t>
      </w:r>
    </w:p>
    <w:p w:rsidR="00000000" w:rsidRPr="004703E3" w:rsidP="00A74D46">
      <w:pPr>
        <w:pStyle w:val="BodyText"/>
      </w:pPr>
      <w:r w:rsidRPr="004703E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1595F">
        <w:rPr>
          <w:rStyle w:val="Hyperlink"/>
        </w:rPr>
        <w:t>https://vetnet.gov.au/Pages/TrainingDocs.aspx?q=88a61002-9a21-4386-aaf8-69c76e675272</w:t>
      </w:r>
      <w:r>
        <w:fldChar w:fldCharType="end"/>
      </w:r>
    </w:p>
    <w:p w:rsidR="00000000" w:rsidRPr="004703E3" w:rsidP="00A74D46">
      <w:pPr>
        <w:pStyle w:val="BodyText"/>
        <w:sectPr w:rsidSect="004703E3">
          <w:headerReference w:type="default" r:id="rId10"/>
          <w:footerReference w:type="default" r:id="rId11"/>
          <w:pgSz w:w="11908" w:h="16833"/>
          <w:pgMar w:top="1702" w:right="1418" w:bottom="1702" w:left="1418" w:header="992" w:footer="992" w:gutter="0"/>
          <w:cols w:space="720"/>
          <w:noEndnote/>
          <w:docGrid w:linePitch="299"/>
        </w:sectPr>
      </w:pPr>
    </w:p>
    <w:p w:rsidR="00000000" w:rsidRPr="004703E3" w:rsidP="004703E3">
      <w:pPr>
        <w:pStyle w:val="SuperHeading"/>
      </w:pPr>
      <w:r w:rsidRPr="004703E3">
        <w:t>Assessment Requirements for RIIEGS301D Operate and maintain instruments and field equipment</w:t>
      </w:r>
    </w:p>
    <w:p w:rsidR="00000000" w:rsidRPr="004703E3" w:rsidP="004703E3">
      <w:pPr>
        <w:pStyle w:val="Heading1"/>
      </w:pPr>
      <w:bookmarkStart w:id="8" w:name="O_686592"/>
      <w:bookmarkEnd w:id="8"/>
      <w:r w:rsidRPr="004703E3">
        <w:t>Modification History</w:t>
      </w:r>
    </w:p>
    <w:tbl>
      <w:tblPr>
        <w:tblW w:w="9270" w:type="dxa"/>
        <w:tblLayout w:type="fixed"/>
        <w:tblCellMar>
          <w:left w:w="62" w:type="dxa"/>
          <w:right w:w="62" w:type="dxa"/>
        </w:tblCellMar>
        <w:tblLook w:val="0000"/>
      </w:tblPr>
      <w:tblGrid>
        <w:gridCol w:w="1170"/>
        <w:gridCol w:w="8100"/>
      </w:tblGrid>
      <w:tr w:rsidTr="00A74D46">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3E3">
            <w:pPr>
              <w:pStyle w:val="BodyText"/>
              <w:rPr>
                <w:lang w:val="en-NZ"/>
              </w:rPr>
            </w:pPr>
            <w:r w:rsidRPr="004703E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3E3">
            <w:pPr>
              <w:pStyle w:val="BodyText"/>
              <w:rPr>
                <w:lang w:val="en-NZ"/>
              </w:rPr>
            </w:pPr>
            <w:r w:rsidRPr="004703E3">
              <w:t>Comment</w:t>
            </w:r>
          </w:p>
        </w:tc>
      </w:tr>
      <w:tr w:rsidTr="00A74D46">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3E3">
            <w:pPr>
              <w:pStyle w:val="BodyText"/>
              <w:rPr>
                <w:lang w:val="en-NZ"/>
              </w:rPr>
            </w:pPr>
            <w:r w:rsidRPr="004703E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3E3">
            <w:pPr>
              <w:pStyle w:val="BodyText"/>
              <w:rPr>
                <w:lang w:val="en-NZ"/>
              </w:rPr>
            </w:pPr>
            <w:r w:rsidRPr="004703E3">
              <w:t>This unit replaces RIIEGS301A Operate and maintain instruments and field equipment</w:t>
            </w:r>
          </w:p>
        </w:tc>
      </w:tr>
      <w:tr w:rsidTr="00A74D46">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3E3">
            <w:pPr>
              <w:pStyle w:val="BodyText"/>
              <w:rPr>
                <w:lang w:val="en-NZ"/>
              </w:rPr>
            </w:pPr>
            <w:r w:rsidRPr="004703E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3E3" w:rsidP="004703E3">
            <w:pPr>
              <w:pStyle w:val="BodyText"/>
            </w:pPr>
            <w:r w:rsidRPr="004703E3">
              <w:t>Required frequency and volume of evidence amended in Performance evidence.</w:t>
            </w:r>
          </w:p>
          <w:p w:rsidR="00000000" w:rsidRPr="004703E3" w:rsidP="004703E3">
            <w:pPr>
              <w:pStyle w:val="BodyText"/>
            </w:pPr>
            <w:r w:rsidRPr="004703E3">
              <w:t>Substantial amendments made in Assessment Conditions field, including: references to Industry Sectors, assessor and subject matter expert experience requirements, how assessment sho</w:t>
            </w:r>
            <w:r w:rsidRPr="004703E3">
              <w:t>uld be conducted and what it should confirm.</w:t>
            </w:r>
          </w:p>
        </w:tc>
      </w:tr>
    </w:tbl>
    <w:p w:rsidR="00000000" w:rsidRPr="004703E3" w:rsidP="004703E3">
      <w:pPr>
        <w:pStyle w:val="BodyText"/>
      </w:pPr>
    </w:p>
    <w:p w:rsidR="00000000" w:rsidRPr="004703E3" w:rsidP="004703E3">
      <w:pPr>
        <w:pStyle w:val="AllowPageBreak"/>
      </w:pPr>
    </w:p>
    <w:p w:rsidR="00000000" w:rsidRPr="004703E3" w:rsidP="004703E3">
      <w:pPr>
        <w:pStyle w:val="Heading1"/>
      </w:pPr>
      <w:bookmarkStart w:id="9" w:name="O_686591"/>
      <w:bookmarkEnd w:id="9"/>
      <w:r w:rsidRPr="004703E3">
        <w:t>Performance Evidence</w:t>
      </w:r>
    </w:p>
    <w:p w:rsidR="00000000" w:rsidRPr="004703E3" w:rsidP="00A74D46">
      <w:pPr>
        <w:pStyle w:val="BodyText"/>
      </w:pPr>
      <w:r w:rsidRPr="004703E3">
        <w:t>Evidence is required to be collected that demonstrates a candidate’s competency in this unit. Evidence must be relevant to the roles within this sector’s work operations a</w:t>
      </w:r>
      <w:r w:rsidRPr="004703E3">
        <w:t>nd satisfy all of the requirements of the performance criteria of this unit and include evidence that the candidate:</w:t>
      </w:r>
    </w:p>
    <w:p w:rsidR="00000000" w:rsidRPr="004703E3" w:rsidP="004703E3">
      <w:pPr>
        <w:pStyle w:val="ListBullet"/>
      </w:pPr>
      <w:r w:rsidRPr="004703E3">
        <w:t>locates and applies relevant documentation, policies and procedures</w:t>
      </w:r>
    </w:p>
    <w:p w:rsidR="00000000" w:rsidRPr="004703E3" w:rsidP="004703E3">
      <w:pPr>
        <w:pStyle w:val="ListBullet"/>
      </w:pPr>
      <w:r w:rsidRPr="004703E3">
        <w:t xml:space="preserve">implements the requirements, procedures and techniques for the safe, effective and efficient completion of operating and maintaining instruments and field equipment including: </w:t>
      </w:r>
    </w:p>
    <w:p w:rsidR="00000000" w:rsidRPr="004703E3" w:rsidP="004703E3">
      <w:pPr>
        <w:pStyle w:val="ListBullet2"/>
      </w:pPr>
      <w:r w:rsidRPr="004703E3">
        <w:t>selecting and using relevant tools and equipment</w:t>
      </w:r>
    </w:p>
    <w:p w:rsidR="00000000" w:rsidRPr="004703E3" w:rsidP="004703E3">
      <w:pPr>
        <w:pStyle w:val="ListBullet2"/>
      </w:pPr>
      <w:r w:rsidRPr="004703E3">
        <w:t>using calibration equipment</w:t>
      </w:r>
    </w:p>
    <w:p w:rsidR="00000000" w:rsidRPr="004703E3" w:rsidP="004703E3">
      <w:pPr>
        <w:pStyle w:val="ListBullet2"/>
      </w:pPr>
      <w:r w:rsidRPr="004703E3">
        <w:t>u</w:t>
      </w:r>
      <w:r w:rsidRPr="004703E3">
        <w:t>sing test equipment</w:t>
      </w:r>
    </w:p>
    <w:p w:rsidR="00000000" w:rsidRPr="004703E3" w:rsidP="004703E3">
      <w:pPr>
        <w:pStyle w:val="ListBullet2"/>
      </w:pPr>
      <w:r w:rsidRPr="004703E3">
        <w:t>applying fault finding procedures</w:t>
      </w:r>
    </w:p>
    <w:p w:rsidR="00000000" w:rsidRPr="004703E3" w:rsidP="004703E3">
      <w:pPr>
        <w:pStyle w:val="ListBullet"/>
      </w:pPr>
      <w:r w:rsidRPr="004703E3">
        <w:t>demonstrates completion of operating and maintaining instruments and field equipment that safely, effectively and efficiently meets all of the required outcomes on more than one (1) occasion including:</w:t>
      </w:r>
    </w:p>
    <w:p w:rsidR="00000000" w:rsidRPr="004703E3" w:rsidP="004703E3">
      <w:pPr>
        <w:pStyle w:val="ListBullet2"/>
      </w:pPr>
      <w:r w:rsidRPr="004703E3">
        <w:t>performing start-up and safety checks</w:t>
      </w:r>
    </w:p>
    <w:p w:rsidR="00000000" w:rsidRPr="004703E3" w:rsidP="004703E3">
      <w:pPr>
        <w:pStyle w:val="ListBullet2"/>
      </w:pPr>
      <w:r w:rsidRPr="004703E3">
        <w:t>calibrating instruments and field equipment</w:t>
      </w:r>
    </w:p>
    <w:p w:rsidR="00000000" w:rsidRPr="004703E3" w:rsidP="004703E3">
      <w:pPr>
        <w:pStyle w:val="ListBullet2"/>
      </w:pPr>
      <w:r w:rsidRPr="004703E3">
        <w:t>operating instruments and field equipment to perform required measurements</w:t>
      </w:r>
    </w:p>
    <w:p w:rsidR="00000000" w:rsidRPr="004703E3" w:rsidP="004703E3">
      <w:pPr>
        <w:pStyle w:val="ListBullet2"/>
      </w:pPr>
      <w:r w:rsidRPr="004703E3">
        <w:t>performing preventative maintenance and minor repairs</w:t>
      </w:r>
    </w:p>
    <w:p w:rsidR="00000000" w:rsidRPr="004703E3" w:rsidP="004703E3">
      <w:pPr>
        <w:pStyle w:val="ListBullet2"/>
      </w:pPr>
      <w:r w:rsidRPr="004703E3">
        <w:t>identifying instrument and equipment faults</w:t>
      </w:r>
    </w:p>
    <w:p w:rsidR="00000000" w:rsidRPr="004703E3" w:rsidP="004703E3">
      <w:pPr>
        <w:pStyle w:val="ListBullet2"/>
      </w:pPr>
      <w:r w:rsidRPr="004703E3">
        <w:t>commissioning new instruments and equipment</w:t>
      </w:r>
    </w:p>
    <w:p w:rsidR="00000000" w:rsidRPr="004703E3" w:rsidP="004703E3">
      <w:pPr>
        <w:pStyle w:val="ListBullet2"/>
      </w:pPr>
      <w:r w:rsidRPr="004703E3">
        <w:t>updating maintenance and calibration records, and operational log books</w:t>
      </w:r>
    </w:p>
    <w:p w:rsidR="00000000" w:rsidRPr="004703E3" w:rsidP="004703E3">
      <w:pPr>
        <w:pStyle w:val="AllowPageBreak"/>
      </w:pPr>
    </w:p>
    <w:p w:rsidR="00000000" w:rsidRPr="004703E3" w:rsidP="004703E3">
      <w:pPr>
        <w:pStyle w:val="Heading1"/>
      </w:pPr>
      <w:bookmarkStart w:id="10" w:name="O_686590"/>
      <w:bookmarkEnd w:id="10"/>
      <w:r w:rsidRPr="004703E3">
        <w:t>Knowledge Evidence</w:t>
      </w:r>
    </w:p>
    <w:p w:rsidR="00000000" w:rsidRPr="004703E3" w:rsidP="00A74D46">
      <w:pPr>
        <w:pStyle w:val="BodyText"/>
      </w:pPr>
      <w:r w:rsidRPr="004703E3">
        <w:t>The candidate must demonstrate knowledge of operating and maintaining instruments and field equipment through:</w:t>
      </w:r>
    </w:p>
    <w:p w:rsidR="00000000" w:rsidRPr="004703E3" w:rsidP="004703E3">
      <w:pPr>
        <w:pStyle w:val="ListBullet"/>
      </w:pPr>
      <w:r w:rsidRPr="004703E3">
        <w:t xml:space="preserve">applying instrument and equipment test methods </w:t>
      </w:r>
    </w:p>
    <w:p w:rsidR="00000000" w:rsidRPr="004703E3" w:rsidP="004703E3">
      <w:pPr>
        <w:pStyle w:val="ListBullet"/>
      </w:pPr>
      <w:r w:rsidRPr="004703E3">
        <w:t>using and making available manufacturer’s operating requirements for instruments and equipment</w:t>
      </w:r>
    </w:p>
    <w:p w:rsidR="00000000" w:rsidRPr="004703E3" w:rsidP="004703E3">
      <w:pPr>
        <w:pStyle w:val="ListBullet"/>
      </w:pPr>
      <w:r w:rsidRPr="004703E3">
        <w:t>a</w:t>
      </w:r>
      <w:r w:rsidRPr="004703E3">
        <w:t>pplying manufacturer’s calibration procedures</w:t>
      </w:r>
    </w:p>
    <w:p w:rsidR="00000000" w:rsidRPr="004703E3" w:rsidP="004703E3">
      <w:pPr>
        <w:pStyle w:val="AllowPageBreak"/>
      </w:pPr>
    </w:p>
    <w:p w:rsidR="00000000" w:rsidRPr="004703E3" w:rsidP="004703E3">
      <w:pPr>
        <w:pStyle w:val="Heading1"/>
      </w:pPr>
      <w:bookmarkStart w:id="11" w:name="O_686589"/>
      <w:bookmarkEnd w:id="11"/>
      <w:r w:rsidRPr="004703E3">
        <w:t>Assessment Conditions</w:t>
      </w:r>
    </w:p>
    <w:p w:rsidR="00000000" w:rsidRPr="004703E3" w:rsidP="004703E3">
      <w:pPr>
        <w:pStyle w:val="ListBullet"/>
      </w:pPr>
      <w:r w:rsidRPr="004703E3">
        <w:t xml:space="preserve">An assessor of this unit must satisfy the requirements of the NVR/AQTF or their successors; and Industry regulations for certification and licensing; and, </w:t>
      </w:r>
    </w:p>
    <w:p w:rsidR="00000000" w:rsidRPr="004703E3" w:rsidP="004703E3">
      <w:pPr>
        <w:pStyle w:val="ListBullet"/>
      </w:pPr>
      <w:r w:rsidRPr="004703E3">
        <w:t>this unit must</w:t>
      </w:r>
      <w:r w:rsidRPr="004703E3">
        <w:t xml:space="preserve"> be assessed in the context of this sector’s work environment; and,</w:t>
      </w:r>
    </w:p>
    <w:p w:rsidR="00000000" w:rsidRPr="004703E3" w:rsidP="004703E3">
      <w:pPr>
        <w:pStyle w:val="ListBullet"/>
      </w:pPr>
      <w:r w:rsidRPr="004703E3">
        <w:t xml:space="preserve">this unit must be assessed in compliance with relevant legislation/regulation and using policies, procedures, processes and operational manuals directly related to the industry sector for </w:t>
      </w:r>
      <w:r w:rsidRPr="004703E3">
        <w:t>which it is being assessed; and,</w:t>
      </w:r>
    </w:p>
    <w:p w:rsidR="00000000" w:rsidRPr="004703E3" w:rsidP="004703E3">
      <w:pPr>
        <w:pStyle w:val="ListBullet"/>
      </w:pPr>
      <w:r w:rsidRPr="004703E3">
        <w:t>assessment may be conducted in conjunction with the assessment of other Units of Competency; and,</w:t>
      </w:r>
    </w:p>
    <w:p w:rsidR="00000000" w:rsidRPr="004703E3" w:rsidP="004703E3">
      <w:pPr>
        <w:pStyle w:val="ListBullet"/>
      </w:pPr>
      <w:r w:rsidRPr="004703E3">
        <w:t>assessment must confirm consistent performance can be applied in a range of relevant workplace circumstances; and,</w:t>
      </w:r>
    </w:p>
    <w:p w:rsidR="00000000" w:rsidRPr="004703E3" w:rsidP="004703E3">
      <w:pPr>
        <w:pStyle w:val="ListBullet"/>
      </w:pPr>
      <w:r w:rsidRPr="004703E3">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703E3" w:rsidP="004703E3">
      <w:pPr>
        <w:pStyle w:val="ListBullet"/>
      </w:pPr>
      <w:r w:rsidRPr="004703E3">
        <w:t>wh</w:t>
      </w:r>
      <w:r w:rsidRPr="004703E3">
        <w:t>ere the assessor does not meet experience requirements a co-assessment or partnership arrangement must exist between the qualified assessor and an Industry subject matter expert. The Industry subject matter expert should hold the unit being assessed (or an</w:t>
      </w:r>
      <w:r w:rsidRPr="004703E3">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4703E3">
        <w:t>cluding time spent in roles related to the unit being assessed; and,</w:t>
      </w:r>
    </w:p>
    <w:p w:rsidR="00000000" w:rsidRPr="004703E3" w:rsidP="004703E3">
      <w:pPr>
        <w:pStyle w:val="ListBullet"/>
      </w:pPr>
      <w:r w:rsidRPr="004703E3">
        <w:t>assessor and Industry subject matter expert requirements differ depending on the Australian Qualifications Framework Level (AQF) of the qualification being assessed and/or Industry Sector</w:t>
      </w:r>
      <w:r w:rsidRPr="004703E3">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4703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Required assessor or Industry subject matter expert experience</w:t>
            </w:r>
          </w:p>
        </w:tc>
      </w:tr>
      <w:tr w:rsidTr="004703E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1 Year</w:t>
            </w:r>
          </w:p>
        </w:tc>
      </w:tr>
      <w:tr w:rsidTr="004703E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2 Years</w:t>
            </w:r>
          </w:p>
        </w:tc>
      </w:tr>
      <w:tr w:rsidTr="004703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3 Years</w:t>
            </w:r>
          </w:p>
        </w:tc>
      </w:tr>
      <w:tr w:rsidTr="004703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5 Years</w:t>
            </w:r>
          </w:p>
        </w:tc>
      </w:tr>
      <w:tr w:rsidTr="004703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3E3">
            <w:pPr>
              <w:pStyle w:val="BodyText"/>
              <w:rPr>
                <w:lang w:val="en-NZ"/>
              </w:rPr>
            </w:pPr>
            <w:r w:rsidRPr="004703E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03E3" w:rsidP="004703E3">
            <w:pPr>
              <w:pStyle w:val="BodyText"/>
            </w:pPr>
            <w:r w:rsidRPr="004703E3">
              <w:t>Where this Unit is being assessed outside of the Resources and Infrastructure Sectors assessor and/or Industry subject matter expert experience should be in-line with industry standards for the sector in which it is being assessed and where no Industry sta</w:t>
            </w:r>
            <w:r w:rsidRPr="004703E3">
              <w:t>ndard is specified should comply with any relevant regulation.</w:t>
            </w:r>
          </w:p>
        </w:tc>
      </w:tr>
    </w:tbl>
    <w:p w:rsidR="00000000" w:rsidRPr="004703E3" w:rsidP="00A74D46">
      <w:pPr>
        <w:pStyle w:val="BodyText"/>
      </w:pPr>
      <w:r w:rsidRPr="004703E3">
        <w:t>*Assessors can demonstrate current work experience through employment within Industry in a role relevant to the outcomes of the Unit; or, for external assessors this can be demonstrated throu</w:t>
      </w:r>
      <w:r w:rsidRPr="004703E3">
        <w:t>gh exposure to Industry by conducting frequent site assessments across various locations.</w:t>
      </w:r>
    </w:p>
    <w:p w:rsidR="00000000" w:rsidRPr="004703E3" w:rsidP="00A74D46">
      <w:pPr>
        <w:pStyle w:val="BodyText"/>
      </w:pPr>
      <w:r w:rsidRPr="004703E3">
        <w:t>**Where a unit is being delivered outside of a Qualification the first numeric character in the Unit code should be considered to indicate the AQF level</w:t>
      </w:r>
    </w:p>
    <w:p w:rsidR="00000000" w:rsidRPr="004703E3" w:rsidP="004703E3">
      <w:pPr>
        <w:pStyle w:val="Heading1"/>
      </w:pPr>
      <w:bookmarkStart w:id="12" w:name="O_686601"/>
      <w:bookmarkEnd w:id="12"/>
      <w:r w:rsidRPr="004703E3">
        <w:t>Links</w:t>
      </w:r>
    </w:p>
    <w:p w:rsidR="00000000" w:rsidRPr="004703E3" w:rsidP="00A74D46">
      <w:pPr>
        <w:pStyle w:val="BodyText"/>
      </w:pPr>
      <w:r w:rsidRPr="004703E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1595F">
        <w:rPr>
          <w:rStyle w:val="Hyperlink"/>
        </w:rPr>
        <w:t>https://vetnet.gov.au/Pages/TrainingDocs.aspx?q=88a61002-9a21-4386-aaf8-69c76e675272</w:t>
      </w:r>
      <w:r>
        <w:fldChar w:fldCharType="end"/>
      </w:r>
    </w:p>
    <w:p w:rsidR="00000000" w:rsidRPr="004703E3" w:rsidP="004703E3"/>
    <w:sectPr w:rsidSect="004703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3E3" w:rsidRPr="00A74D46" w:rsidP="00A74D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46" w:rsidP="00470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4D46" w:rsidP="004703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74D46" w:rsidP="004703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3E3" w:rsidP="004703E3">
    <w:pPr>
      <w:pStyle w:val="Footer"/>
      <w:framePr w:wrap="around"/>
    </w:pPr>
    <w:r>
      <w:fldChar w:fldCharType="begin"/>
    </w:r>
    <w:r>
      <w:instrText xml:space="preserve"> DOCPROPERTY  Subject  \* MERGEFORMAT </w:instrText>
    </w:r>
    <w:r>
      <w:fldChar w:fldCharType="separate"/>
    </w:r>
    <w:r w:rsidR="00A74D46">
      <w:t>Approved</w:t>
    </w:r>
    <w:r w:rsidR="00A74D46">
      <w:fldChar w:fldCharType="end"/>
    </w:r>
    <w:r>
      <w:tab/>
      <w:t xml:space="preserve">Page </w:t>
    </w:r>
    <w:r>
      <w:fldChar w:fldCharType="begin"/>
    </w:r>
    <w:r>
      <w:instrText xml:space="preserve"> PAGE  \* Arabic  \* MERGEFORMAT </w:instrText>
    </w:r>
    <w:r>
      <w:fldChar w:fldCharType="separate"/>
    </w:r>
    <w:r w:rsidR="00A74D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4D46">
      <w:rPr>
        <w:noProof/>
      </w:rPr>
      <w:t>4</w:t>
    </w:r>
    <w:r>
      <w:rPr>
        <w:noProof/>
      </w:rPr>
      <w:fldChar w:fldCharType="end"/>
    </w:r>
  </w:p>
  <w:p w:rsidR="004703E3" w:rsidP="004703E3">
    <w:pPr>
      <w:pStyle w:val="Footer"/>
      <w:framePr w:wrap="around"/>
    </w:pPr>
    <w:r>
      <w:t xml:space="preserve">© Commonwealth of Australia, </w:t>
    </w:r>
    <w:r>
      <w:fldChar w:fldCharType="begin"/>
    </w:r>
    <w:r>
      <w:instrText xml:space="preserve"> DATE  \@ "yyyy"  \* MERGEFORMAT </w:instrText>
    </w:r>
    <w:r>
      <w:fldChar w:fldCharType="separate"/>
    </w:r>
    <w:r w:rsidR="00A74D46">
      <w:rPr>
        <w:noProof/>
      </w:rPr>
      <w:t>2025</w:t>
    </w:r>
    <w:r>
      <w:fldChar w:fldCharType="end"/>
    </w:r>
    <w:r>
      <w:tab/>
    </w:r>
    <w:r>
      <w:fldChar w:fldCharType="begin"/>
    </w:r>
    <w:r>
      <w:instrText xml:space="preserve"> DOCPROPERTY  Author  \* MERGEFORMAT </w:instrText>
    </w:r>
    <w:r>
      <w:fldChar w:fldCharType="separate"/>
    </w:r>
    <w:r w:rsidR="00A74D46">
      <w:t>Mining and Automotive Skills Alliance</w:t>
    </w:r>
    <w:r w:rsidR="00A74D46">
      <w:fldChar w:fldCharType="end"/>
    </w:r>
  </w:p>
  <w:p w:rsidR="004703E3" w:rsidP="004703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3E3" w:rsidRPr="00A74D46" w:rsidP="00A74D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46" w:rsidRPr="002D2AF8" w:rsidP="004703E3">
    <w:pPr>
      <w:pStyle w:val="Header"/>
      <w:framePr w:wrap="around"/>
    </w:pPr>
    <w:r>
      <w:fldChar w:fldCharType="begin"/>
    </w:r>
    <w:r>
      <w:instrText xml:space="preserve"> TITLE   \* MERGEFORMAT </w:instrText>
    </w:r>
    <w:r>
      <w:fldChar w:fldCharType="separate"/>
    </w:r>
    <w:r>
      <w:t>RIIEGS301D Operate and maintain instruments and field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74D46" w:rsidP="004703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3E3" w:rsidRPr="002D2AF8" w:rsidP="004703E3">
    <w:pPr>
      <w:pStyle w:val="Header"/>
      <w:framePr w:wrap="around"/>
    </w:pPr>
    <w:r>
      <w:fldChar w:fldCharType="begin"/>
    </w:r>
    <w:r>
      <w:instrText xml:space="preserve"> TITLE   \* MERGEFORMAT </w:instrText>
    </w:r>
    <w:r>
      <w:fldChar w:fldCharType="separate"/>
    </w:r>
    <w:r w:rsidR="00A74D46">
      <w:t>RIIEGS301D Operate and maintain instruments and field equipment</w:t>
    </w:r>
    <w:r w:rsidR="00A74D46">
      <w:fldChar w:fldCharType="end"/>
    </w:r>
    <w:r>
      <w:tab/>
      <w:t xml:space="preserve">Date this document was generated: </w:t>
    </w:r>
    <w:r>
      <w:fldChar w:fldCharType="begin"/>
    </w:r>
    <w:r>
      <w:instrText xml:space="preserve"> CREATEDATE  \@ "d MMMM yyyy"  \* MERGEFORMAT </w:instrText>
    </w:r>
    <w:r>
      <w:fldChar w:fldCharType="separate"/>
    </w:r>
    <w:r w:rsidR="00A74D46">
      <w:rPr>
        <w:noProof/>
      </w:rPr>
      <w:t>1 March 2025</w:t>
    </w:r>
    <w:r>
      <w:fldChar w:fldCharType="end"/>
    </w:r>
  </w:p>
  <w:p w:rsidR="004703E3" w:rsidP="004703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AED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6A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5C7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3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3E3"/>
    <w:pPr>
      <w:spacing w:before="360" w:after="60"/>
      <w:outlineLvl w:val="0"/>
    </w:pPr>
    <w:rPr>
      <w:sz w:val="32"/>
    </w:rPr>
  </w:style>
  <w:style w:type="paragraph" w:styleId="Heading2">
    <w:name w:val="heading 2"/>
    <w:basedOn w:val="HeadingBase"/>
    <w:next w:val="BodyText"/>
    <w:link w:val="Heading2Char"/>
    <w:qFormat/>
    <w:rsid w:val="004703E3"/>
    <w:pPr>
      <w:keepLines/>
      <w:spacing w:before="240" w:after="120"/>
      <w:outlineLvl w:val="1"/>
    </w:pPr>
    <w:rPr>
      <w:sz w:val="28"/>
      <w:szCs w:val="40"/>
    </w:rPr>
  </w:style>
  <w:style w:type="paragraph" w:styleId="Heading3">
    <w:name w:val="heading 3"/>
    <w:basedOn w:val="HeadingBase"/>
    <w:next w:val="BodyText"/>
    <w:link w:val="Heading3Char"/>
    <w:qFormat/>
    <w:rsid w:val="004703E3"/>
    <w:pPr>
      <w:spacing w:before="180" w:after="120"/>
      <w:outlineLvl w:val="2"/>
    </w:pPr>
    <w:rPr>
      <w:spacing w:val="-10"/>
      <w:kern w:val="32"/>
    </w:rPr>
  </w:style>
  <w:style w:type="paragraph" w:styleId="Heading4">
    <w:name w:val="heading 4"/>
    <w:basedOn w:val="HeadingBase"/>
    <w:next w:val="BodyText"/>
    <w:link w:val="Heading4Char"/>
    <w:qFormat/>
    <w:rsid w:val="004703E3"/>
    <w:pPr>
      <w:spacing w:before="160" w:after="120"/>
      <w:outlineLvl w:val="3"/>
    </w:pPr>
    <w:rPr>
      <w:sz w:val="22"/>
    </w:rPr>
  </w:style>
  <w:style w:type="paragraph" w:styleId="Heading5">
    <w:name w:val="heading 5"/>
    <w:basedOn w:val="HeadingBase"/>
    <w:next w:val="Normal"/>
    <w:link w:val="Heading5Char"/>
    <w:qFormat/>
    <w:rsid w:val="004703E3"/>
    <w:pPr>
      <w:spacing w:before="80"/>
      <w:outlineLvl w:val="4"/>
    </w:pPr>
    <w:rPr>
      <w:color w:val="918585"/>
      <w:sz w:val="20"/>
    </w:rPr>
  </w:style>
  <w:style w:type="paragraph" w:styleId="Heading6">
    <w:name w:val="heading 6"/>
    <w:basedOn w:val="HeadingBase"/>
    <w:next w:val="Normal"/>
    <w:link w:val="Heading6Char"/>
    <w:qFormat/>
    <w:rsid w:val="004703E3"/>
    <w:pPr>
      <w:spacing w:before="60"/>
      <w:outlineLvl w:val="5"/>
    </w:pPr>
    <w:rPr>
      <w:color w:val="918585"/>
      <w:sz w:val="20"/>
    </w:rPr>
  </w:style>
  <w:style w:type="paragraph" w:styleId="Heading7">
    <w:name w:val="heading 7"/>
    <w:basedOn w:val="Normal"/>
    <w:next w:val="Normal"/>
    <w:link w:val="Heading7Char"/>
    <w:qFormat/>
    <w:rsid w:val="004703E3"/>
    <w:pPr>
      <w:ind w:left="720"/>
      <w:outlineLvl w:val="6"/>
    </w:pPr>
    <w:rPr>
      <w:i/>
    </w:rPr>
  </w:style>
  <w:style w:type="paragraph" w:styleId="Heading8">
    <w:name w:val="heading 8"/>
    <w:basedOn w:val="Normal"/>
    <w:next w:val="Normal"/>
    <w:link w:val="Heading8Char"/>
    <w:qFormat/>
    <w:rsid w:val="004703E3"/>
    <w:pPr>
      <w:ind w:left="720"/>
      <w:outlineLvl w:val="7"/>
    </w:pPr>
    <w:rPr>
      <w:i/>
    </w:rPr>
  </w:style>
  <w:style w:type="paragraph" w:styleId="Heading9">
    <w:name w:val="heading 9"/>
    <w:basedOn w:val="Normal"/>
    <w:next w:val="Normal"/>
    <w:link w:val="Heading9Char"/>
    <w:qFormat/>
    <w:rsid w:val="004703E3"/>
    <w:pPr>
      <w:ind w:left="720"/>
      <w:outlineLvl w:val="8"/>
    </w:pPr>
    <w:rPr>
      <w:i/>
    </w:rPr>
  </w:style>
  <w:style w:type="character" w:default="1" w:styleId="DefaultParagraphFont">
    <w:name w:val="Default Paragraph Font"/>
    <w:uiPriority w:val="1"/>
    <w:unhideWhenUsed/>
    <w:rsid w:val="00470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3E3"/>
  </w:style>
  <w:style w:type="character" w:customStyle="1" w:styleId="Heading1Char">
    <w:name w:val="Heading 1 Char"/>
    <w:basedOn w:val="DefaultParagraphFont"/>
    <w:link w:val="Heading1"/>
    <w:rsid w:val="004703E3"/>
    <w:rPr>
      <w:rFonts w:ascii="Times New Roman" w:eastAsia="Times New Roman" w:hAnsi="Times New Roman" w:cs="Times New Roman"/>
      <w:b/>
      <w:sz w:val="32"/>
      <w:szCs w:val="20"/>
      <w:lang w:eastAsia="en-US"/>
    </w:rPr>
  </w:style>
  <w:style w:type="paragraph" w:styleId="BodyText">
    <w:name w:val="Body Text"/>
    <w:basedOn w:val="Normal"/>
    <w:link w:val="BodyTextChar"/>
    <w:rsid w:val="004703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3E3"/>
    <w:rPr>
      <w:rFonts w:ascii="Times New Roman" w:eastAsia="Times New Roman" w:hAnsi="Times New Roman" w:cs="Times New Roman"/>
      <w:sz w:val="24"/>
      <w:lang w:eastAsia="en-US"/>
    </w:rPr>
  </w:style>
  <w:style w:type="paragraph" w:styleId="ListBullet">
    <w:name w:val="List Bullet"/>
    <w:basedOn w:val="List"/>
    <w:rsid w:val="004703E3"/>
    <w:pPr>
      <w:numPr>
        <w:numId w:val="12"/>
      </w:numPr>
      <w:tabs>
        <w:tab w:val="clear" w:pos="340"/>
      </w:tabs>
      <w:spacing w:before="40" w:after="40"/>
    </w:pPr>
  </w:style>
  <w:style w:type="paragraph" w:styleId="ListBullet2">
    <w:name w:val="List Bullet 2"/>
    <w:basedOn w:val="List2"/>
    <w:rsid w:val="004703E3"/>
    <w:pPr>
      <w:numPr>
        <w:numId w:val="13"/>
      </w:numPr>
      <w:tabs>
        <w:tab w:val="clear" w:pos="680"/>
      </w:tabs>
    </w:pPr>
  </w:style>
  <w:style w:type="paragraph" w:customStyle="1" w:styleId="SuperHeading">
    <w:name w:val="SuperHeading"/>
    <w:basedOn w:val="Normal"/>
    <w:rsid w:val="004703E3"/>
    <w:pPr>
      <w:spacing w:before="240" w:after="120"/>
      <w:outlineLvl w:val="0"/>
    </w:pPr>
    <w:rPr>
      <w:rFonts w:ascii="Times New Roman" w:hAnsi="Times New Roman"/>
      <w:b/>
      <w:sz w:val="32"/>
    </w:rPr>
  </w:style>
  <w:style w:type="paragraph" w:customStyle="1" w:styleId="AllowPageBreak">
    <w:name w:val="AllowPageBreak"/>
    <w:rsid w:val="004703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3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3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3E3"/>
    <w:rPr>
      <w:rFonts w:ascii="Courier New" w:eastAsia="Times New Roman" w:hAnsi="Courier New" w:cs="Times New Roman"/>
      <w:i/>
      <w:szCs w:val="20"/>
      <w:lang w:eastAsia="en-US"/>
    </w:rPr>
  </w:style>
  <w:style w:type="paragraph" w:customStyle="1" w:styleId="HeadingBase">
    <w:name w:val="Heading Base"/>
    <w:rsid w:val="00470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3E3"/>
    <w:pPr>
      <w:tabs>
        <w:tab w:val="right" w:leader="dot" w:pos="9072"/>
      </w:tabs>
      <w:ind w:left="567"/>
    </w:pPr>
    <w:rPr>
      <w:szCs w:val="22"/>
    </w:rPr>
  </w:style>
  <w:style w:type="paragraph" w:customStyle="1" w:styleId="TOCBase">
    <w:name w:val="TOC Base"/>
    <w:rsid w:val="00470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3E3"/>
    <w:pPr>
      <w:tabs>
        <w:tab w:val="right" w:leader="dot" w:pos="9072"/>
      </w:tabs>
      <w:spacing w:before="40" w:after="40"/>
      <w:ind w:left="284"/>
    </w:pPr>
    <w:rPr>
      <w:rFonts w:ascii="Times New Roman" w:hAnsi="Times New Roman"/>
    </w:rPr>
  </w:style>
  <w:style w:type="paragraph" w:styleId="TOC1">
    <w:name w:val="toc 1"/>
    <w:basedOn w:val="TOCBase"/>
    <w:next w:val="Normal"/>
    <w:rsid w:val="004703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3E3"/>
    <w:rPr>
      <w:rFonts w:ascii="Times New Roman" w:eastAsia="Times New Roman" w:hAnsi="Times New Roman" w:cs="Times New Roman"/>
      <w:sz w:val="16"/>
      <w:lang w:eastAsia="en-US"/>
    </w:rPr>
  </w:style>
  <w:style w:type="paragraph" w:styleId="Title">
    <w:name w:val="Title"/>
    <w:basedOn w:val="HeadingBase"/>
    <w:link w:val="TitleChar"/>
    <w:qFormat/>
    <w:rsid w:val="004703E3"/>
    <w:pPr>
      <w:spacing w:before="5040"/>
      <w:jc w:val="center"/>
    </w:pPr>
    <w:rPr>
      <w:sz w:val="48"/>
      <w:szCs w:val="72"/>
      <w:lang w:val="en-US"/>
    </w:rPr>
  </w:style>
  <w:style w:type="character" w:customStyle="1" w:styleId="TitleChar">
    <w:name w:val="Title Char"/>
    <w:basedOn w:val="DefaultParagraphFont"/>
    <w:link w:val="Title"/>
    <w:rsid w:val="00470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3E3"/>
    <w:pPr>
      <w:tabs>
        <w:tab w:val="left" w:pos="3600"/>
        <w:tab w:val="left" w:pos="3958"/>
      </w:tabs>
    </w:pPr>
  </w:style>
  <w:style w:type="paragraph" w:styleId="List">
    <w:name w:val="List"/>
    <w:basedOn w:val="BodyText"/>
    <w:next w:val="BodyText"/>
    <w:rsid w:val="004703E3"/>
    <w:pPr>
      <w:tabs>
        <w:tab w:val="left" w:pos="340"/>
      </w:tabs>
      <w:spacing w:before="60" w:after="60"/>
      <w:ind w:left="340" w:hanging="340"/>
    </w:pPr>
  </w:style>
  <w:style w:type="paragraph" w:customStyle="1" w:styleId="Note">
    <w:name w:val="Note"/>
    <w:basedOn w:val="BodyText"/>
    <w:rsid w:val="004703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03E3"/>
    <w:rPr>
      <w:b/>
      <w:spacing w:val="0"/>
    </w:rPr>
  </w:style>
  <w:style w:type="paragraph" w:customStyle="1" w:styleId="SuperTitle">
    <w:name w:val="SuperTitle"/>
    <w:basedOn w:val="Title"/>
    <w:rsid w:val="004703E3"/>
    <w:pPr>
      <w:framePr w:wrap="auto" w:hAnchor="text" w:y="6049"/>
    </w:pPr>
    <w:rPr>
      <w:color w:val="000000"/>
      <w:sz w:val="40"/>
    </w:rPr>
  </w:style>
  <w:style w:type="paragraph" w:customStyle="1" w:styleId="TOCTitle">
    <w:name w:val="TOCTitle"/>
    <w:basedOn w:val="Heading1"/>
    <w:rsid w:val="004703E3"/>
    <w:pPr>
      <w:spacing w:after="240"/>
      <w:jc w:val="center"/>
      <w:outlineLvl w:val="9"/>
    </w:pPr>
    <w:rPr>
      <w:caps/>
    </w:rPr>
  </w:style>
  <w:style w:type="paragraph" w:customStyle="1" w:styleId="Version">
    <w:name w:val="Version"/>
    <w:rsid w:val="004703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3E3"/>
    <w:pPr>
      <w:keepNext w:val="0"/>
      <w:tabs>
        <w:tab w:val="right" w:pos="4176"/>
      </w:tabs>
      <w:ind w:left="198" w:hanging="198"/>
    </w:pPr>
    <w:rPr>
      <w:rFonts w:ascii="Garamond" w:hAnsi="Garamond"/>
    </w:rPr>
  </w:style>
  <w:style w:type="paragraph" w:styleId="IndexHeading">
    <w:name w:val="index heading"/>
    <w:basedOn w:val="Normal"/>
    <w:next w:val="Index1"/>
    <w:semiHidden/>
    <w:rsid w:val="004703E3"/>
    <w:pPr>
      <w:spacing w:before="120" w:after="120"/>
    </w:pPr>
    <w:rPr>
      <w:rFonts w:ascii="Arial" w:hAnsi="Arial"/>
      <w:b/>
      <w:color w:val="918585"/>
      <w:sz w:val="24"/>
    </w:rPr>
  </w:style>
  <w:style w:type="paragraph" w:styleId="Header">
    <w:name w:val="header"/>
    <w:basedOn w:val="Normal"/>
    <w:link w:val="HeaderChar"/>
    <w:rsid w:val="00470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3E3"/>
    <w:rPr>
      <w:rFonts w:ascii="Times New Roman" w:eastAsia="Times New Roman" w:hAnsi="Times New Roman" w:cs="Times New Roman"/>
      <w:sz w:val="16"/>
      <w:szCs w:val="20"/>
      <w:lang w:val="en-GB" w:eastAsia="en-US"/>
    </w:rPr>
  </w:style>
  <w:style w:type="paragraph" w:customStyle="1" w:styleId="Chapter">
    <w:name w:val="Chapter"/>
    <w:basedOn w:val="Normal"/>
    <w:rsid w:val="004703E3"/>
    <w:pPr>
      <w:spacing w:before="240"/>
    </w:pPr>
    <w:rPr>
      <w:rFonts w:ascii="Times New Roman" w:hAnsi="Times New Roman"/>
      <w:smallCaps/>
      <w:spacing w:val="80"/>
      <w:sz w:val="28"/>
    </w:rPr>
  </w:style>
  <w:style w:type="paragraph" w:customStyle="1" w:styleId="InChapter">
    <w:name w:val="InChapter"/>
    <w:basedOn w:val="Heading3"/>
    <w:rsid w:val="004703E3"/>
    <w:pPr>
      <w:spacing w:after="240"/>
      <w:outlineLvl w:val="9"/>
    </w:pPr>
    <w:rPr>
      <w:noProof/>
    </w:rPr>
  </w:style>
  <w:style w:type="paragraph" w:styleId="Index2">
    <w:name w:val="index 2"/>
    <w:basedOn w:val="Normal"/>
    <w:next w:val="Normal"/>
    <w:semiHidden/>
    <w:rsid w:val="004703E3"/>
    <w:pPr>
      <w:tabs>
        <w:tab w:val="right" w:pos="4176"/>
      </w:tabs>
      <w:ind w:left="568" w:hanging="284"/>
    </w:pPr>
    <w:rPr>
      <w:rFonts w:ascii="Garamond" w:hAnsi="Garamond"/>
    </w:rPr>
  </w:style>
  <w:style w:type="paragraph" w:customStyle="1" w:styleId="Byline">
    <w:name w:val="Byline"/>
    <w:rsid w:val="00470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3E3"/>
    <w:pPr>
      <w:tabs>
        <w:tab w:val="clear" w:pos="3600"/>
        <w:tab w:val="clear" w:pos="3958"/>
      </w:tabs>
      <w:jc w:val="right"/>
    </w:pPr>
  </w:style>
  <w:style w:type="character" w:styleId="Emphasis">
    <w:name w:val="Emphasis"/>
    <w:basedOn w:val="DefaultParagraphFont"/>
    <w:qFormat/>
    <w:rsid w:val="004703E3"/>
    <w:rPr>
      <w:i/>
    </w:rPr>
  </w:style>
  <w:style w:type="paragraph" w:styleId="Caption">
    <w:name w:val="caption"/>
    <w:basedOn w:val="BodyText"/>
    <w:next w:val="Normal"/>
    <w:qFormat/>
    <w:rsid w:val="004703E3"/>
    <w:pPr>
      <w:framePr w:w="2268" w:hSpace="181" w:vSpace="181" w:wrap="around" w:vAnchor="text" w:hAnchor="page" w:x="1135" w:y="285" w:anchorLock="1"/>
    </w:pPr>
    <w:rPr>
      <w:i/>
    </w:rPr>
  </w:style>
  <w:style w:type="paragraph" w:customStyle="1" w:styleId="MiniTOCTitle">
    <w:name w:val="MiniTOCTitle"/>
    <w:basedOn w:val="Heading4"/>
    <w:rsid w:val="004703E3"/>
    <w:pPr>
      <w:spacing w:before="240"/>
      <w:outlineLvl w:val="9"/>
    </w:pPr>
    <w:rPr>
      <w:noProof/>
      <w:sz w:val="24"/>
    </w:rPr>
  </w:style>
  <w:style w:type="paragraph" w:customStyle="1" w:styleId="MiniTOCItem">
    <w:name w:val="MiniTOCItem"/>
    <w:basedOn w:val="ListBullet"/>
    <w:rsid w:val="004703E3"/>
    <w:pPr>
      <w:numPr>
        <w:numId w:val="0"/>
      </w:numPr>
      <w:tabs>
        <w:tab w:val="right" w:leader="dot" w:pos="6521"/>
      </w:tabs>
      <w:spacing w:before="0" w:after="0"/>
    </w:pPr>
  </w:style>
  <w:style w:type="paragraph" w:customStyle="1" w:styleId="TOFTitle">
    <w:name w:val="TOFTitle"/>
    <w:basedOn w:val="TOCTitle"/>
    <w:rsid w:val="004703E3"/>
  </w:style>
  <w:style w:type="paragraph" w:styleId="TableofFigures">
    <w:name w:val="table of figures"/>
    <w:basedOn w:val="Normal"/>
    <w:next w:val="Normal"/>
    <w:semiHidden/>
    <w:rsid w:val="004703E3"/>
    <w:pPr>
      <w:tabs>
        <w:tab w:val="right" w:leader="dot" w:pos="9072"/>
      </w:tabs>
      <w:ind w:left="970" w:hanging="403"/>
    </w:pPr>
    <w:rPr>
      <w:rFonts w:ascii="Times New Roman" w:hAnsi="Times New Roman"/>
      <w:b/>
    </w:rPr>
  </w:style>
  <w:style w:type="paragraph" w:styleId="ListNumber">
    <w:name w:val="List Number"/>
    <w:basedOn w:val="List"/>
    <w:rsid w:val="004703E3"/>
    <w:pPr>
      <w:numPr>
        <w:numId w:val="15"/>
      </w:numPr>
      <w:tabs>
        <w:tab w:val="clear" w:pos="340"/>
      </w:tabs>
    </w:pPr>
  </w:style>
  <w:style w:type="character" w:customStyle="1" w:styleId="WingdingSymbols">
    <w:name w:val="Wingding Symbols"/>
    <w:rsid w:val="004703E3"/>
    <w:rPr>
      <w:rFonts w:ascii="Wingdings" w:hAnsi="Wingdings"/>
    </w:rPr>
  </w:style>
  <w:style w:type="paragraph" w:customStyle="1" w:styleId="TableHeading">
    <w:name w:val="Table Heading"/>
    <w:basedOn w:val="HeadingBase"/>
    <w:rsid w:val="004703E3"/>
    <w:pPr>
      <w:keepLines/>
      <w:pBdr>
        <w:bottom w:val="single" w:sz="6" w:space="1" w:color="918585"/>
      </w:pBdr>
      <w:spacing w:before="240"/>
    </w:pPr>
  </w:style>
  <w:style w:type="character" w:customStyle="1" w:styleId="HotSpot">
    <w:name w:val="HotSpot"/>
    <w:rsid w:val="004703E3"/>
    <w:rPr>
      <w:color w:val="0033CC"/>
      <w:u w:val="none"/>
    </w:rPr>
  </w:style>
  <w:style w:type="paragraph" w:customStyle="1" w:styleId="BodyTextRight">
    <w:name w:val="Body Text Right"/>
    <w:basedOn w:val="BodyText"/>
    <w:rsid w:val="004703E3"/>
    <w:pPr>
      <w:spacing w:before="0" w:after="0"/>
      <w:jc w:val="right"/>
    </w:pPr>
  </w:style>
  <w:style w:type="paragraph" w:styleId="Index3">
    <w:name w:val="index 3"/>
    <w:basedOn w:val="ListNumber2"/>
    <w:next w:val="Normal"/>
    <w:semiHidden/>
    <w:rsid w:val="004703E3"/>
    <w:pPr>
      <w:numPr>
        <w:numId w:val="0"/>
      </w:numPr>
      <w:tabs>
        <w:tab w:val="right" w:leader="dot" w:pos="4176"/>
      </w:tabs>
    </w:pPr>
  </w:style>
  <w:style w:type="paragraph" w:styleId="ListNumber2">
    <w:name w:val="List Number 2"/>
    <w:basedOn w:val="List2"/>
    <w:rsid w:val="004703E3"/>
    <w:pPr>
      <w:numPr>
        <w:numId w:val="10"/>
      </w:numPr>
      <w:tabs>
        <w:tab w:val="clear" w:pos="1060"/>
      </w:tabs>
    </w:pPr>
  </w:style>
  <w:style w:type="paragraph" w:customStyle="1" w:styleId="MarginNote">
    <w:name w:val="Margin Note"/>
    <w:basedOn w:val="BodyText"/>
    <w:rsid w:val="00470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3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3E3"/>
    <w:rPr>
      <w:sz w:val="32"/>
    </w:rPr>
  </w:style>
  <w:style w:type="paragraph" w:customStyle="1" w:styleId="HeadingProcedure">
    <w:name w:val="Heading Procedure"/>
    <w:basedOn w:val="HeadingBase"/>
    <w:next w:val="Normal"/>
    <w:rsid w:val="004703E3"/>
    <w:pPr>
      <w:tabs>
        <w:tab w:val="left" w:pos="0"/>
      </w:tabs>
      <w:spacing w:before="120" w:after="60"/>
    </w:pPr>
    <w:rPr>
      <w:i/>
      <w:color w:val="918585"/>
      <w:sz w:val="22"/>
    </w:rPr>
  </w:style>
  <w:style w:type="paragraph" w:customStyle="1" w:styleId="TableBodyText">
    <w:name w:val="Table Body Text"/>
    <w:basedOn w:val="BodyText"/>
    <w:rsid w:val="004703E3"/>
    <w:pPr>
      <w:spacing w:before="60" w:after="60"/>
    </w:pPr>
  </w:style>
  <w:style w:type="paragraph" w:styleId="ListContinue">
    <w:name w:val="List Continue"/>
    <w:basedOn w:val="List"/>
    <w:rsid w:val="004703E3"/>
    <w:pPr>
      <w:ind w:firstLine="0"/>
    </w:pPr>
  </w:style>
  <w:style w:type="paragraph" w:customStyle="1" w:styleId="ListNote">
    <w:name w:val="List Note"/>
    <w:basedOn w:val="List"/>
    <w:rsid w:val="004703E3"/>
    <w:pPr>
      <w:pBdr>
        <w:top w:val="single" w:sz="6" w:space="2" w:color="918585"/>
        <w:bottom w:val="single" w:sz="6" w:space="2" w:color="918585"/>
      </w:pBdr>
      <w:tabs>
        <w:tab w:val="left" w:pos="1021"/>
      </w:tabs>
      <w:ind w:firstLine="0"/>
    </w:pPr>
  </w:style>
  <w:style w:type="paragraph" w:customStyle="1" w:styleId="Warning">
    <w:name w:val="Warning"/>
    <w:basedOn w:val="BodyText"/>
    <w:rsid w:val="004703E3"/>
    <w:pPr>
      <w:shd w:val="clear" w:color="auto" w:fill="D9D9D9"/>
      <w:tabs>
        <w:tab w:val="left" w:pos="992"/>
      </w:tabs>
      <w:ind w:left="119" w:right="119"/>
    </w:pPr>
    <w:rPr>
      <w:sz w:val="20"/>
    </w:rPr>
  </w:style>
  <w:style w:type="paragraph" w:customStyle="1" w:styleId="MarginIcons">
    <w:name w:val="Margin Icons"/>
    <w:basedOn w:val="BodyText"/>
    <w:rsid w:val="00470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3E3"/>
    <w:rPr>
      <w:rFonts w:ascii="Courier New" w:hAnsi="Courier New"/>
    </w:rPr>
  </w:style>
  <w:style w:type="paragraph" w:customStyle="1" w:styleId="NoteBullet">
    <w:name w:val="Note Bullet"/>
    <w:basedOn w:val="Note"/>
    <w:rsid w:val="004703E3"/>
    <w:pPr>
      <w:tabs>
        <w:tab w:val="clear" w:pos="680"/>
      </w:tabs>
      <w:spacing w:before="60" w:after="60"/>
    </w:pPr>
  </w:style>
  <w:style w:type="paragraph" w:customStyle="1" w:styleId="SubHeading2">
    <w:name w:val="SubHeading2"/>
    <w:basedOn w:val="HeadingBase"/>
    <w:rsid w:val="004703E3"/>
    <w:pPr>
      <w:spacing w:before="240" w:after="60"/>
    </w:pPr>
    <w:rPr>
      <w:sz w:val="20"/>
    </w:rPr>
  </w:style>
  <w:style w:type="paragraph" w:customStyle="1" w:styleId="SubHeading1">
    <w:name w:val="SubHeading1"/>
    <w:basedOn w:val="HeadingBase"/>
    <w:rsid w:val="004703E3"/>
    <w:pPr>
      <w:spacing w:before="240" w:after="60"/>
    </w:pPr>
    <w:rPr>
      <w:color w:val="918585"/>
      <w:sz w:val="22"/>
    </w:rPr>
  </w:style>
  <w:style w:type="paragraph" w:customStyle="1" w:styleId="SideHeading">
    <w:name w:val="Side Heading"/>
    <w:basedOn w:val="HeadingBase"/>
    <w:rsid w:val="00470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3E3"/>
    <w:pPr>
      <w:tabs>
        <w:tab w:val="num" w:pos="360"/>
      </w:tabs>
    </w:pPr>
  </w:style>
  <w:style w:type="paragraph" w:styleId="PlainText">
    <w:name w:val="Plain Text"/>
    <w:basedOn w:val="Normal"/>
    <w:link w:val="PlainTextChar"/>
    <w:rsid w:val="004703E3"/>
    <w:rPr>
      <w:sz w:val="20"/>
    </w:rPr>
  </w:style>
  <w:style w:type="character" w:customStyle="1" w:styleId="PlainTextChar">
    <w:name w:val="Plain Text Char"/>
    <w:basedOn w:val="DefaultParagraphFont"/>
    <w:link w:val="PlainText"/>
    <w:rsid w:val="004703E3"/>
    <w:rPr>
      <w:rFonts w:ascii="Courier New" w:eastAsia="Times New Roman" w:hAnsi="Courier New" w:cs="Times New Roman"/>
      <w:sz w:val="20"/>
      <w:szCs w:val="20"/>
      <w:lang w:eastAsia="en-US"/>
    </w:rPr>
  </w:style>
  <w:style w:type="character" w:customStyle="1" w:styleId="MenuOption">
    <w:name w:val="Menu Option"/>
    <w:basedOn w:val="DefaultParagraphFont"/>
    <w:rsid w:val="004703E3"/>
    <w:rPr>
      <w:b/>
      <w:smallCaps/>
    </w:rPr>
  </w:style>
  <w:style w:type="paragraph" w:customStyle="1" w:styleId="TableListNumber">
    <w:name w:val="Table List Number"/>
    <w:basedOn w:val="ListNumber"/>
    <w:rsid w:val="004703E3"/>
    <w:pPr>
      <w:numPr>
        <w:numId w:val="0"/>
      </w:numPr>
    </w:pPr>
  </w:style>
  <w:style w:type="paragraph" w:styleId="TOC4">
    <w:name w:val="toc 4"/>
    <w:basedOn w:val="TOCBase"/>
    <w:next w:val="Normal"/>
    <w:semiHidden/>
    <w:rsid w:val="004703E3"/>
    <w:pPr>
      <w:tabs>
        <w:tab w:val="right" w:leader="dot" w:pos="9071"/>
      </w:tabs>
      <w:ind w:left="1701"/>
    </w:pPr>
  </w:style>
  <w:style w:type="paragraph" w:customStyle="1" w:styleId="ListAlpha">
    <w:name w:val="List Alpha"/>
    <w:basedOn w:val="List"/>
    <w:rsid w:val="004703E3"/>
    <w:pPr>
      <w:numPr>
        <w:numId w:val="9"/>
      </w:numPr>
    </w:pPr>
  </w:style>
  <w:style w:type="paragraph" w:customStyle="1" w:styleId="ListAlpha2">
    <w:name w:val="List Alpha 2"/>
    <w:basedOn w:val="List2"/>
    <w:rsid w:val="004703E3"/>
    <w:pPr>
      <w:numPr>
        <w:numId w:val="8"/>
      </w:numPr>
    </w:pPr>
  </w:style>
  <w:style w:type="paragraph" w:styleId="List2">
    <w:name w:val="List 2"/>
    <w:basedOn w:val="BodyText"/>
    <w:rsid w:val="004703E3"/>
    <w:pPr>
      <w:tabs>
        <w:tab w:val="left" w:pos="680"/>
      </w:tabs>
      <w:spacing w:before="60" w:after="60"/>
      <w:ind w:left="680" w:hanging="340"/>
    </w:pPr>
  </w:style>
  <w:style w:type="paragraph" w:styleId="List3">
    <w:name w:val="List 3"/>
    <w:basedOn w:val="BodyText"/>
    <w:rsid w:val="004703E3"/>
    <w:pPr>
      <w:tabs>
        <w:tab w:val="left" w:pos="1021"/>
      </w:tabs>
      <w:spacing w:before="60" w:after="60"/>
      <w:ind w:left="1020" w:hanging="340"/>
    </w:pPr>
  </w:style>
  <w:style w:type="paragraph" w:styleId="List4">
    <w:name w:val="List 4"/>
    <w:basedOn w:val="BodyText"/>
    <w:rsid w:val="004703E3"/>
    <w:pPr>
      <w:tabs>
        <w:tab w:val="left" w:pos="1361"/>
      </w:tabs>
      <w:spacing w:before="60" w:after="60"/>
      <w:ind w:left="1361" w:hanging="340"/>
    </w:pPr>
  </w:style>
  <w:style w:type="paragraph" w:styleId="List5">
    <w:name w:val="List 5"/>
    <w:basedOn w:val="BodyText"/>
    <w:rsid w:val="004703E3"/>
    <w:pPr>
      <w:tabs>
        <w:tab w:val="left" w:pos="1701"/>
      </w:tabs>
      <w:spacing w:before="60" w:after="60"/>
      <w:ind w:left="1701" w:hanging="340"/>
    </w:pPr>
  </w:style>
  <w:style w:type="paragraph" w:styleId="ListBullet3">
    <w:name w:val="List Bullet 3"/>
    <w:basedOn w:val="List3"/>
    <w:rsid w:val="004703E3"/>
    <w:pPr>
      <w:numPr>
        <w:numId w:val="14"/>
      </w:numPr>
      <w:tabs>
        <w:tab w:val="clear" w:pos="1021"/>
      </w:tabs>
      <w:ind w:left="1037" w:hanging="357"/>
    </w:pPr>
  </w:style>
  <w:style w:type="paragraph" w:styleId="ListBullet4">
    <w:name w:val="List Bullet 4"/>
    <w:basedOn w:val="List4"/>
    <w:rsid w:val="004703E3"/>
    <w:pPr>
      <w:numPr>
        <w:numId w:val="3"/>
      </w:numPr>
      <w:tabs>
        <w:tab w:val="clear" w:pos="1361"/>
      </w:tabs>
    </w:pPr>
  </w:style>
  <w:style w:type="paragraph" w:styleId="ListBullet5">
    <w:name w:val="List Bullet 5"/>
    <w:basedOn w:val="List5"/>
    <w:rsid w:val="004703E3"/>
    <w:pPr>
      <w:numPr>
        <w:numId w:val="4"/>
      </w:numPr>
    </w:pPr>
  </w:style>
  <w:style w:type="paragraph" w:styleId="ListContinue2">
    <w:name w:val="List Continue 2"/>
    <w:basedOn w:val="List2"/>
    <w:rsid w:val="004703E3"/>
    <w:pPr>
      <w:ind w:firstLine="0"/>
    </w:pPr>
  </w:style>
  <w:style w:type="paragraph" w:styleId="ListContinue3">
    <w:name w:val="List Continue 3"/>
    <w:basedOn w:val="List3"/>
    <w:rsid w:val="004703E3"/>
    <w:pPr>
      <w:ind w:left="1021" w:firstLine="0"/>
    </w:pPr>
  </w:style>
  <w:style w:type="paragraph" w:styleId="ListContinue4">
    <w:name w:val="List Continue 4"/>
    <w:basedOn w:val="List4"/>
    <w:rsid w:val="004703E3"/>
    <w:pPr>
      <w:ind w:firstLine="0"/>
    </w:pPr>
  </w:style>
  <w:style w:type="paragraph" w:styleId="ListContinue5">
    <w:name w:val="List Continue 5"/>
    <w:basedOn w:val="List5"/>
    <w:rsid w:val="004703E3"/>
    <w:pPr>
      <w:ind w:firstLine="0"/>
    </w:pPr>
  </w:style>
  <w:style w:type="paragraph" w:styleId="ListNumber3">
    <w:name w:val="List Number 3"/>
    <w:basedOn w:val="List3"/>
    <w:rsid w:val="004703E3"/>
    <w:pPr>
      <w:numPr>
        <w:numId w:val="5"/>
      </w:numPr>
    </w:pPr>
  </w:style>
  <w:style w:type="paragraph" w:styleId="ListNumber4">
    <w:name w:val="List Number 4"/>
    <w:basedOn w:val="List4"/>
    <w:rsid w:val="004703E3"/>
    <w:pPr>
      <w:numPr>
        <w:numId w:val="6"/>
      </w:numPr>
    </w:pPr>
  </w:style>
  <w:style w:type="paragraph" w:styleId="ListNumber5">
    <w:name w:val="List Number 5"/>
    <w:basedOn w:val="List5"/>
    <w:rsid w:val="004703E3"/>
    <w:pPr>
      <w:numPr>
        <w:numId w:val="7"/>
      </w:numPr>
    </w:pPr>
  </w:style>
  <w:style w:type="paragraph" w:styleId="BlockText">
    <w:name w:val="Block Text"/>
    <w:basedOn w:val="Normal"/>
    <w:rsid w:val="004703E3"/>
    <w:pPr>
      <w:spacing w:after="120"/>
      <w:ind w:left="1440" w:right="1440"/>
    </w:pPr>
  </w:style>
  <w:style w:type="character" w:customStyle="1" w:styleId="Subscript">
    <w:name w:val="Subscript"/>
    <w:basedOn w:val="DefaultParagraphFont"/>
    <w:rsid w:val="004703E3"/>
    <w:rPr>
      <w:sz w:val="16"/>
      <w:vertAlign w:val="subscript"/>
    </w:rPr>
  </w:style>
  <w:style w:type="character" w:customStyle="1" w:styleId="Superscript">
    <w:name w:val="Superscript"/>
    <w:basedOn w:val="DefaultParagraphFont"/>
    <w:rsid w:val="004703E3"/>
    <w:rPr>
      <w:sz w:val="16"/>
      <w:vertAlign w:val="superscript"/>
    </w:rPr>
  </w:style>
  <w:style w:type="character" w:customStyle="1" w:styleId="Symbols">
    <w:name w:val="Symbols"/>
    <w:basedOn w:val="DefaultParagraphFont"/>
    <w:rsid w:val="004703E3"/>
    <w:rPr>
      <w:rFonts w:ascii="Symbol" w:hAnsi="Symbol"/>
    </w:rPr>
  </w:style>
  <w:style w:type="character" w:customStyle="1" w:styleId="MenuOptions">
    <w:name w:val="Menu Options"/>
    <w:basedOn w:val="DefaultParagraphFont"/>
    <w:rsid w:val="004703E3"/>
    <w:rPr>
      <w:rFonts w:ascii="Arial Narrow" w:hAnsi="Arial Narrow"/>
      <w:smallCaps/>
    </w:rPr>
  </w:style>
  <w:style w:type="character" w:customStyle="1" w:styleId="Buttons">
    <w:name w:val="Buttons"/>
    <w:basedOn w:val="DefaultParagraphFont"/>
    <w:rsid w:val="004703E3"/>
    <w:rPr>
      <w:b/>
    </w:rPr>
  </w:style>
  <w:style w:type="character" w:customStyle="1" w:styleId="Underlined">
    <w:name w:val="Underlined"/>
    <w:basedOn w:val="DefaultParagraphFont"/>
    <w:rsid w:val="004703E3"/>
    <w:rPr>
      <w:u w:val="single"/>
    </w:rPr>
  </w:style>
  <w:style w:type="paragraph" w:customStyle="1" w:styleId="TableBodyTextRight">
    <w:name w:val="Table Body Text Right"/>
    <w:basedOn w:val="TableBodyText"/>
    <w:rsid w:val="004703E3"/>
    <w:pPr>
      <w:widowControl w:val="0"/>
      <w:autoSpaceDE w:val="0"/>
      <w:autoSpaceDN w:val="0"/>
      <w:adjustRightInd w:val="0"/>
      <w:jc w:val="right"/>
    </w:pPr>
    <w:rPr>
      <w:rFonts w:cs="Arial"/>
      <w:szCs w:val="18"/>
    </w:rPr>
  </w:style>
  <w:style w:type="paragraph" w:customStyle="1" w:styleId="CopyrightText">
    <w:name w:val="Copyright Text"/>
    <w:basedOn w:val="BodyText"/>
    <w:rsid w:val="004703E3"/>
    <w:rPr>
      <w:sz w:val="18"/>
    </w:rPr>
  </w:style>
  <w:style w:type="paragraph" w:customStyle="1" w:styleId="BodySmallRight">
    <w:name w:val="Body Small Right"/>
    <w:basedOn w:val="BodyTextRight"/>
    <w:rsid w:val="004703E3"/>
    <w:rPr>
      <w:sz w:val="18"/>
      <w:szCs w:val="18"/>
    </w:rPr>
  </w:style>
  <w:style w:type="paragraph" w:customStyle="1" w:styleId="MarginEdition">
    <w:name w:val="Margin Edition"/>
    <w:basedOn w:val="MarginNote"/>
    <w:rsid w:val="004703E3"/>
    <w:pPr>
      <w:spacing w:before="0" w:after="0"/>
    </w:pPr>
    <w:rPr>
      <w:rFonts w:ascii="Times New Roman" w:hAnsi="Times New Roman"/>
      <w:color w:val="999999"/>
    </w:rPr>
  </w:style>
  <w:style w:type="paragraph" w:customStyle="1" w:styleId="Spacer">
    <w:name w:val="Spacer"/>
    <w:basedOn w:val="Normal"/>
    <w:rsid w:val="004703E3"/>
    <w:rPr>
      <w:sz w:val="2"/>
      <w:szCs w:val="2"/>
    </w:rPr>
  </w:style>
  <w:style w:type="character" w:customStyle="1" w:styleId="Small">
    <w:name w:val="Small"/>
    <w:basedOn w:val="DefaultParagraphFont"/>
    <w:rsid w:val="004703E3"/>
    <w:rPr>
      <w:sz w:val="16"/>
    </w:rPr>
  </w:style>
  <w:style w:type="paragraph" w:customStyle="1" w:styleId="WideTable">
    <w:name w:val="Wide Table"/>
    <w:basedOn w:val="Normal"/>
    <w:rsid w:val="004703E3"/>
    <w:pPr>
      <w:ind w:left="-1418"/>
    </w:pPr>
    <w:rPr>
      <w:sz w:val="2"/>
      <w:szCs w:val="2"/>
    </w:rPr>
  </w:style>
  <w:style w:type="character" w:styleId="PageNumber">
    <w:name w:val="page number"/>
    <w:basedOn w:val="DefaultParagraphFont"/>
    <w:rsid w:val="004703E3"/>
  </w:style>
  <w:style w:type="paragraph" w:styleId="Quote">
    <w:name w:val="Quote"/>
    <w:basedOn w:val="Heading1"/>
    <w:link w:val="QuoteChar"/>
    <w:qFormat/>
    <w:rsid w:val="004703E3"/>
    <w:rPr>
      <w:b w:val="0"/>
      <w:sz w:val="72"/>
      <w:szCs w:val="72"/>
      <w:lang w:val="en-NZ"/>
    </w:rPr>
  </w:style>
  <w:style w:type="character" w:customStyle="1" w:styleId="QuoteChar">
    <w:name w:val="Quote Char"/>
    <w:basedOn w:val="DefaultParagraphFont"/>
    <w:link w:val="Quote"/>
    <w:rsid w:val="00470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3E3"/>
    <w:pPr>
      <w:pageBreakBefore/>
    </w:pPr>
  </w:style>
  <w:style w:type="paragraph" w:customStyle="1" w:styleId="Border">
    <w:name w:val="Border"/>
    <w:basedOn w:val="Normal"/>
    <w:qFormat/>
    <w:rsid w:val="00470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3E3"/>
    <w:rPr>
      <w:b/>
      <w:bCs/>
      <w:i/>
      <w:iCs/>
      <w:color w:val="auto"/>
    </w:rPr>
  </w:style>
  <w:style w:type="paragraph" w:styleId="IntenseQuote">
    <w:name w:val="Intense Quote"/>
    <w:basedOn w:val="Normal"/>
    <w:next w:val="Normal"/>
    <w:link w:val="IntenseQuoteChar"/>
    <w:uiPriority w:val="30"/>
    <w:qFormat/>
    <w:rsid w:val="00470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3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3E3"/>
    <w:rPr>
      <w:smallCaps/>
      <w:color w:val="auto"/>
      <w:u w:val="single"/>
    </w:rPr>
  </w:style>
  <w:style w:type="character" w:styleId="IntenseReference">
    <w:name w:val="Intense Reference"/>
    <w:basedOn w:val="DefaultParagraphFont"/>
    <w:uiPriority w:val="32"/>
    <w:qFormat/>
    <w:rsid w:val="004703E3"/>
    <w:rPr>
      <w:b/>
      <w:bCs/>
      <w:smallCaps/>
      <w:color w:val="auto"/>
      <w:spacing w:val="5"/>
      <w:u w:val="single"/>
    </w:rPr>
  </w:style>
  <w:style w:type="paragraph" w:customStyle="1" w:styleId="2ColumnHeading">
    <w:name w:val="2Column Heading"/>
    <w:basedOn w:val="BodyText"/>
    <w:qFormat/>
    <w:rsid w:val="004703E3"/>
    <w:pPr>
      <w:spacing w:after="60"/>
      <w:ind w:left="-2268"/>
    </w:pPr>
    <w:rPr>
      <w:b/>
    </w:rPr>
  </w:style>
  <w:style w:type="paragraph" w:customStyle="1" w:styleId="Heading1TOC">
    <w:name w:val="Heading1 TOC"/>
    <w:basedOn w:val="Normal"/>
    <w:qFormat/>
    <w:rsid w:val="004703E3"/>
    <w:pPr>
      <w:spacing w:before="240" w:after="120"/>
    </w:pPr>
    <w:rPr>
      <w:rFonts w:ascii="Times New Roman" w:hAnsi="Times New Roman"/>
      <w:b/>
      <w:sz w:val="32"/>
    </w:rPr>
  </w:style>
  <w:style w:type="paragraph" w:customStyle="1" w:styleId="Heading2TOC">
    <w:name w:val="Heading2 TOC"/>
    <w:basedOn w:val="Normal"/>
    <w:qFormat/>
    <w:rsid w:val="004703E3"/>
    <w:pPr>
      <w:spacing w:before="240" w:after="60"/>
    </w:pPr>
    <w:rPr>
      <w:rFonts w:ascii="Times New Roman" w:hAnsi="Times New Roman"/>
      <w:b/>
      <w:sz w:val="28"/>
    </w:rPr>
  </w:style>
  <w:style w:type="character" w:customStyle="1" w:styleId="Underline">
    <w:name w:val="Underline"/>
    <w:basedOn w:val="DefaultParagraphFont"/>
    <w:qFormat/>
    <w:rsid w:val="004703E3"/>
    <w:rPr>
      <w:u w:val="single"/>
    </w:rPr>
  </w:style>
  <w:style w:type="character" w:customStyle="1" w:styleId="BoldandItalics">
    <w:name w:val="Bold and Italics"/>
    <w:qFormat/>
    <w:rsid w:val="004703E3"/>
    <w:rPr>
      <w:b/>
      <w:i/>
      <w:u w:val="none"/>
    </w:rPr>
  </w:style>
  <w:style w:type="paragraph" w:styleId="BalloonText">
    <w:name w:val="Balloon Text"/>
    <w:basedOn w:val="Normal"/>
    <w:link w:val="BalloonTextChar"/>
    <w:rsid w:val="004703E3"/>
    <w:rPr>
      <w:rFonts w:ascii="Tahoma" w:hAnsi="Tahoma" w:cs="Tahoma"/>
      <w:sz w:val="16"/>
      <w:szCs w:val="16"/>
    </w:rPr>
  </w:style>
  <w:style w:type="character" w:customStyle="1" w:styleId="BalloonTextChar">
    <w:name w:val="Balloon Text Char"/>
    <w:basedOn w:val="DefaultParagraphFont"/>
    <w:link w:val="BalloonText"/>
    <w:rsid w:val="004703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3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3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3E3"/>
    <w:rPr>
      <w:b/>
      <w:color w:val="660033"/>
      <w:spacing w:val="0"/>
    </w:rPr>
  </w:style>
  <w:style w:type="paragraph" w:customStyle="1" w:styleId="Nameditemlist">
    <w:name w:val="Named item list"/>
    <w:basedOn w:val="BodyText"/>
    <w:qFormat/>
    <w:rsid w:val="004703E3"/>
    <w:pPr>
      <w:tabs>
        <w:tab w:val="left" w:pos="2835"/>
      </w:tabs>
      <w:ind w:left="2835" w:hanging="2835"/>
    </w:pPr>
  </w:style>
  <w:style w:type="paragraph" w:customStyle="1" w:styleId="BodyTextnopadding">
    <w:name w:val="Body Text no padding"/>
    <w:basedOn w:val="BodyText"/>
    <w:qFormat/>
    <w:rsid w:val="004703E3"/>
    <w:pPr>
      <w:spacing w:before="0" w:after="0"/>
    </w:pPr>
  </w:style>
  <w:style w:type="paragraph" w:customStyle="1" w:styleId="BodyTextBold">
    <w:name w:val="Body Text Bold"/>
    <w:basedOn w:val="BodyText"/>
    <w:qFormat/>
    <w:rsid w:val="004703E3"/>
    <w:rPr>
      <w:b/>
    </w:rPr>
  </w:style>
  <w:style w:type="character" w:styleId="Hyperlink">
    <w:name w:val="Hyperlink"/>
    <w:basedOn w:val="DefaultParagraphFont"/>
    <w:uiPriority w:val="99"/>
    <w:unhideWhenUsed/>
    <w:rsid w:val="00A74D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1318</Words>
  <Characters>8581</Characters>
  <Application>Microsoft Office Word</Application>
  <DocSecurity>0</DocSecurity>
  <Lines>245</Lines>
  <Paragraphs>149</Paragraphs>
  <ScaleCrop>false</ScaleCrop>
  <Company>Author-it Software Corporation Ltd.</Company>
  <LinksUpToDate>false</LinksUpToDate>
  <CharactersWithSpaces>9750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RIIEGS301D Operate and maintain instruments and field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