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BD9" w:rsidP="00B95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RIIEGS202D Conduct field work</w:t>
      </w:r>
      <w:r>
        <w:fldChar w:fldCharType="end"/>
      </w:r>
    </w:p>
    <w:p w:rsidR="00B95BD9" w:rsidP="00B95BD9">
      <w:pPr>
        <w:pStyle w:val="Version"/>
        <w:sectPr w:rsidSect="00180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097C" w:rsidP="0018097C">
      <w:pPr>
        <w:pStyle w:val="SuperHeading"/>
      </w:pPr>
      <w:r w:rsidRPr="0018097C">
        <w:t>RIIEGS202D Conduct field work</w:t>
      </w:r>
    </w:p>
    <w:p w:rsidR="00000000" w:rsidRPr="0018097C" w:rsidP="0018097C">
      <w:pPr>
        <w:pStyle w:val="Heading1"/>
      </w:pPr>
      <w:bookmarkStart w:id="1" w:name="O_686574"/>
      <w:bookmarkEnd w:id="1"/>
      <w:r w:rsidRPr="0018097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95BD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Comment</w:t>
            </w:r>
          </w:p>
        </w:tc>
      </w:tr>
      <w:tr w:rsidTr="00B95BD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This unit replaces RIIEGS202B Conduct field work</w:t>
            </w:r>
          </w:p>
        </w:tc>
      </w:tr>
      <w:tr w:rsidTr="00B95BD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97C" w:rsidP="0018097C">
            <w:pPr>
              <w:pStyle w:val="BodyText"/>
            </w:pPr>
            <w:r w:rsidRPr="0018097C">
              <w:t>Required frequency and volume of evidence amended in Performance evidence.</w:t>
            </w:r>
          </w:p>
          <w:p w:rsidR="00000000" w:rsidRPr="0018097C" w:rsidP="0018097C">
            <w:pPr>
              <w:pStyle w:val="BodyText"/>
            </w:pPr>
            <w:r w:rsidRPr="0018097C">
              <w:t>Substantial amendments made in Assessment Conditions field, including: references to Indu</w:t>
            </w:r>
            <w:r w:rsidRPr="0018097C">
              <w:t>stry Sectors, assessor and subject matter expert experience requirements, how assessment should be conducted and what it should confirm.</w:t>
            </w:r>
          </w:p>
        </w:tc>
      </w:tr>
    </w:tbl>
    <w:p w:rsidR="00000000" w:rsidRPr="0018097C" w:rsidP="0018097C">
      <w:pPr>
        <w:pStyle w:val="BodyText"/>
      </w:pPr>
    </w:p>
    <w:p w:rsidR="00000000" w:rsidRPr="0018097C" w:rsidP="0018097C">
      <w:pPr>
        <w:pStyle w:val="AllowPageBreak"/>
      </w:pPr>
    </w:p>
    <w:p w:rsidR="00000000" w:rsidRPr="0018097C" w:rsidP="0018097C">
      <w:pPr>
        <w:pStyle w:val="Heading1"/>
      </w:pPr>
      <w:bookmarkStart w:id="2" w:name="O_686572"/>
      <w:bookmarkEnd w:id="2"/>
      <w:r w:rsidRPr="0018097C">
        <w:t>Application</w:t>
      </w:r>
    </w:p>
    <w:p w:rsidR="00000000" w:rsidRPr="0018097C" w:rsidP="00B95BD9">
      <w:pPr>
        <w:pStyle w:val="BodyText"/>
      </w:pPr>
      <w:r w:rsidRPr="0018097C">
        <w:t>This unit describes a participant’</w:t>
      </w:r>
      <w:r w:rsidRPr="0018097C">
        <w:t>s skills and knowledge required to conduct field work in Metalliferous mining.</w:t>
      </w:r>
    </w:p>
    <w:p w:rsidR="00000000" w:rsidRPr="0018097C" w:rsidP="00B95BD9">
      <w:pPr>
        <w:pStyle w:val="BodyText"/>
      </w:pPr>
      <w:r w:rsidRPr="0018097C">
        <w:t>This unit is appropriate for those working in operational roles. Licensing, legislative, regulatory and certification requirements that apply to this unit can vary between state</w:t>
      </w:r>
      <w:r w:rsidRPr="0018097C">
        <w:t>s, territories, and Industry sectors. Relevant information must be sourced prior to application of the unit.</w:t>
      </w:r>
    </w:p>
    <w:p w:rsidR="00000000" w:rsidRPr="0018097C" w:rsidP="0018097C">
      <w:pPr>
        <w:pStyle w:val="Heading1"/>
      </w:pPr>
      <w:bookmarkStart w:id="3" w:name="O_686569"/>
      <w:bookmarkEnd w:id="3"/>
      <w:r w:rsidRPr="0018097C">
        <w:t>Unit Sector</w:t>
      </w:r>
    </w:p>
    <w:p w:rsidR="00000000" w:rsidRPr="0018097C" w:rsidP="00B95BD9">
      <w:pPr>
        <w:pStyle w:val="BodyText"/>
      </w:pPr>
      <w:r w:rsidRPr="0018097C">
        <w:t>Metalliferous mining</w:t>
      </w:r>
    </w:p>
    <w:p w:rsidR="00000000" w:rsidRPr="0018097C" w:rsidP="0018097C">
      <w:pPr>
        <w:pStyle w:val="Heading1"/>
      </w:pPr>
      <w:bookmarkStart w:id="4" w:name="O_686567"/>
      <w:bookmarkEnd w:id="4"/>
      <w:r w:rsidRPr="0018097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809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1.</w:t>
            </w:r>
            <w:r w:rsidRPr="0018097C">
              <w:tab/>
              <w:t>Plan and prepare to conduct field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97C" w:rsidP="0018097C">
            <w:pPr>
              <w:pStyle w:val="BodyText"/>
            </w:pPr>
            <w:r w:rsidRPr="0018097C">
              <w:t>1.1.</w:t>
            </w:r>
            <w:r w:rsidRPr="0018097C">
              <w:tab/>
              <w:t xml:space="preserve">Access, interpret and apply compliance documentation and ensure the work activity is compliant </w:t>
            </w:r>
          </w:p>
          <w:p w:rsidR="00000000" w:rsidRPr="0018097C" w:rsidP="0018097C">
            <w:pPr>
              <w:pStyle w:val="BodyText"/>
            </w:pPr>
            <w:r w:rsidRPr="0018097C">
              <w:t>1.2.</w:t>
            </w:r>
            <w:r w:rsidRPr="0018097C">
              <w:tab/>
              <w:t>Obtain, read, interpret, clarify and confirm work requirements</w:t>
            </w:r>
          </w:p>
          <w:p w:rsidR="00000000" w:rsidRPr="0018097C" w:rsidP="0018097C">
            <w:pPr>
              <w:pStyle w:val="BodyText"/>
            </w:pPr>
            <w:r w:rsidRPr="0018097C">
              <w:t>1.3.</w:t>
            </w:r>
            <w:r w:rsidRPr="0018097C">
              <w:tab/>
              <w:t xml:space="preserve">Identify and address potential risks, hazards and environmental issues, and implement </w:t>
            </w:r>
            <w:r w:rsidRPr="0018097C">
              <w:t>control measures</w:t>
            </w:r>
          </w:p>
          <w:p w:rsidR="00000000" w:rsidRPr="0018097C" w:rsidP="0018097C">
            <w:pPr>
              <w:pStyle w:val="BodyText"/>
            </w:pPr>
            <w:r w:rsidRPr="0018097C">
              <w:t>1.4.</w:t>
            </w:r>
            <w:r w:rsidRPr="0018097C">
              <w:tab/>
              <w:t>Select and wear personal protective equipment appropriate for work activities</w:t>
            </w:r>
          </w:p>
          <w:p w:rsidR="00000000" w:rsidRPr="0018097C" w:rsidP="0018097C">
            <w:pPr>
              <w:pStyle w:val="BodyText"/>
            </w:pPr>
            <w:r w:rsidRPr="0018097C">
              <w:t>1.5.</w:t>
            </w:r>
            <w:r w:rsidRPr="0018097C">
              <w:tab/>
              <w:t xml:space="preserve">Carry out surveys using relevant survey equipment </w:t>
            </w:r>
          </w:p>
          <w:p w:rsidR="00000000" w:rsidRPr="0018097C" w:rsidP="0018097C">
            <w:pPr>
              <w:pStyle w:val="BodyText"/>
            </w:pPr>
            <w:r w:rsidRPr="0018097C">
              <w:t>1.6.</w:t>
            </w:r>
            <w:r w:rsidRPr="0018097C">
              <w:tab/>
              <w:t xml:space="preserve">Conduct reconnaissance survey of the field </w:t>
            </w:r>
          </w:p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1.7.</w:t>
            </w:r>
            <w:r w:rsidRPr="0018097C">
              <w:tab/>
              <w:t>Locate reference pegs where available</w:t>
            </w:r>
          </w:p>
        </w:tc>
      </w:tr>
      <w:tr w:rsidTr="001809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2.</w:t>
            </w:r>
            <w:r w:rsidRPr="0018097C">
              <w:tab/>
            </w:r>
            <w:r w:rsidRPr="0018097C">
              <w:t>Design, plot and lay out a grid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97C" w:rsidP="0018097C">
            <w:pPr>
              <w:pStyle w:val="BodyText"/>
            </w:pPr>
            <w:r w:rsidRPr="0018097C">
              <w:t>2.1.</w:t>
            </w:r>
            <w:r w:rsidRPr="0018097C">
              <w:tab/>
              <w:t xml:space="preserve">Design a grid from supplied information </w:t>
            </w:r>
          </w:p>
          <w:p w:rsidR="00000000" w:rsidRPr="0018097C" w:rsidP="0018097C">
            <w:pPr>
              <w:pStyle w:val="BodyText"/>
            </w:pPr>
            <w:r w:rsidRPr="0018097C">
              <w:t>2.2.</w:t>
            </w:r>
            <w:r w:rsidRPr="0018097C">
              <w:tab/>
              <w:t xml:space="preserve">Plot grid to scale </w:t>
            </w:r>
          </w:p>
          <w:p w:rsidR="00000000" w:rsidRPr="0018097C" w:rsidP="0018097C">
            <w:pPr>
              <w:pStyle w:val="BodyText"/>
            </w:pPr>
            <w:r w:rsidRPr="0018097C">
              <w:t>2.3.</w:t>
            </w:r>
            <w:r w:rsidRPr="0018097C">
              <w:tab/>
              <w:t>Mark baseline and grid datum mark-up pegs with eastings and northings</w:t>
            </w:r>
          </w:p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2.4.</w:t>
            </w:r>
            <w:r w:rsidRPr="0018097C">
              <w:tab/>
              <w:t>Lay out grid using plotting techniques</w:t>
            </w:r>
          </w:p>
        </w:tc>
      </w:tr>
      <w:tr w:rsidTr="001809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3.</w:t>
            </w:r>
            <w:r w:rsidRPr="0018097C">
              <w:tab/>
              <w:t>Read and use maps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97C" w:rsidP="0018097C">
            <w:pPr>
              <w:pStyle w:val="BodyText"/>
            </w:pPr>
            <w:r w:rsidRPr="0018097C">
              <w:t>3.1.</w:t>
            </w:r>
            <w:r w:rsidRPr="0018097C">
              <w:tab/>
              <w:t>Identif</w:t>
            </w:r>
            <w:r w:rsidRPr="0018097C">
              <w:t xml:space="preserve">y the sources of maps </w:t>
            </w:r>
          </w:p>
          <w:p w:rsidR="00000000" w:rsidRPr="0018097C" w:rsidP="0018097C">
            <w:pPr>
              <w:pStyle w:val="BodyText"/>
            </w:pPr>
            <w:r w:rsidRPr="0018097C">
              <w:t>3.2.</w:t>
            </w:r>
            <w:r w:rsidRPr="0018097C">
              <w:tab/>
              <w:t>Identify the types and features of maps used for mineral exploration fieldwork</w:t>
            </w:r>
          </w:p>
          <w:p w:rsidR="00000000" w:rsidRPr="0018097C" w:rsidP="0018097C">
            <w:pPr>
              <w:pStyle w:val="BodyText"/>
            </w:pPr>
            <w:r w:rsidRPr="0018097C">
              <w:t>3.3.</w:t>
            </w:r>
            <w:r w:rsidRPr="0018097C">
              <w:tab/>
              <w:t>Maintain map storage system</w:t>
            </w:r>
          </w:p>
          <w:p w:rsidR="00000000" w:rsidRPr="0018097C" w:rsidP="0018097C">
            <w:pPr>
              <w:pStyle w:val="BodyText"/>
            </w:pPr>
            <w:r w:rsidRPr="0018097C">
              <w:t>3.4.</w:t>
            </w:r>
            <w:r w:rsidRPr="0018097C">
              <w:tab/>
              <w:t>Calculate scales and distances between points</w:t>
            </w:r>
          </w:p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3.5.</w:t>
            </w:r>
            <w:r w:rsidRPr="0018097C">
              <w:tab/>
              <w:t>Calculate bearings relative to true, magnetic, grid and loca</w:t>
            </w:r>
            <w:r w:rsidRPr="0018097C">
              <w:t>l north</w:t>
            </w:r>
          </w:p>
        </w:tc>
      </w:tr>
      <w:tr w:rsidTr="001809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4.</w:t>
            </w:r>
            <w:r w:rsidRPr="0018097C">
              <w:tab/>
              <w:t>Locate mining tenement marks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97C" w:rsidP="0018097C">
            <w:pPr>
              <w:pStyle w:val="BodyText"/>
            </w:pPr>
            <w:r w:rsidRPr="0018097C">
              <w:t>4.1.</w:t>
            </w:r>
            <w:r w:rsidRPr="0018097C">
              <w:tab/>
              <w:t>Refer to state and federal agencies for information relevant to mining tenements to determine the types of mining tenements and their purpose</w:t>
            </w:r>
          </w:p>
          <w:p w:rsidR="00000000" w:rsidRPr="0018097C" w:rsidP="0018097C">
            <w:pPr>
              <w:pStyle w:val="BodyText"/>
            </w:pPr>
            <w:r w:rsidRPr="0018097C">
              <w:t>4.2.</w:t>
            </w:r>
            <w:r w:rsidRPr="0018097C">
              <w:tab/>
              <w:t>Draw scale maps of mining tenement to statutory regulations</w:t>
            </w:r>
          </w:p>
          <w:p w:rsidR="00000000" w:rsidRPr="0018097C" w:rsidP="0018097C">
            <w:pPr>
              <w:pStyle w:val="BodyText"/>
            </w:pPr>
            <w:r w:rsidRPr="0018097C">
              <w:t>4.3</w:t>
            </w:r>
            <w:r w:rsidRPr="0018097C">
              <w:t>.</w:t>
            </w:r>
            <w:r w:rsidRPr="0018097C">
              <w:tab/>
              <w:t>Obtain and complete forms required to obtain mining tenements to statutory requirements for lodging, and lodge with relevant agencies/authorities</w:t>
            </w:r>
          </w:p>
          <w:p w:rsidR="00000000" w:rsidRPr="0018097C" w:rsidP="0018097C">
            <w:pPr>
              <w:pStyle w:val="BodyText"/>
            </w:pPr>
            <w:r w:rsidRPr="0018097C">
              <w:t>4.4.</w:t>
            </w:r>
            <w:r w:rsidRPr="0018097C">
              <w:tab/>
              <w:t>Mark out, or locate and maintain mining tenement marks to statutory requirements, using Global Position</w:t>
            </w:r>
            <w:r w:rsidRPr="0018097C">
              <w:t>ing System (GPS)</w:t>
            </w:r>
          </w:p>
        </w:tc>
      </w:tr>
    </w:tbl>
    <w:p w:rsidR="00000000" w:rsidRPr="0018097C" w:rsidP="0018097C">
      <w:pPr>
        <w:pStyle w:val="BodyText"/>
      </w:pPr>
    </w:p>
    <w:p w:rsidR="00000000" w:rsidRPr="0018097C" w:rsidP="0018097C">
      <w:pPr>
        <w:pStyle w:val="AllowPageBreak"/>
      </w:pPr>
    </w:p>
    <w:p w:rsidR="00000000" w:rsidRPr="0018097C" w:rsidP="0018097C">
      <w:pPr>
        <w:pStyle w:val="Heading1"/>
      </w:pPr>
      <w:bookmarkStart w:id="5" w:name="O_686566"/>
      <w:bookmarkEnd w:id="5"/>
      <w:r w:rsidRPr="0018097C">
        <w:t>Foundation Skills</w:t>
      </w:r>
    </w:p>
    <w:p w:rsidR="00000000" w:rsidRPr="0018097C" w:rsidP="00B95BD9">
      <w:pPr>
        <w:pStyle w:val="BodyText"/>
      </w:pPr>
      <w:r w:rsidRPr="0018097C">
        <w:t xml:space="preserve">Foundation skills essential to performance are explicit in the performance criteria of this unit. Further information is available in the Resources and Infrastructure </w:t>
      </w:r>
      <w:r w:rsidRPr="0018097C">
        <w:t>Industry Training Package Companion Volume.</w:t>
      </w:r>
    </w:p>
    <w:p w:rsidR="00000000" w:rsidRPr="0018097C" w:rsidP="0018097C">
      <w:pPr>
        <w:pStyle w:val="Heading1"/>
      </w:pPr>
      <w:bookmarkStart w:id="6" w:name="O_686565"/>
      <w:bookmarkEnd w:id="6"/>
      <w:r w:rsidRPr="0018097C">
        <w:t>Unit Mapping Information</w:t>
      </w:r>
    </w:p>
    <w:p w:rsidR="00000000" w:rsidRPr="0018097C" w:rsidP="00B95BD9">
      <w:pPr>
        <w:pStyle w:val="BodyText"/>
      </w:pPr>
      <w:r w:rsidRPr="0018097C">
        <w:t>RIIEGS202B Conduct field work</w:t>
      </w:r>
    </w:p>
    <w:p w:rsidR="00000000" w:rsidRPr="0018097C" w:rsidP="0018097C">
      <w:pPr>
        <w:pStyle w:val="Heading1"/>
      </w:pPr>
      <w:bookmarkStart w:id="7" w:name="O_686580"/>
      <w:bookmarkEnd w:id="7"/>
      <w:r w:rsidRPr="0018097C">
        <w:t>Links</w:t>
      </w:r>
    </w:p>
    <w:p w:rsidR="00000000" w:rsidRPr="0018097C" w:rsidP="00B95BD9">
      <w:pPr>
        <w:pStyle w:val="BodyText"/>
      </w:pPr>
      <w:r w:rsidRPr="001809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254B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8097C" w:rsidP="00B95BD9">
      <w:pPr>
        <w:pStyle w:val="BodyText"/>
        <w:sectPr w:rsidSect="001809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097C" w:rsidP="0018097C">
      <w:pPr>
        <w:pStyle w:val="SuperHeading"/>
      </w:pPr>
      <w:r w:rsidRPr="0018097C">
        <w:t>Assessment Requirements for RIIEGS202D Conduct field work</w:t>
      </w:r>
    </w:p>
    <w:p w:rsidR="00000000" w:rsidRPr="0018097C" w:rsidP="0018097C">
      <w:pPr>
        <w:pStyle w:val="Heading1"/>
      </w:pPr>
      <w:bookmarkStart w:id="8" w:name="O_686562"/>
      <w:bookmarkEnd w:id="8"/>
      <w:r w:rsidRPr="0018097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95BD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Comment</w:t>
            </w:r>
          </w:p>
        </w:tc>
      </w:tr>
      <w:tr w:rsidTr="00B95BD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This unit replaces RIIEGS202B Conduct field work</w:t>
            </w:r>
          </w:p>
        </w:tc>
      </w:tr>
      <w:tr w:rsidTr="00B95BD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97C" w:rsidP="0018097C">
            <w:pPr>
              <w:pStyle w:val="BodyText"/>
            </w:pPr>
            <w:r w:rsidRPr="0018097C">
              <w:t>Required frequency and volume of evidence amended in Performance evidence.</w:t>
            </w:r>
          </w:p>
          <w:p w:rsidR="00000000" w:rsidRPr="0018097C" w:rsidP="0018097C">
            <w:pPr>
              <w:pStyle w:val="BodyText"/>
            </w:pPr>
            <w:r w:rsidRPr="0018097C">
              <w:t>Substantial amendments made in Assessment Conditions field, including: references to Industry Sectors, assessor and subject matter expert experience requirements, how assessment sho</w:t>
            </w:r>
            <w:r w:rsidRPr="0018097C">
              <w:t>uld be conducted and what it should confirm.</w:t>
            </w:r>
          </w:p>
        </w:tc>
      </w:tr>
    </w:tbl>
    <w:p w:rsidR="00000000" w:rsidRPr="0018097C" w:rsidP="0018097C">
      <w:pPr>
        <w:pStyle w:val="BodyText"/>
      </w:pPr>
    </w:p>
    <w:p w:rsidR="00000000" w:rsidRPr="0018097C" w:rsidP="0018097C">
      <w:pPr>
        <w:pStyle w:val="AllowPageBreak"/>
      </w:pPr>
    </w:p>
    <w:p w:rsidR="00000000" w:rsidRPr="0018097C" w:rsidP="0018097C">
      <w:pPr>
        <w:pStyle w:val="Heading1"/>
      </w:pPr>
      <w:bookmarkStart w:id="9" w:name="O_686561"/>
      <w:bookmarkEnd w:id="9"/>
      <w:r w:rsidRPr="0018097C">
        <w:t>Performance Evidence</w:t>
      </w:r>
    </w:p>
    <w:p w:rsidR="00000000" w:rsidRPr="0018097C" w:rsidP="00B95BD9">
      <w:pPr>
        <w:pStyle w:val="BodyText"/>
      </w:pPr>
      <w:r w:rsidRPr="0018097C">
        <w:t>Evidence is required to be collected that demonstrates a candidate’s competency in this unit. Evidence must be relevant to the roles within this sector’s work operations a</w:t>
      </w:r>
      <w:r w:rsidRPr="0018097C">
        <w:t>nd satisfy all of the requirements of the performance criteria of this unit and include evidence that the candidate:</w:t>
      </w:r>
    </w:p>
    <w:p w:rsidR="00000000" w:rsidRPr="0018097C" w:rsidP="0018097C">
      <w:pPr>
        <w:pStyle w:val="ListBullet"/>
      </w:pPr>
      <w:r w:rsidRPr="0018097C">
        <w:t>locates and applies relevant documentation, policies and procedures</w:t>
      </w:r>
    </w:p>
    <w:p w:rsidR="00000000" w:rsidRPr="0018097C" w:rsidP="0018097C">
      <w:pPr>
        <w:pStyle w:val="ListBullet"/>
      </w:pPr>
      <w:r w:rsidRPr="0018097C">
        <w:t xml:space="preserve">implements the requirements, procedures and techniques for the safe, effective and efficient completion of the conduct field work including: </w:t>
      </w:r>
    </w:p>
    <w:p w:rsidR="00000000" w:rsidRPr="0018097C" w:rsidP="0018097C">
      <w:pPr>
        <w:pStyle w:val="ListBullet2"/>
      </w:pPr>
      <w:r w:rsidRPr="0018097C">
        <w:t xml:space="preserve">identifying and using surveying instruments  </w:t>
      </w:r>
    </w:p>
    <w:p w:rsidR="00000000" w:rsidRPr="0018097C" w:rsidP="0018097C">
      <w:pPr>
        <w:pStyle w:val="ListBullet2"/>
      </w:pPr>
      <w:r w:rsidRPr="0018097C">
        <w:t>using field testing and measurement instruments/equipment</w:t>
      </w:r>
    </w:p>
    <w:p w:rsidR="00000000" w:rsidRPr="0018097C" w:rsidP="0018097C">
      <w:pPr>
        <w:pStyle w:val="ListBullet2"/>
      </w:pPr>
      <w:r w:rsidRPr="0018097C">
        <w:t>identifyi</w:t>
      </w:r>
      <w:r w:rsidRPr="0018097C">
        <w:t>ng and applying plotting techniques</w:t>
      </w:r>
    </w:p>
    <w:p w:rsidR="00000000" w:rsidRPr="0018097C" w:rsidP="0018097C">
      <w:pPr>
        <w:pStyle w:val="ListBullet"/>
      </w:pPr>
      <w:r w:rsidRPr="0018097C">
        <w:t>demonstrates completion of conducting field work that safely, effectively and efficiently meets all of the required outcomes on more than one (1) occasion including:</w:t>
      </w:r>
    </w:p>
    <w:p w:rsidR="00000000" w:rsidRPr="0018097C" w:rsidP="0018097C">
      <w:pPr>
        <w:pStyle w:val="ListBullet2"/>
      </w:pPr>
      <w:r w:rsidRPr="0018097C">
        <w:t>conducting surveys</w:t>
      </w:r>
    </w:p>
    <w:p w:rsidR="00000000" w:rsidRPr="0018097C" w:rsidP="0018097C">
      <w:pPr>
        <w:pStyle w:val="ListBullet2"/>
      </w:pPr>
      <w:r w:rsidRPr="0018097C">
        <w:t>designing and plotting grids</w:t>
      </w:r>
    </w:p>
    <w:p w:rsidR="00000000" w:rsidRPr="0018097C" w:rsidP="0018097C">
      <w:pPr>
        <w:pStyle w:val="ListBullet2"/>
      </w:pPr>
      <w:r w:rsidRPr="0018097C">
        <w:t>calc</w:t>
      </w:r>
      <w:r w:rsidRPr="0018097C">
        <w:t>ulating scales and distances between points</w:t>
      </w:r>
    </w:p>
    <w:p w:rsidR="00000000" w:rsidRPr="0018097C" w:rsidP="0018097C">
      <w:pPr>
        <w:pStyle w:val="ListBullet2"/>
      </w:pPr>
      <w:r w:rsidRPr="0018097C">
        <w:t>completing mining tenement forms</w:t>
      </w:r>
    </w:p>
    <w:p w:rsidR="00000000" w:rsidRPr="0018097C" w:rsidP="0018097C">
      <w:pPr>
        <w:pStyle w:val="ListBullet2"/>
      </w:pPr>
      <w:r w:rsidRPr="0018097C">
        <w:t>marking out, locating and maintaining mining tenement marks</w:t>
      </w:r>
    </w:p>
    <w:p w:rsidR="00000000" w:rsidRPr="0018097C" w:rsidP="0018097C">
      <w:pPr>
        <w:pStyle w:val="AllowPageBreak"/>
      </w:pPr>
    </w:p>
    <w:p w:rsidR="00000000" w:rsidRPr="0018097C" w:rsidP="0018097C">
      <w:pPr>
        <w:pStyle w:val="Heading1"/>
      </w:pPr>
      <w:bookmarkStart w:id="10" w:name="O_686560"/>
      <w:bookmarkEnd w:id="10"/>
      <w:r w:rsidRPr="0018097C">
        <w:t>Knowledge Evidence</w:t>
      </w:r>
    </w:p>
    <w:p w:rsidR="00000000" w:rsidRPr="0018097C" w:rsidP="00B95BD9">
      <w:pPr>
        <w:pStyle w:val="BodyText"/>
      </w:pPr>
      <w:r w:rsidRPr="0018097C">
        <w:t>The candidate must demonstrate knowledge of conducting field work through:</w:t>
      </w:r>
    </w:p>
    <w:p w:rsidR="00000000" w:rsidRPr="0018097C" w:rsidP="0018097C">
      <w:pPr>
        <w:pStyle w:val="ListBullet"/>
      </w:pPr>
      <w:r w:rsidRPr="0018097C">
        <w:t>data collection and analysis methods</w:t>
      </w:r>
    </w:p>
    <w:p w:rsidR="00000000" w:rsidRPr="0018097C" w:rsidP="0018097C">
      <w:pPr>
        <w:pStyle w:val="ListBullet"/>
      </w:pPr>
      <w:r w:rsidRPr="0018097C">
        <w:t>field surveying methods</w:t>
      </w:r>
    </w:p>
    <w:p w:rsidR="00000000" w:rsidRPr="0018097C" w:rsidP="0018097C">
      <w:pPr>
        <w:pStyle w:val="ListBullet"/>
      </w:pPr>
      <w:r w:rsidRPr="0018097C">
        <w:t>types and features of maps</w:t>
      </w:r>
    </w:p>
    <w:p w:rsidR="00000000" w:rsidRPr="0018097C" w:rsidP="0018097C">
      <w:pPr>
        <w:pStyle w:val="ListBullet"/>
      </w:pPr>
      <w:r w:rsidRPr="0018097C">
        <w:t>reading of maps</w:t>
      </w:r>
    </w:p>
    <w:p w:rsidR="00000000" w:rsidRPr="0018097C" w:rsidP="0018097C">
      <w:pPr>
        <w:pStyle w:val="ListBullet"/>
      </w:pPr>
      <w:r w:rsidRPr="0018097C">
        <w:t>calculation of scales, distances and bearings</w:t>
      </w:r>
    </w:p>
    <w:p w:rsidR="00000000" w:rsidRPr="0018097C" w:rsidP="0018097C">
      <w:pPr>
        <w:pStyle w:val="ListBullet"/>
      </w:pPr>
      <w:r w:rsidRPr="0018097C">
        <w:t>laying out of grids</w:t>
      </w:r>
    </w:p>
    <w:p w:rsidR="00000000" w:rsidRPr="0018097C" w:rsidP="0018097C">
      <w:pPr>
        <w:pStyle w:val="ListBullet"/>
      </w:pPr>
      <w:r w:rsidRPr="0018097C">
        <w:t>plotting techniques</w:t>
      </w:r>
    </w:p>
    <w:p w:rsidR="00000000" w:rsidRPr="0018097C" w:rsidP="0018097C">
      <w:pPr>
        <w:pStyle w:val="ListBullet"/>
      </w:pPr>
      <w:r w:rsidRPr="0018097C">
        <w:t>mining tenement legislation and requirements</w:t>
      </w:r>
    </w:p>
    <w:p w:rsidR="00000000" w:rsidRPr="0018097C" w:rsidP="0018097C">
      <w:pPr>
        <w:pStyle w:val="ListBullet"/>
      </w:pPr>
      <w:r w:rsidRPr="0018097C">
        <w:t>Global Positioning Sy</w:t>
      </w:r>
      <w:r w:rsidRPr="0018097C">
        <w:t>stems (GPS)</w:t>
      </w:r>
    </w:p>
    <w:p w:rsidR="00000000" w:rsidRPr="0018097C" w:rsidP="0018097C">
      <w:pPr>
        <w:pStyle w:val="ListBullet"/>
      </w:pPr>
      <w:r w:rsidRPr="0018097C">
        <w:t>types of GPS and DGPS/operation of GPS and functions</w:t>
      </w:r>
    </w:p>
    <w:p w:rsidR="00000000" w:rsidRPr="0018097C" w:rsidP="0018097C">
      <w:pPr>
        <w:pStyle w:val="ListBullet"/>
      </w:pPr>
      <w:r w:rsidRPr="0018097C">
        <w:t>satellite coverage</w:t>
      </w:r>
    </w:p>
    <w:p w:rsidR="00000000" w:rsidRPr="0018097C" w:rsidP="0018097C">
      <w:pPr>
        <w:pStyle w:val="ListBullet"/>
      </w:pPr>
      <w:r w:rsidRPr="0018097C">
        <w:t>waypoint generation</w:t>
      </w:r>
    </w:p>
    <w:p w:rsidR="00000000" w:rsidRPr="0018097C" w:rsidP="0018097C">
      <w:pPr>
        <w:pStyle w:val="ListBullet"/>
      </w:pPr>
      <w:r w:rsidRPr="0018097C">
        <w:t>datum conversion</w:t>
      </w:r>
    </w:p>
    <w:p w:rsidR="00000000" w:rsidRPr="0018097C" w:rsidP="0018097C">
      <w:pPr>
        <w:pStyle w:val="ListBullet"/>
      </w:pPr>
      <w:r w:rsidRPr="0018097C">
        <w:t>AMG and latitude/longitude</w:t>
      </w:r>
    </w:p>
    <w:p w:rsidR="00000000" w:rsidRPr="0018097C" w:rsidP="0018097C">
      <w:pPr>
        <w:pStyle w:val="ListBullet"/>
      </w:pPr>
      <w:r w:rsidRPr="0018097C">
        <w:t>track logging</w:t>
      </w:r>
    </w:p>
    <w:p w:rsidR="00000000" w:rsidRPr="0018097C" w:rsidP="0018097C">
      <w:pPr>
        <w:pStyle w:val="AllowPageBreak"/>
      </w:pPr>
    </w:p>
    <w:p w:rsidR="00000000" w:rsidRPr="0018097C" w:rsidP="0018097C">
      <w:pPr>
        <w:pStyle w:val="Heading1"/>
      </w:pPr>
      <w:bookmarkStart w:id="11" w:name="O_686559"/>
      <w:bookmarkEnd w:id="11"/>
      <w:r w:rsidRPr="0018097C">
        <w:t>Assessment Conditions</w:t>
      </w:r>
    </w:p>
    <w:p w:rsidR="00000000" w:rsidRPr="0018097C" w:rsidP="0018097C">
      <w:pPr>
        <w:pStyle w:val="ListBullet"/>
      </w:pPr>
      <w:r w:rsidRPr="0018097C">
        <w:t>An assessor of this unit must satisfy the requirements</w:t>
      </w:r>
      <w:r w:rsidRPr="0018097C">
        <w:t xml:space="preserve"> of the NVR/AQTF or their successors; and Industry regulations for certification and licensing; and, </w:t>
      </w:r>
    </w:p>
    <w:p w:rsidR="00000000" w:rsidRPr="0018097C" w:rsidP="0018097C">
      <w:pPr>
        <w:pStyle w:val="ListBullet"/>
      </w:pPr>
      <w:r w:rsidRPr="0018097C">
        <w:t>this unit must be assessed in the context of this sector’s work environment; and,</w:t>
      </w:r>
    </w:p>
    <w:p w:rsidR="00000000" w:rsidRPr="0018097C" w:rsidP="0018097C">
      <w:pPr>
        <w:pStyle w:val="ListBullet"/>
      </w:pPr>
      <w:r w:rsidRPr="0018097C">
        <w:t>this unit must be assessed in compliance with relevant legislation/regul</w:t>
      </w:r>
      <w:r w:rsidRPr="0018097C">
        <w:t>ation and using policies, procedures, processes and operational manuals directly related to the industry sector for which it is being assessed; and,</w:t>
      </w:r>
    </w:p>
    <w:p w:rsidR="00000000" w:rsidRPr="0018097C" w:rsidP="0018097C">
      <w:pPr>
        <w:pStyle w:val="ListBullet"/>
      </w:pPr>
      <w:r w:rsidRPr="0018097C">
        <w:t>assessment may be conducted in conjunction with the assessment of other Units of Competency; and,</w:t>
      </w:r>
    </w:p>
    <w:p w:rsidR="00000000" w:rsidRPr="0018097C" w:rsidP="0018097C">
      <w:pPr>
        <w:pStyle w:val="ListBullet"/>
      </w:pPr>
      <w:r w:rsidRPr="0018097C">
        <w:t>assessment must confirm consistent performance can be applied in a range of relevant workplace circumstances; and,</w:t>
      </w:r>
    </w:p>
    <w:p w:rsidR="00000000" w:rsidRPr="0018097C" w:rsidP="0018097C">
      <w:pPr>
        <w:pStyle w:val="ListBullet"/>
      </w:pPr>
      <w:r w:rsidRPr="0018097C">
        <w:t>assessors must demonstrate the performance evidence, and knowledge evidence as outlined in this Unit of Competency, and through the minimum y</w:t>
      </w:r>
      <w:r w:rsidRPr="0018097C">
        <w:t>ears of current* work experience specified below in an Industry sector relevant to the outcomes of the unit; or,</w:t>
      </w:r>
    </w:p>
    <w:p w:rsidR="00000000" w:rsidRPr="0018097C" w:rsidP="0018097C">
      <w:pPr>
        <w:pStyle w:val="ListBullet"/>
      </w:pPr>
      <w:r w:rsidRPr="0018097C">
        <w:t>where the assessor does not meet experience requirements a co-assessment or partnership arrangement must exist between the qualified assessor a</w:t>
      </w:r>
      <w:r w:rsidRPr="0018097C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18097C">
        <w:t>e skills and knowledge from the minimum years of current work experience specified below in the Industry sector, including time spent in roles related to the unit being assessed; and,</w:t>
      </w:r>
    </w:p>
    <w:p w:rsidR="00000000" w:rsidRPr="0018097C" w:rsidP="0018097C">
      <w:pPr>
        <w:pStyle w:val="ListBullet"/>
      </w:pPr>
      <w:r w:rsidRPr="0018097C">
        <w:t>assessor and Industry subject matter expert requirements differ dependin</w:t>
      </w:r>
      <w:r w:rsidRPr="0018097C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809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Required assessor or Industry subject matter expert experience</w:t>
            </w:r>
          </w:p>
        </w:tc>
      </w:tr>
      <w:tr w:rsidTr="001809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Drilling, Metalliferous Mining, Coal</w:t>
            </w:r>
            <w:r w:rsidRPr="0018097C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1 Year</w:t>
            </w:r>
          </w:p>
        </w:tc>
      </w:tr>
      <w:tr w:rsidTr="001809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2 Years</w:t>
            </w:r>
          </w:p>
        </w:tc>
      </w:tr>
      <w:tr w:rsidTr="001809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3 Years</w:t>
            </w:r>
          </w:p>
        </w:tc>
      </w:tr>
      <w:tr w:rsidTr="001809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5 Years</w:t>
            </w:r>
          </w:p>
        </w:tc>
      </w:tr>
      <w:tr w:rsidTr="001809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097C">
            <w:pPr>
              <w:pStyle w:val="BodyText"/>
              <w:rPr>
                <w:lang w:val="en-NZ"/>
              </w:rPr>
            </w:pPr>
            <w:r w:rsidRPr="0018097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097C" w:rsidP="0018097C">
            <w:pPr>
              <w:pStyle w:val="BodyText"/>
            </w:pPr>
            <w:r w:rsidRPr="0018097C">
              <w:t xml:space="preserve">Where this Unit is being assessed outside </w:t>
            </w:r>
            <w:r w:rsidRPr="0018097C">
              <w:t xml:space="preserve">of the Resources and Infrastructure Sectors assessor and/or Industry subject matter expert experience should be in-line with industry standards for the sector in which it is being assessed and where no Industry standard is specified should comply with any </w:t>
            </w:r>
            <w:r w:rsidRPr="0018097C">
              <w:t>relevant regulation.</w:t>
            </w:r>
          </w:p>
        </w:tc>
      </w:tr>
    </w:tbl>
    <w:p w:rsidR="00000000" w:rsidRPr="0018097C" w:rsidP="00B95BD9">
      <w:pPr>
        <w:pStyle w:val="BodyText"/>
      </w:pPr>
      <w:r w:rsidRPr="0018097C">
        <w:t>*Assessors can demonstrate current work experience through employment within Industry in a role relevant to the outcomes of the Unit; or, for external assessors this can be demonstrated through exposure to Industry by conducting freq</w:t>
      </w:r>
      <w:r w:rsidRPr="0018097C">
        <w:t>uent site assessments across various locations.</w:t>
      </w:r>
    </w:p>
    <w:p w:rsidR="00B95BD9" w:rsidP="00B95BD9">
      <w:pPr>
        <w:pStyle w:val="BodyText"/>
      </w:pPr>
      <w:r w:rsidRPr="0018097C">
        <w:t>**Where a unit is being delivered outside of a Qualification the first numeric character in the Unit code should be considered to indicate the AQF level</w:t>
      </w:r>
    </w:p>
    <w:p w:rsidR="00000000" w:rsidRPr="0018097C" w:rsidP="0018097C">
      <w:pPr>
        <w:pStyle w:val="Heading1"/>
      </w:pPr>
      <w:bookmarkStart w:id="12" w:name="O_686584"/>
      <w:bookmarkEnd w:id="12"/>
      <w:r w:rsidRPr="0018097C">
        <w:t>Links</w:t>
      </w:r>
    </w:p>
    <w:p w:rsidR="00000000" w:rsidRPr="0018097C" w:rsidP="00B95BD9">
      <w:pPr>
        <w:pStyle w:val="BodyText"/>
      </w:pPr>
      <w:r w:rsidRPr="0018097C">
        <w:t>Companion Volume implementation</w:t>
      </w:r>
      <w:r w:rsidRPr="0018097C">
        <w:t xml:space="preserve">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254B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8097C" w:rsidP="0018097C"/>
    <w:sectPr w:rsidSect="001809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7C" w:rsidRPr="00B95BD9" w:rsidP="00B95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D9" w:rsidP="00180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5BD9" w:rsidP="00180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95BD9" w:rsidP="001809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7C" w:rsidP="00180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5BD9">
      <w:t>Approved</w:t>
    </w:r>
    <w:r w:rsidR="00B95B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5BD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5BD9">
      <w:rPr>
        <w:noProof/>
      </w:rPr>
      <w:t>5</w:t>
    </w:r>
    <w:r>
      <w:rPr>
        <w:noProof/>
      </w:rPr>
      <w:fldChar w:fldCharType="end"/>
    </w:r>
  </w:p>
  <w:p w:rsidR="0018097C" w:rsidP="00180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5B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5BD9">
      <w:t>Mining and Automotive Skills Alliance</w:t>
    </w:r>
    <w:r w:rsidR="00B95BD9">
      <w:fldChar w:fldCharType="end"/>
    </w:r>
  </w:p>
  <w:p w:rsidR="0018097C" w:rsidP="00180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97C" w:rsidRPr="00B95BD9" w:rsidP="00B95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D9" w:rsidRPr="002D2AF8" w:rsidP="00180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RIIEGS202D Conduct field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5BD9" w:rsidP="001809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7C" w:rsidRPr="002D2AF8" w:rsidP="00180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5BD9">
      <w:t>RIIEGS202D Conduct field work</w:t>
    </w:r>
    <w:r w:rsidR="00B95B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5BD9">
      <w:rPr>
        <w:noProof/>
      </w:rPr>
      <w:t>2 March 2025</w:t>
    </w:r>
    <w:r>
      <w:fldChar w:fldCharType="end"/>
    </w:r>
  </w:p>
  <w:p w:rsidR="0018097C" w:rsidP="00180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F81F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1AC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9446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97C"/>
  </w:style>
  <w:style w:type="character" w:customStyle="1" w:styleId="Heading1Char">
    <w:name w:val="Heading 1 Char"/>
    <w:basedOn w:val="DefaultParagraphFont"/>
    <w:link w:val="Heading1"/>
    <w:rsid w:val="00180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9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9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09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0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0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9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097C"/>
    <w:rPr>
      <w:b/>
      <w:spacing w:val="0"/>
    </w:rPr>
  </w:style>
  <w:style w:type="paragraph" w:customStyle="1" w:styleId="SuperTitle">
    <w:name w:val="SuperTitle"/>
    <w:basedOn w:val="Title"/>
    <w:rsid w:val="00180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9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97C"/>
    <w:rPr>
      <w:i/>
    </w:rPr>
  </w:style>
  <w:style w:type="paragraph" w:styleId="Caption">
    <w:name w:val="caption"/>
    <w:basedOn w:val="BodyText"/>
    <w:next w:val="Normal"/>
    <w:qFormat/>
    <w:rsid w:val="00180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97C"/>
  </w:style>
  <w:style w:type="paragraph" w:styleId="TableofFigures">
    <w:name w:val="table of figures"/>
    <w:basedOn w:val="Normal"/>
    <w:next w:val="Normal"/>
    <w:semiHidden/>
    <w:rsid w:val="00180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9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097C"/>
    <w:rPr>
      <w:rFonts w:ascii="Wingdings" w:hAnsi="Wingdings"/>
    </w:rPr>
  </w:style>
  <w:style w:type="paragraph" w:customStyle="1" w:styleId="TableHeading">
    <w:name w:val="Table Heading"/>
    <w:basedOn w:val="HeadingBase"/>
    <w:rsid w:val="00180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97C"/>
    <w:rPr>
      <w:color w:val="0033CC"/>
      <w:u w:val="none"/>
    </w:rPr>
  </w:style>
  <w:style w:type="paragraph" w:customStyle="1" w:styleId="BodyTextRight">
    <w:name w:val="Body Text Right"/>
    <w:basedOn w:val="BodyText"/>
    <w:rsid w:val="00180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9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97C"/>
    <w:rPr>
      <w:sz w:val="32"/>
    </w:rPr>
  </w:style>
  <w:style w:type="paragraph" w:customStyle="1" w:styleId="HeadingProcedure">
    <w:name w:val="Heading Procedure"/>
    <w:basedOn w:val="HeadingBase"/>
    <w:next w:val="Normal"/>
    <w:rsid w:val="00180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97C"/>
    <w:pPr>
      <w:spacing w:before="60" w:after="60"/>
    </w:pPr>
  </w:style>
  <w:style w:type="paragraph" w:styleId="ListContinue">
    <w:name w:val="List Continue"/>
    <w:basedOn w:val="List"/>
    <w:rsid w:val="0018097C"/>
    <w:pPr>
      <w:ind w:firstLine="0"/>
    </w:pPr>
  </w:style>
  <w:style w:type="paragraph" w:customStyle="1" w:styleId="ListNote">
    <w:name w:val="List Note"/>
    <w:basedOn w:val="List"/>
    <w:rsid w:val="00180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97C"/>
    <w:rPr>
      <w:rFonts w:ascii="Courier New" w:hAnsi="Courier New"/>
    </w:rPr>
  </w:style>
  <w:style w:type="paragraph" w:customStyle="1" w:styleId="NoteBullet">
    <w:name w:val="Note Bullet"/>
    <w:basedOn w:val="Note"/>
    <w:rsid w:val="00180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9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0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97C"/>
    <w:rPr>
      <w:b/>
      <w:smallCaps/>
    </w:rPr>
  </w:style>
  <w:style w:type="paragraph" w:customStyle="1" w:styleId="TableListNumber">
    <w:name w:val="Table List Number"/>
    <w:basedOn w:val="ListNumber"/>
    <w:rsid w:val="00180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97C"/>
    <w:pPr>
      <w:numPr>
        <w:numId w:val="9"/>
      </w:numPr>
    </w:pPr>
  </w:style>
  <w:style w:type="paragraph" w:customStyle="1" w:styleId="ListAlpha2">
    <w:name w:val="List Alpha 2"/>
    <w:basedOn w:val="List2"/>
    <w:rsid w:val="0018097C"/>
    <w:pPr>
      <w:numPr>
        <w:numId w:val="8"/>
      </w:numPr>
    </w:pPr>
  </w:style>
  <w:style w:type="paragraph" w:styleId="List2">
    <w:name w:val="List 2"/>
    <w:basedOn w:val="BodyText"/>
    <w:rsid w:val="00180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9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9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097C"/>
    <w:pPr>
      <w:numPr>
        <w:numId w:val="4"/>
      </w:numPr>
    </w:pPr>
  </w:style>
  <w:style w:type="paragraph" w:styleId="ListContinue2">
    <w:name w:val="List Continue 2"/>
    <w:basedOn w:val="List2"/>
    <w:rsid w:val="0018097C"/>
    <w:pPr>
      <w:ind w:firstLine="0"/>
    </w:pPr>
  </w:style>
  <w:style w:type="paragraph" w:styleId="ListContinue3">
    <w:name w:val="List Continue 3"/>
    <w:basedOn w:val="List3"/>
    <w:rsid w:val="0018097C"/>
    <w:pPr>
      <w:ind w:left="1021" w:firstLine="0"/>
    </w:pPr>
  </w:style>
  <w:style w:type="paragraph" w:styleId="ListContinue4">
    <w:name w:val="List Continue 4"/>
    <w:basedOn w:val="List4"/>
    <w:rsid w:val="0018097C"/>
    <w:pPr>
      <w:ind w:firstLine="0"/>
    </w:pPr>
  </w:style>
  <w:style w:type="paragraph" w:styleId="ListContinue5">
    <w:name w:val="List Continue 5"/>
    <w:basedOn w:val="List5"/>
    <w:rsid w:val="0018097C"/>
    <w:pPr>
      <w:ind w:firstLine="0"/>
    </w:pPr>
  </w:style>
  <w:style w:type="paragraph" w:styleId="ListNumber3">
    <w:name w:val="List Number 3"/>
    <w:basedOn w:val="List3"/>
    <w:rsid w:val="0018097C"/>
    <w:pPr>
      <w:numPr>
        <w:numId w:val="5"/>
      </w:numPr>
    </w:pPr>
  </w:style>
  <w:style w:type="paragraph" w:styleId="ListNumber4">
    <w:name w:val="List Number 4"/>
    <w:basedOn w:val="List4"/>
    <w:rsid w:val="0018097C"/>
    <w:pPr>
      <w:numPr>
        <w:numId w:val="6"/>
      </w:numPr>
    </w:pPr>
  </w:style>
  <w:style w:type="paragraph" w:styleId="ListNumber5">
    <w:name w:val="List Number 5"/>
    <w:basedOn w:val="List5"/>
    <w:rsid w:val="0018097C"/>
    <w:pPr>
      <w:numPr>
        <w:numId w:val="7"/>
      </w:numPr>
    </w:pPr>
  </w:style>
  <w:style w:type="paragraph" w:styleId="BlockText">
    <w:name w:val="Block Text"/>
    <w:basedOn w:val="Normal"/>
    <w:rsid w:val="00180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97C"/>
    <w:rPr>
      <w:sz w:val="16"/>
      <w:vertAlign w:val="superscript"/>
    </w:rPr>
  </w:style>
  <w:style w:type="character" w:customStyle="1" w:styleId="Symbols">
    <w:name w:val="Symbols"/>
    <w:basedOn w:val="DefaultParagraphFont"/>
    <w:rsid w:val="0018097C"/>
    <w:rPr>
      <w:rFonts w:ascii="Symbol" w:hAnsi="Symbol"/>
    </w:rPr>
  </w:style>
  <w:style w:type="character" w:customStyle="1" w:styleId="MenuOptions">
    <w:name w:val="Menu Options"/>
    <w:basedOn w:val="DefaultParagraphFont"/>
    <w:rsid w:val="00180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97C"/>
    <w:rPr>
      <w:b/>
    </w:rPr>
  </w:style>
  <w:style w:type="character" w:customStyle="1" w:styleId="Underlined">
    <w:name w:val="Underlined"/>
    <w:basedOn w:val="DefaultParagraphFont"/>
    <w:rsid w:val="0018097C"/>
    <w:rPr>
      <w:u w:val="single"/>
    </w:rPr>
  </w:style>
  <w:style w:type="paragraph" w:customStyle="1" w:styleId="TableBodyTextRight">
    <w:name w:val="Table Body Text Right"/>
    <w:basedOn w:val="TableBodyText"/>
    <w:rsid w:val="00180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97C"/>
    <w:rPr>
      <w:sz w:val="18"/>
    </w:rPr>
  </w:style>
  <w:style w:type="paragraph" w:customStyle="1" w:styleId="BodySmallRight">
    <w:name w:val="Body Small Right"/>
    <w:basedOn w:val="BodyTextRight"/>
    <w:rsid w:val="0018097C"/>
    <w:rPr>
      <w:sz w:val="18"/>
      <w:szCs w:val="18"/>
    </w:rPr>
  </w:style>
  <w:style w:type="paragraph" w:customStyle="1" w:styleId="MarginEdition">
    <w:name w:val="Margin Edition"/>
    <w:basedOn w:val="MarginNote"/>
    <w:rsid w:val="00180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97C"/>
    <w:rPr>
      <w:sz w:val="2"/>
      <w:szCs w:val="2"/>
    </w:rPr>
  </w:style>
  <w:style w:type="character" w:customStyle="1" w:styleId="Small">
    <w:name w:val="Small"/>
    <w:basedOn w:val="DefaultParagraphFont"/>
    <w:rsid w:val="0018097C"/>
    <w:rPr>
      <w:sz w:val="16"/>
    </w:rPr>
  </w:style>
  <w:style w:type="paragraph" w:customStyle="1" w:styleId="WideTable">
    <w:name w:val="Wide Table"/>
    <w:basedOn w:val="Normal"/>
    <w:rsid w:val="00180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97C"/>
  </w:style>
  <w:style w:type="paragraph" w:styleId="Quote">
    <w:name w:val="Quote"/>
    <w:basedOn w:val="Heading1"/>
    <w:link w:val="QuoteChar"/>
    <w:qFormat/>
    <w:rsid w:val="00180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97C"/>
    <w:pPr>
      <w:pageBreakBefore/>
    </w:pPr>
  </w:style>
  <w:style w:type="paragraph" w:customStyle="1" w:styleId="Border">
    <w:name w:val="Border"/>
    <w:basedOn w:val="Normal"/>
    <w:qFormat/>
    <w:rsid w:val="00180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97C"/>
    <w:rPr>
      <w:u w:val="single"/>
    </w:rPr>
  </w:style>
  <w:style w:type="character" w:customStyle="1" w:styleId="BoldandItalics">
    <w:name w:val="Bold and Italics"/>
    <w:qFormat/>
    <w:rsid w:val="0018097C"/>
    <w:rPr>
      <w:b/>
      <w:i/>
      <w:u w:val="none"/>
    </w:rPr>
  </w:style>
  <w:style w:type="paragraph" w:styleId="BalloonText">
    <w:name w:val="Balloon Text"/>
    <w:basedOn w:val="Normal"/>
    <w:link w:val="BalloonTextChar"/>
    <w:rsid w:val="00180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97C"/>
    <w:pPr>
      <w:spacing w:before="0" w:after="0"/>
    </w:pPr>
  </w:style>
  <w:style w:type="paragraph" w:customStyle="1" w:styleId="BodyTextBold">
    <w:name w:val="Body Text Bold"/>
    <w:basedOn w:val="BodyText"/>
    <w:qFormat/>
    <w:rsid w:val="0018097C"/>
    <w:rPr>
      <w:b/>
    </w:rPr>
  </w:style>
  <w:style w:type="character" w:styleId="Hyperlink">
    <w:name w:val="Hyperlink"/>
    <w:basedOn w:val="DefaultParagraphFont"/>
    <w:uiPriority w:val="99"/>
    <w:unhideWhenUsed/>
    <w:rsid w:val="00B95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1144</Words>
  <Characters>7075</Characters>
  <Application>Microsoft Office Word</Application>
  <DocSecurity>0</DocSecurity>
  <Lines>208</Lines>
  <Paragraphs>136</Paragraphs>
  <ScaleCrop>false</ScaleCrop>
  <Company>Author-it Software Corporation Ltd.</Company>
  <LinksUpToDate>false</LinksUpToDate>
  <CharactersWithSpaces>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RIIEGS202D Conduct field work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2025-03-01T14:58:00Z</dcterms:created>
  <dcterms:modified xsi:type="dcterms:W3CDTF">2025-03-01T14:58:00Z</dcterms:modified>
</cp:coreProperties>
</file>