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A14" w:rsidP="006E4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RIIDML401D Apply the principles of demolitions</w:t>
      </w:r>
      <w:r>
        <w:fldChar w:fldCharType="end"/>
      </w:r>
    </w:p>
    <w:p w:rsidR="006E4A14" w:rsidP="006E4A14">
      <w:pPr>
        <w:pStyle w:val="Version"/>
        <w:sectPr w:rsidSect="00902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2EBB" w:rsidP="00902EBB">
      <w:pPr>
        <w:pStyle w:val="SuperHeading"/>
      </w:pPr>
      <w:r w:rsidRPr="00902EBB">
        <w:t>RIIDML401D Apply the principles of demolitions</w:t>
      </w:r>
    </w:p>
    <w:p w:rsidR="00000000" w:rsidRPr="00902EBB" w:rsidP="00902EBB">
      <w:pPr>
        <w:pStyle w:val="Heading1"/>
      </w:pPr>
      <w:bookmarkStart w:id="1" w:name="O_686515"/>
      <w:bookmarkEnd w:id="1"/>
      <w:r w:rsidRPr="00902EB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E4A1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Comment</w:t>
            </w:r>
          </w:p>
        </w:tc>
      </w:tr>
      <w:tr w:rsidTr="006E4A1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This unit replaces RIIDML401A Apply the principles of demolitions</w:t>
            </w:r>
          </w:p>
        </w:tc>
      </w:tr>
      <w:tr w:rsidTr="006E4A1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EBB" w:rsidP="00902EBB">
            <w:pPr>
              <w:pStyle w:val="BodyText"/>
            </w:pPr>
            <w:r w:rsidRPr="00902EBB">
              <w:t>Required frequency and volume of evidence amended in Performance evidence.</w:t>
            </w:r>
          </w:p>
          <w:p w:rsidR="00000000" w:rsidRPr="00902EBB" w:rsidP="00902EBB">
            <w:pPr>
              <w:pStyle w:val="BodyText"/>
            </w:pPr>
            <w:r w:rsidRPr="00902EBB">
              <w:t>Substantial amendments made in Assessment Conditions field, incl</w:t>
            </w:r>
            <w:r w:rsidRPr="00902EBB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02EBB" w:rsidP="00902EBB">
      <w:pPr>
        <w:pStyle w:val="BodyText"/>
      </w:pPr>
    </w:p>
    <w:p w:rsidR="00000000" w:rsidRPr="00902EBB" w:rsidP="00902EBB">
      <w:pPr>
        <w:pStyle w:val="AllowPageBreak"/>
      </w:pPr>
    </w:p>
    <w:p w:rsidR="00000000" w:rsidRPr="00902EBB" w:rsidP="00902EBB">
      <w:pPr>
        <w:pStyle w:val="Heading1"/>
      </w:pPr>
      <w:bookmarkStart w:id="2" w:name="O_686514"/>
      <w:bookmarkEnd w:id="2"/>
      <w:r w:rsidRPr="00902EBB">
        <w:t>Application</w:t>
      </w:r>
    </w:p>
    <w:p w:rsidR="00000000" w:rsidRPr="00902EBB" w:rsidP="006E4A14">
      <w:pPr>
        <w:pStyle w:val="BodyText"/>
      </w:pPr>
      <w:r w:rsidRPr="00902EBB">
        <w:t>This unit describes a participant’</w:t>
      </w:r>
      <w:r w:rsidRPr="00902EBB">
        <w:t>s skills and knowledge required to apply the principles of demolitions in Civil construction.</w:t>
      </w:r>
    </w:p>
    <w:p w:rsidR="00000000" w:rsidRPr="00902EBB" w:rsidP="006E4A14">
      <w:pPr>
        <w:pStyle w:val="BodyText"/>
      </w:pPr>
      <w:r w:rsidRPr="00902EBB">
        <w:t>This unit is appropriate for those working in supervisory or technical specialist roles.</w:t>
      </w:r>
    </w:p>
    <w:p w:rsidR="006E4A14" w:rsidP="006E4A14">
      <w:pPr>
        <w:pStyle w:val="BodyText"/>
      </w:pPr>
      <w:r w:rsidRPr="00902EBB">
        <w:t>No licensing or certification requirements apply to this unit at the time</w:t>
      </w:r>
      <w:r w:rsidRPr="00902EBB">
        <w:t xml:space="preserve"> of publication.</w:t>
      </w:r>
    </w:p>
    <w:p w:rsidR="00000000" w:rsidRPr="00902EBB" w:rsidP="00902EBB">
      <w:pPr>
        <w:pStyle w:val="Heading1"/>
      </w:pPr>
      <w:bookmarkStart w:id="3" w:name="O_686513"/>
      <w:bookmarkEnd w:id="3"/>
      <w:r w:rsidRPr="00902EBB">
        <w:t>Unit Sector</w:t>
      </w:r>
    </w:p>
    <w:p w:rsidR="00000000" w:rsidRPr="00902EBB" w:rsidP="006E4A14">
      <w:pPr>
        <w:pStyle w:val="BodyText"/>
      </w:pPr>
      <w:r w:rsidRPr="00902EBB">
        <w:t>Civil construction</w:t>
      </w:r>
    </w:p>
    <w:p w:rsidR="00000000" w:rsidRPr="00902EBB" w:rsidP="00902EBB">
      <w:pPr>
        <w:pStyle w:val="Heading1"/>
      </w:pPr>
      <w:bookmarkStart w:id="4" w:name="O_686512"/>
      <w:bookmarkEnd w:id="4"/>
      <w:r w:rsidRPr="00902EB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02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1.</w:t>
            </w:r>
            <w:r w:rsidRPr="00902EBB">
              <w:tab/>
              <w:t>Ensure appropriate planning and preparation of tasks is carried out for applying the principles of demolitions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EBB" w:rsidP="00902EBB">
            <w:pPr>
              <w:pStyle w:val="BodyText"/>
            </w:pPr>
            <w:r w:rsidRPr="00902EBB">
              <w:t>1.1</w:t>
            </w:r>
            <w:r w:rsidRPr="00902EBB">
              <w:tab/>
              <w:t>Access, interpret and</w:t>
            </w:r>
            <w:r w:rsidRPr="00902EBB">
              <w:t xml:space="preserve"> apply the principles of demolition documentation and ensure the work activity is compliant</w:t>
            </w:r>
          </w:p>
          <w:p w:rsidR="00000000" w:rsidRPr="00902EBB" w:rsidP="00902EBB">
            <w:pPr>
              <w:pStyle w:val="BodyText"/>
            </w:pPr>
            <w:r w:rsidRPr="00902EBB">
              <w:t>1.2</w:t>
            </w:r>
            <w:r w:rsidRPr="00902EBB">
              <w:tab/>
              <w:t>Access, interpret and clarify the specific task information and requirements relevant to undertaking the demolition tasks</w:t>
            </w:r>
          </w:p>
          <w:p w:rsidR="00000000" w:rsidRPr="00902EBB" w:rsidP="00902EBB">
            <w:pPr>
              <w:pStyle w:val="BodyText"/>
            </w:pPr>
            <w:r w:rsidRPr="00902EBB">
              <w:t>1.3</w:t>
            </w:r>
            <w:r w:rsidRPr="00902EBB">
              <w:tab/>
              <w:t xml:space="preserve">Access, interpret and clarify job </w:t>
            </w:r>
            <w:r w:rsidRPr="00902EBB">
              <w:t xml:space="preserve">plan </w:t>
            </w:r>
          </w:p>
          <w:p w:rsidR="00000000" w:rsidRPr="00902EBB" w:rsidP="00902EBB">
            <w:pPr>
              <w:pStyle w:val="BodyText"/>
            </w:pPr>
            <w:r w:rsidRPr="00902EBB">
              <w:t>1.4</w:t>
            </w:r>
            <w:r w:rsidRPr="00902EBB">
              <w:tab/>
              <w:t>Identify, address and report potential risks, hazards and environmental issues and implement control measures</w:t>
            </w:r>
          </w:p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1.5</w:t>
            </w:r>
            <w:r w:rsidRPr="00902EBB">
              <w:tab/>
              <w:t>Communicate and coordinate activities with others prior to, during and on completion of the work activity</w:t>
            </w:r>
          </w:p>
        </w:tc>
      </w:tr>
      <w:tr w:rsidTr="00902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2.</w:t>
            </w:r>
            <w:r w:rsidRPr="00902EBB">
              <w:tab/>
            </w:r>
            <w:r w:rsidRPr="00902EBB">
              <w:t xml:space="preserve">Initiate tasks as per the demolition job </w:t>
            </w:r>
            <w:r w:rsidRPr="00902EBB">
              <w:t xml:space="preserve">plan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EBB" w:rsidP="00902EBB">
            <w:pPr>
              <w:pStyle w:val="BodyText"/>
            </w:pPr>
            <w:r w:rsidRPr="00902EBB">
              <w:t>2.1</w:t>
            </w:r>
            <w:r w:rsidRPr="00902EBB">
              <w:tab/>
              <w:t xml:space="preserve">Identify, obtain and allocate the necessary resources are available for the safe, effective and efficient completion of the work </w:t>
            </w:r>
            <w:r w:rsidRPr="00902EBB">
              <w:t>activity</w:t>
            </w:r>
          </w:p>
          <w:p w:rsidR="00000000" w:rsidRPr="00902EBB" w:rsidP="00902EBB">
            <w:pPr>
              <w:pStyle w:val="BodyText"/>
            </w:pPr>
            <w:r w:rsidRPr="00902EBB">
              <w:t>2.2</w:t>
            </w:r>
            <w:r w:rsidRPr="00902EBB">
              <w:tab/>
              <w:t>Communicate and explain work group and individual responsibilit</w:t>
            </w:r>
            <w:r w:rsidRPr="00902EBB">
              <w:t>ies and tasks</w:t>
            </w:r>
          </w:p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2.3</w:t>
            </w:r>
            <w:r w:rsidRPr="00902EBB">
              <w:tab/>
              <w:t xml:space="preserve">Sequence tasks as required for effective completion </w:t>
            </w:r>
            <w:r w:rsidRPr="00902EBB">
              <w:tab/>
            </w:r>
          </w:p>
        </w:tc>
      </w:tr>
      <w:tr w:rsidTr="00902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3.</w:t>
            </w:r>
            <w:r w:rsidRPr="00902EBB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EBB" w:rsidP="00902EBB">
            <w:pPr>
              <w:pStyle w:val="BodyText"/>
            </w:pPr>
            <w:r w:rsidRPr="00902EBB">
              <w:t>3.1</w:t>
            </w:r>
            <w:r w:rsidRPr="00902EBB">
              <w:tab/>
              <w:t>Access, interpret and apply procedures for monitoring demolition performance to ensure outcomes are met</w:t>
            </w:r>
          </w:p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3.2</w:t>
            </w:r>
            <w:r w:rsidRPr="00902EBB">
              <w:tab/>
              <w:t>Initiate adjustments to work practice</w:t>
            </w:r>
            <w:r w:rsidRPr="00902EBB">
              <w:t xml:space="preserve"> or job plan to ensure safe execution of work and achievement of required outcomes</w:t>
            </w:r>
          </w:p>
        </w:tc>
      </w:tr>
      <w:tr w:rsidTr="00902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4.</w:t>
            </w:r>
            <w:r w:rsidRPr="00902EBB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EBB" w:rsidP="00902EBB">
            <w:pPr>
              <w:pStyle w:val="BodyText"/>
            </w:pPr>
            <w:r w:rsidRPr="00902EBB">
              <w:t>4.1</w:t>
            </w:r>
            <w:r w:rsidRPr="00902EBB">
              <w:tab/>
              <w:t xml:space="preserve">Complete and submit written reports </w:t>
            </w:r>
          </w:p>
          <w:p w:rsidR="00000000" w:rsidRPr="00902EBB" w:rsidP="00902EBB">
            <w:pPr>
              <w:pStyle w:val="BodyText"/>
            </w:pPr>
            <w:r w:rsidRPr="00902EBB">
              <w:t>4.2</w:t>
            </w:r>
            <w:r w:rsidRPr="00902EBB">
              <w:tab/>
              <w:t xml:space="preserve">Recommend corrective actions to improve safety, efficiency and effectiveness </w:t>
            </w:r>
          </w:p>
        </w:tc>
      </w:tr>
    </w:tbl>
    <w:p w:rsidR="00000000" w:rsidRPr="00902EBB" w:rsidP="00902EBB">
      <w:pPr>
        <w:pStyle w:val="BodyText"/>
      </w:pPr>
    </w:p>
    <w:p w:rsidR="00000000" w:rsidRPr="00902EBB" w:rsidP="00902EBB">
      <w:pPr>
        <w:pStyle w:val="AllowPageBreak"/>
      </w:pPr>
    </w:p>
    <w:p w:rsidR="00000000" w:rsidRPr="00902EBB" w:rsidP="00902EBB">
      <w:pPr>
        <w:pStyle w:val="Heading1"/>
      </w:pPr>
      <w:bookmarkStart w:id="5" w:name="O_686510"/>
      <w:bookmarkEnd w:id="5"/>
      <w:r w:rsidRPr="00902EBB">
        <w:t>Foundation Skills</w:t>
      </w:r>
    </w:p>
    <w:p w:rsidR="006E4A14" w:rsidP="006E4A14">
      <w:pPr>
        <w:pStyle w:val="BodyText"/>
      </w:pPr>
      <w:r w:rsidRPr="00902EBB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902EBB" w:rsidP="00902EBB">
      <w:pPr>
        <w:pStyle w:val="Heading1"/>
      </w:pPr>
      <w:bookmarkStart w:id="6" w:name="O_686508"/>
      <w:bookmarkEnd w:id="6"/>
      <w:r w:rsidRPr="00902EBB">
        <w:t>Un</w:t>
      </w:r>
      <w:r w:rsidRPr="00902EBB">
        <w:t>it Mapping Information</w:t>
      </w:r>
    </w:p>
    <w:p w:rsidR="00000000" w:rsidRPr="00902EBB" w:rsidP="006E4A14">
      <w:pPr>
        <w:pStyle w:val="BodyText"/>
      </w:pPr>
      <w:r w:rsidRPr="00902EBB">
        <w:t>RIIDML401A Apply the principles of demolitions</w:t>
      </w:r>
    </w:p>
    <w:p w:rsidR="00000000" w:rsidRPr="00902EBB" w:rsidP="00902EBB">
      <w:pPr>
        <w:pStyle w:val="Heading1"/>
      </w:pPr>
      <w:bookmarkStart w:id="7" w:name="O_686524"/>
      <w:bookmarkEnd w:id="7"/>
      <w:r w:rsidRPr="00902EBB">
        <w:t>Links</w:t>
      </w:r>
    </w:p>
    <w:p w:rsidR="00000000" w:rsidRPr="00902EBB" w:rsidP="006E4A14">
      <w:pPr>
        <w:pStyle w:val="BodyText"/>
      </w:pPr>
      <w:r w:rsidRPr="00902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A33B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02EBB" w:rsidP="006E4A14">
      <w:pPr>
        <w:pStyle w:val="BodyText"/>
        <w:sectPr w:rsidSect="00902E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2EBB" w:rsidP="00902EBB">
      <w:pPr>
        <w:pStyle w:val="SuperHeading"/>
      </w:pPr>
      <w:r w:rsidRPr="00902EBB">
        <w:t>Assessment Requirements for RIIDML401D Apply the principles of demolitions</w:t>
      </w:r>
    </w:p>
    <w:p w:rsidR="00000000" w:rsidRPr="00902EBB" w:rsidP="00902EBB">
      <w:pPr>
        <w:pStyle w:val="Heading1"/>
      </w:pPr>
      <w:bookmarkStart w:id="8" w:name="O_686503"/>
      <w:bookmarkEnd w:id="8"/>
      <w:r w:rsidRPr="00902EB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E4A1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Comment</w:t>
            </w:r>
          </w:p>
        </w:tc>
      </w:tr>
      <w:tr w:rsidTr="006E4A1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This unit replaces RIIDML401A Apply the principles of demolitions</w:t>
            </w:r>
          </w:p>
        </w:tc>
      </w:tr>
      <w:tr w:rsidTr="006E4A1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EBB" w:rsidP="00902EBB">
            <w:pPr>
              <w:pStyle w:val="BodyText"/>
            </w:pPr>
            <w:r w:rsidRPr="00902EBB">
              <w:t>Required frequency and volume of evidence amended in Performance evidence.</w:t>
            </w:r>
          </w:p>
          <w:p w:rsidR="00000000" w:rsidRPr="00902EBB" w:rsidP="00902EBB">
            <w:pPr>
              <w:pStyle w:val="BodyText"/>
            </w:pPr>
            <w:r w:rsidRPr="00902EBB">
              <w:t>Substantial amendments made in Assessment Conditions field, including: references to Industry Sectors, assessor and subject matter expert experience requirements, how assessment sho</w:t>
            </w:r>
            <w:r w:rsidRPr="00902EBB">
              <w:t>uld be conducted and what it should confirm.</w:t>
            </w:r>
          </w:p>
        </w:tc>
      </w:tr>
    </w:tbl>
    <w:p w:rsidR="00000000" w:rsidRPr="00902EBB" w:rsidP="00902EBB">
      <w:pPr>
        <w:pStyle w:val="BodyText"/>
      </w:pPr>
    </w:p>
    <w:p w:rsidR="00000000" w:rsidRPr="00902EBB" w:rsidP="00902EBB">
      <w:pPr>
        <w:pStyle w:val="AllowPageBreak"/>
      </w:pPr>
    </w:p>
    <w:p w:rsidR="00000000" w:rsidRPr="00902EBB" w:rsidP="00902EBB">
      <w:pPr>
        <w:pStyle w:val="Heading1"/>
      </w:pPr>
      <w:bookmarkStart w:id="9" w:name="O_686502"/>
      <w:bookmarkEnd w:id="9"/>
      <w:r w:rsidRPr="00902EBB">
        <w:t>Performance Evidence</w:t>
      </w:r>
    </w:p>
    <w:p w:rsidR="00000000" w:rsidRPr="00902EBB" w:rsidP="006E4A14">
      <w:pPr>
        <w:pStyle w:val="BodyText"/>
      </w:pPr>
      <w:r w:rsidRPr="00902EBB">
        <w:t>Evidence is required to be collected that demonstrates a candidate’s competency in this unit. Evidence must be relevant to the roles within this sector’s work operations a</w:t>
      </w:r>
      <w:r w:rsidRPr="00902EBB">
        <w:t>nd satisfy all of the requirements of the performance criteria of this unit and include evidence that the candidate:</w:t>
      </w:r>
    </w:p>
    <w:p w:rsidR="00000000" w:rsidRPr="00902EBB" w:rsidP="00902EBB">
      <w:pPr>
        <w:pStyle w:val="ListBullet2"/>
      </w:pPr>
      <w:r w:rsidRPr="00902EBB">
        <w:t>locates and applies relevant legislation, documentation, policies and procedures</w:t>
      </w:r>
    </w:p>
    <w:p w:rsidR="00000000" w:rsidRPr="00902EBB" w:rsidP="00902EBB">
      <w:pPr>
        <w:pStyle w:val="ListBullet2"/>
      </w:pPr>
      <w:r w:rsidRPr="00902EBB">
        <w:t>implements the requirements, procedures and techniques for the safe, effective and efficient completion of Apply the principles of demolitions including:</w:t>
      </w:r>
    </w:p>
    <w:p w:rsidR="00000000" w:rsidRPr="00902EBB" w:rsidP="00902EBB">
      <w:pPr>
        <w:pStyle w:val="ListBullet3"/>
      </w:pPr>
      <w:r w:rsidRPr="00902EBB">
        <w:t>interpreting and applying geological, hydrological and survey data</w:t>
      </w:r>
    </w:p>
    <w:p w:rsidR="00000000" w:rsidRPr="00902EBB" w:rsidP="00902EBB">
      <w:pPr>
        <w:pStyle w:val="ListBullet3"/>
      </w:pPr>
      <w:r w:rsidRPr="00902EBB">
        <w:t xml:space="preserve">selecting and applying demolition </w:t>
      </w:r>
      <w:r w:rsidRPr="00902EBB">
        <w:t>techniques</w:t>
      </w:r>
    </w:p>
    <w:p w:rsidR="00000000" w:rsidRPr="00902EBB" w:rsidP="00902EBB">
      <w:pPr>
        <w:pStyle w:val="ListBullet3"/>
      </w:pPr>
      <w:r w:rsidRPr="00902EBB">
        <w:t>selecting and assigning plant and equipment</w:t>
      </w:r>
    </w:p>
    <w:p w:rsidR="00000000" w:rsidRPr="00902EBB" w:rsidP="00902EBB">
      <w:pPr>
        <w:pStyle w:val="ListBullet"/>
      </w:pPr>
      <w:r w:rsidRPr="00902EBB">
        <w:t>demonstrates completion of the principles of demolition that safely, effectively and efficiently meets all of the required outcomes on more than one (1) occasion including:</w:t>
      </w:r>
    </w:p>
    <w:p w:rsidR="00000000" w:rsidRPr="00902EBB" w:rsidP="00902EBB">
      <w:pPr>
        <w:pStyle w:val="ListBullet3"/>
      </w:pPr>
      <w:r w:rsidRPr="00902EBB">
        <w:t>identifying, obtaining and allocating the necessary resources are available for the safe, effective and efficient completion of the tasks</w:t>
      </w:r>
    </w:p>
    <w:p w:rsidR="00000000" w:rsidRPr="00902EBB" w:rsidP="00902EBB">
      <w:pPr>
        <w:pStyle w:val="ListBullet3"/>
      </w:pPr>
      <w:r w:rsidRPr="00902EBB">
        <w:t>setting out tasks as required for the effective completion of the task</w:t>
      </w:r>
    </w:p>
    <w:p w:rsidR="00000000" w:rsidRPr="00902EBB" w:rsidP="00902EBB">
      <w:pPr>
        <w:pStyle w:val="ListBullet3"/>
      </w:pPr>
      <w:r w:rsidRPr="00902EBB">
        <w:t>monitoring demolition tasks performance to ensu</w:t>
      </w:r>
      <w:r w:rsidRPr="00902EBB">
        <w:t>re it achieves the required outcomes</w:t>
      </w:r>
    </w:p>
    <w:p w:rsidR="00000000" w:rsidRPr="00902EBB" w:rsidP="00902EBB">
      <w:pPr>
        <w:pStyle w:val="ListBullet3"/>
      </w:pPr>
      <w:r w:rsidRPr="00902EBB">
        <w:t>initiating adjustments to work practice or job plan to ensure safe execution of work and achievement of required outcomes</w:t>
      </w:r>
    </w:p>
    <w:p w:rsidR="00000000" w:rsidRPr="00902EBB" w:rsidP="00902EBB">
      <w:pPr>
        <w:pStyle w:val="ListBullet3"/>
      </w:pPr>
      <w:r w:rsidRPr="00902EBB">
        <w:t>applying procedures for monitoring demolition tasks performance to ensure it achieves the require</w:t>
      </w:r>
      <w:r w:rsidRPr="00902EBB">
        <w:t>d outcomes</w:t>
      </w:r>
    </w:p>
    <w:p w:rsidR="00000000" w:rsidRPr="00902EBB" w:rsidP="00902EBB">
      <w:pPr>
        <w:pStyle w:val="ListBullet3"/>
      </w:pPr>
      <w:r w:rsidRPr="00902EBB">
        <w:t>preparing written reports on demolition execution</w:t>
      </w:r>
    </w:p>
    <w:p w:rsidR="00000000" w:rsidRPr="00902EBB" w:rsidP="00902EBB">
      <w:pPr>
        <w:pStyle w:val="AllowPageBreak"/>
      </w:pPr>
    </w:p>
    <w:p w:rsidR="00000000" w:rsidRPr="00902EBB" w:rsidP="00902EBB">
      <w:pPr>
        <w:pStyle w:val="Heading1"/>
      </w:pPr>
      <w:bookmarkStart w:id="10" w:name="O_686500"/>
      <w:bookmarkEnd w:id="10"/>
      <w:r w:rsidRPr="00902EBB">
        <w:t>Knowledge Evidence</w:t>
      </w:r>
    </w:p>
    <w:p w:rsidR="00000000" w:rsidRPr="00902EBB" w:rsidP="006E4A14">
      <w:pPr>
        <w:pStyle w:val="BodyText"/>
      </w:pPr>
      <w:r w:rsidRPr="00902EBB">
        <w:t>The candidate must demonstrate knowledge in apply the principle of demolitions through:</w:t>
      </w:r>
    </w:p>
    <w:p w:rsidR="00000000" w:rsidRPr="00902EBB" w:rsidP="00902EBB">
      <w:pPr>
        <w:pStyle w:val="ListBullet2"/>
      </w:pPr>
      <w:r w:rsidRPr="00902EBB">
        <w:t xml:space="preserve">slope management </w:t>
      </w:r>
    </w:p>
    <w:p w:rsidR="00000000" w:rsidRPr="00902EBB" w:rsidP="00902EBB">
      <w:pPr>
        <w:pStyle w:val="ListBullet2"/>
      </w:pPr>
      <w:r w:rsidRPr="00902EBB">
        <w:t>demolitions plant and equipment capabilities</w:t>
      </w:r>
    </w:p>
    <w:p w:rsidR="00000000" w:rsidRPr="00902EBB" w:rsidP="00902EBB">
      <w:pPr>
        <w:pStyle w:val="ListBullet2"/>
      </w:pPr>
      <w:r w:rsidRPr="00902EBB">
        <w:t xml:space="preserve">plant, equipment and tools maintenance </w:t>
      </w:r>
    </w:p>
    <w:p w:rsidR="00000000" w:rsidRPr="00902EBB" w:rsidP="00902EBB">
      <w:pPr>
        <w:pStyle w:val="ListBullet2"/>
      </w:pPr>
      <w:r w:rsidRPr="00902EBB">
        <w:t>demolitions task resource requirements and procedures</w:t>
      </w:r>
    </w:p>
    <w:p w:rsidR="00000000" w:rsidRPr="00902EBB" w:rsidP="00902EBB">
      <w:pPr>
        <w:pStyle w:val="ListBullet2"/>
      </w:pPr>
      <w:r w:rsidRPr="00902EBB">
        <w:t>works planning techniques</w:t>
      </w:r>
    </w:p>
    <w:p w:rsidR="00000000" w:rsidRPr="00902EBB" w:rsidP="00902EBB">
      <w:pPr>
        <w:pStyle w:val="ListBullet2"/>
      </w:pPr>
      <w:r w:rsidRPr="00902EBB">
        <w:t>demolitions monitoring methods</w:t>
      </w:r>
    </w:p>
    <w:p w:rsidR="00000000" w:rsidRPr="00902EBB" w:rsidP="00902EBB">
      <w:pPr>
        <w:pStyle w:val="ListBullet2"/>
      </w:pPr>
      <w:r w:rsidRPr="00902EBB">
        <w:t>engineering survey principles</w:t>
      </w:r>
    </w:p>
    <w:p w:rsidR="00000000" w:rsidRPr="00902EBB" w:rsidP="00902EBB">
      <w:pPr>
        <w:pStyle w:val="ListBullet2"/>
      </w:pPr>
      <w:r w:rsidRPr="00902EBB">
        <w:t>materials quality and delivery requirements and procedures</w:t>
      </w:r>
    </w:p>
    <w:p w:rsidR="00000000" w:rsidRPr="00902EBB" w:rsidP="00902EBB">
      <w:pPr>
        <w:pStyle w:val="AllowPageBreak"/>
      </w:pPr>
    </w:p>
    <w:p w:rsidR="00000000" w:rsidRPr="00902EBB" w:rsidP="00902EBB">
      <w:pPr>
        <w:pStyle w:val="Heading1"/>
      </w:pPr>
      <w:bookmarkStart w:id="11" w:name="O_686499"/>
      <w:bookmarkEnd w:id="11"/>
      <w:r w:rsidRPr="00902EBB">
        <w:t>Assessment Conditions</w:t>
      </w:r>
    </w:p>
    <w:p w:rsidR="00000000" w:rsidRPr="00902EBB" w:rsidP="00902EBB">
      <w:pPr>
        <w:pStyle w:val="ListBullet"/>
      </w:pPr>
      <w:r w:rsidRPr="00902EBB">
        <w:t>An assessor of this unit must satisfy the requirements of the NVR/AQTF or their successors; and Industry regulations for certification and licensing; and,</w:t>
      </w:r>
    </w:p>
    <w:p w:rsidR="00000000" w:rsidRPr="00902EBB" w:rsidP="00902EBB">
      <w:pPr>
        <w:pStyle w:val="ListBullet"/>
      </w:pPr>
      <w:r w:rsidRPr="00902EBB">
        <w:t>this unit is best assessed in the context of this sector’s work environment;</w:t>
      </w:r>
    </w:p>
    <w:p w:rsidR="00000000" w:rsidRPr="00902EBB" w:rsidP="00902EBB">
      <w:pPr>
        <w:pStyle w:val="ListBullet"/>
      </w:pPr>
      <w:r w:rsidRPr="00902EBB">
        <w:t xml:space="preserve">where personal safety or environmental damage are limiting factors, assessment may occur in a simulated environment provided it is realistic and sufficiently rigorous to cover all aspects of this sector’s workplace performance, including environment, task </w:t>
      </w:r>
      <w:r w:rsidRPr="00902EBB">
        <w:t>skills, task management skills, contingency management skills and job role environment skills; and,</w:t>
      </w:r>
    </w:p>
    <w:p w:rsidR="00000000" w:rsidRPr="00902EBB" w:rsidP="00902EBB">
      <w:pPr>
        <w:pStyle w:val="ListBullet"/>
      </w:pPr>
      <w:r w:rsidRPr="00902EBB">
        <w:t>this unit must be assessed in compliance with relevant legislation/regulation and using policies, procedures, processes and operational manuals directly rel</w:t>
      </w:r>
      <w:r w:rsidRPr="00902EBB">
        <w:t>ated to the industry sector for which it is being assessed; and,</w:t>
      </w:r>
    </w:p>
    <w:p w:rsidR="00000000" w:rsidRPr="00902EBB" w:rsidP="00902EBB">
      <w:pPr>
        <w:pStyle w:val="ListBullet"/>
      </w:pPr>
      <w:r w:rsidRPr="00902EBB">
        <w:t>assessment may be conducted in conjunction with the assessment of other Units of Competency; and,</w:t>
      </w:r>
    </w:p>
    <w:p w:rsidR="00000000" w:rsidRPr="00902EBB" w:rsidP="00902EBB">
      <w:pPr>
        <w:pStyle w:val="ListBullet"/>
      </w:pPr>
      <w:r w:rsidRPr="00902EBB">
        <w:t>assessment must confirm consistent performance can be applied in a range of relevant workplace circumstances; and,</w:t>
      </w:r>
    </w:p>
    <w:p w:rsidR="00000000" w:rsidRPr="00902EBB" w:rsidP="00902EBB">
      <w:pPr>
        <w:pStyle w:val="ListBullet"/>
      </w:pPr>
      <w:r w:rsidRPr="00902EBB">
        <w:t>assessors must demonstrate the performance evidence, and knowledge evidence as outlined in this Unit of Competency, and through the minimum y</w:t>
      </w:r>
      <w:r w:rsidRPr="00902EBB">
        <w:t>ears of current* work experience specified below in an Industry sector relevant to the outcomes of the unit; or,</w:t>
      </w:r>
    </w:p>
    <w:p w:rsidR="00000000" w:rsidRPr="00902EBB" w:rsidP="00902EBB">
      <w:pPr>
        <w:pStyle w:val="ListBullet"/>
      </w:pPr>
      <w:r w:rsidRPr="00902EBB">
        <w:t>where the assessor does not meet experience requirements a co-assessment or partnership arrangement must exist between the qualified assessor a</w:t>
      </w:r>
      <w:r w:rsidRPr="00902EBB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902EBB">
        <w:t>e skills and knowledge from the minimum years of current work experience specified below in the Industry sector, including time spent in roles related to the unit being assessed; and,</w:t>
      </w:r>
    </w:p>
    <w:p w:rsidR="00000000" w:rsidRPr="00902EBB" w:rsidP="00902EBB">
      <w:pPr>
        <w:pStyle w:val="ListBullet"/>
      </w:pPr>
      <w:r w:rsidRPr="00902EBB">
        <w:t>assessor and Industry subject matter expert requirements differ dependin</w:t>
      </w:r>
      <w:r w:rsidRPr="00902EBB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02E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Required assessor or Industry subject matter expert experience</w:t>
            </w:r>
          </w:p>
        </w:tc>
      </w:tr>
      <w:tr w:rsidTr="00902E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Drilling, Metalliferous Mining, Coal</w:t>
            </w:r>
            <w:r w:rsidRPr="00902EBB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1 Year</w:t>
            </w:r>
          </w:p>
        </w:tc>
      </w:tr>
      <w:tr w:rsidTr="00902E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2 Years</w:t>
            </w:r>
          </w:p>
        </w:tc>
      </w:tr>
      <w:tr w:rsidTr="00902E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3 Years</w:t>
            </w:r>
          </w:p>
        </w:tc>
      </w:tr>
      <w:tr w:rsidTr="00902E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5 Years</w:t>
            </w:r>
          </w:p>
        </w:tc>
      </w:tr>
      <w:tr w:rsidTr="00902E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EBB">
            <w:pPr>
              <w:pStyle w:val="BodyText"/>
              <w:rPr>
                <w:lang w:val="en-NZ"/>
              </w:rPr>
            </w:pPr>
            <w:r w:rsidRPr="00902EB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2EBB" w:rsidP="00902EBB">
            <w:pPr>
              <w:pStyle w:val="BodyText"/>
            </w:pPr>
            <w:r w:rsidRPr="00902EB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02EBB">
              <w:t>ndard is specified should comply with any relevant regulation.</w:t>
            </w:r>
          </w:p>
        </w:tc>
      </w:tr>
    </w:tbl>
    <w:p w:rsidR="00000000" w:rsidRPr="00902EBB" w:rsidP="006E4A14">
      <w:pPr>
        <w:pStyle w:val="BodyText"/>
      </w:pPr>
      <w:r w:rsidRPr="00902EBB">
        <w:t>*Assessors can demonstrate current work experience through employment within Industry in a role relevant to the outcomes of the Unit; or, for external assessors this can be demonstrated throu</w:t>
      </w:r>
      <w:r w:rsidRPr="00902EBB">
        <w:t>gh exposure to Industry by conducting frequent site assessments across various locations.</w:t>
      </w:r>
    </w:p>
    <w:p w:rsidR="00000000" w:rsidRPr="00902EBB" w:rsidP="006E4A14">
      <w:pPr>
        <w:pStyle w:val="BodyText"/>
      </w:pPr>
      <w:r w:rsidRPr="00902EBB">
        <w:t>**Where a unit is being delivered outside of a Qualification the first numeric character in the Unit code should be considered to indicate the AQF level</w:t>
      </w:r>
    </w:p>
    <w:p w:rsidR="00000000" w:rsidRPr="00902EBB" w:rsidP="00902EBB">
      <w:pPr>
        <w:pStyle w:val="Heading1"/>
      </w:pPr>
      <w:bookmarkStart w:id="12" w:name="O_686526"/>
      <w:bookmarkEnd w:id="12"/>
      <w:r w:rsidRPr="00902EBB">
        <w:t>Links</w:t>
      </w:r>
    </w:p>
    <w:p w:rsidR="00000000" w:rsidRPr="00902EBB" w:rsidP="006E4A14">
      <w:pPr>
        <w:pStyle w:val="BodyText"/>
      </w:pPr>
      <w:r w:rsidRPr="00902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A33B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02EBB" w:rsidP="00902EBB"/>
    <w:sectPr w:rsidSect="00902E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BB" w:rsidRPr="006E4A14" w:rsidP="006E4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14" w:rsidP="00902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A14" w:rsidP="00902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E4A14" w:rsidP="00902E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BB" w:rsidP="00902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4A14">
      <w:t>Approved</w:t>
    </w:r>
    <w:r w:rsidR="006E4A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4A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4A14">
      <w:rPr>
        <w:noProof/>
      </w:rPr>
      <w:t>4</w:t>
    </w:r>
    <w:r>
      <w:rPr>
        <w:noProof/>
      </w:rPr>
      <w:fldChar w:fldCharType="end"/>
    </w:r>
  </w:p>
  <w:p w:rsidR="00902EBB" w:rsidP="00902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4A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4A14">
      <w:t>Mining and Automotive Skills Alliance</w:t>
    </w:r>
    <w:r w:rsidR="006E4A14">
      <w:fldChar w:fldCharType="end"/>
    </w:r>
  </w:p>
  <w:p w:rsidR="00902EBB" w:rsidP="00902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EBB" w:rsidRPr="006E4A14" w:rsidP="006E4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14" w:rsidRPr="002D2AF8" w:rsidP="00902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RIIDML401D Apply the principles of demolitions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4A14" w:rsidP="00902E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BB" w:rsidRPr="002D2AF8" w:rsidP="00902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4A14">
      <w:t>RIIDML401D Apply the principles of demolitions</w:t>
    </w:r>
    <w:r w:rsidR="006E4A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4A14">
      <w:rPr>
        <w:noProof/>
      </w:rPr>
      <w:t>2 March 2025</w:t>
    </w:r>
    <w:r>
      <w:fldChar w:fldCharType="end"/>
    </w:r>
  </w:p>
  <w:p w:rsidR="00902EBB" w:rsidP="00902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EED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BC8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2ED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EBB"/>
  </w:style>
  <w:style w:type="character" w:customStyle="1" w:styleId="Heading1Char">
    <w:name w:val="Heading 1 Char"/>
    <w:basedOn w:val="DefaultParagraphFont"/>
    <w:link w:val="Heading1"/>
    <w:rsid w:val="00902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E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EB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2E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2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2E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2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E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E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2EBB"/>
    <w:rPr>
      <w:b/>
      <w:spacing w:val="0"/>
    </w:rPr>
  </w:style>
  <w:style w:type="paragraph" w:customStyle="1" w:styleId="SuperTitle">
    <w:name w:val="SuperTitle"/>
    <w:basedOn w:val="Title"/>
    <w:rsid w:val="00902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E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EBB"/>
    <w:rPr>
      <w:i/>
    </w:rPr>
  </w:style>
  <w:style w:type="paragraph" w:styleId="Caption">
    <w:name w:val="caption"/>
    <w:basedOn w:val="BodyText"/>
    <w:next w:val="Normal"/>
    <w:qFormat/>
    <w:rsid w:val="00902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EBB"/>
  </w:style>
  <w:style w:type="paragraph" w:styleId="TableofFigures">
    <w:name w:val="table of figures"/>
    <w:basedOn w:val="Normal"/>
    <w:next w:val="Normal"/>
    <w:semiHidden/>
    <w:rsid w:val="00902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E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2EBB"/>
    <w:rPr>
      <w:rFonts w:ascii="Wingdings" w:hAnsi="Wingdings"/>
    </w:rPr>
  </w:style>
  <w:style w:type="paragraph" w:customStyle="1" w:styleId="TableHeading">
    <w:name w:val="Table Heading"/>
    <w:basedOn w:val="HeadingBase"/>
    <w:rsid w:val="00902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EBB"/>
    <w:rPr>
      <w:color w:val="0033CC"/>
      <w:u w:val="none"/>
    </w:rPr>
  </w:style>
  <w:style w:type="paragraph" w:customStyle="1" w:styleId="BodyTextRight">
    <w:name w:val="Body Text Right"/>
    <w:basedOn w:val="BodyText"/>
    <w:rsid w:val="00902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E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EBB"/>
    <w:rPr>
      <w:sz w:val="32"/>
    </w:rPr>
  </w:style>
  <w:style w:type="paragraph" w:customStyle="1" w:styleId="HeadingProcedure">
    <w:name w:val="Heading Procedure"/>
    <w:basedOn w:val="HeadingBase"/>
    <w:next w:val="Normal"/>
    <w:rsid w:val="00902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EBB"/>
    <w:pPr>
      <w:spacing w:before="60" w:after="60"/>
    </w:pPr>
  </w:style>
  <w:style w:type="paragraph" w:styleId="ListContinue">
    <w:name w:val="List Continue"/>
    <w:basedOn w:val="List"/>
    <w:rsid w:val="00902EBB"/>
    <w:pPr>
      <w:ind w:firstLine="0"/>
    </w:pPr>
  </w:style>
  <w:style w:type="paragraph" w:customStyle="1" w:styleId="ListNote">
    <w:name w:val="List Note"/>
    <w:basedOn w:val="List"/>
    <w:rsid w:val="00902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EBB"/>
    <w:rPr>
      <w:rFonts w:ascii="Courier New" w:hAnsi="Courier New"/>
    </w:rPr>
  </w:style>
  <w:style w:type="paragraph" w:customStyle="1" w:styleId="NoteBullet">
    <w:name w:val="Note Bullet"/>
    <w:basedOn w:val="Note"/>
    <w:rsid w:val="00902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E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2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EBB"/>
    <w:rPr>
      <w:b/>
      <w:smallCaps/>
    </w:rPr>
  </w:style>
  <w:style w:type="paragraph" w:customStyle="1" w:styleId="TableListNumber">
    <w:name w:val="Table List Number"/>
    <w:basedOn w:val="ListNumber"/>
    <w:rsid w:val="00902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EBB"/>
    <w:pPr>
      <w:numPr>
        <w:numId w:val="10"/>
      </w:numPr>
    </w:pPr>
  </w:style>
  <w:style w:type="paragraph" w:customStyle="1" w:styleId="ListAlpha2">
    <w:name w:val="List Alpha 2"/>
    <w:basedOn w:val="List2"/>
    <w:rsid w:val="00902EBB"/>
    <w:pPr>
      <w:numPr>
        <w:numId w:val="9"/>
      </w:numPr>
    </w:pPr>
  </w:style>
  <w:style w:type="paragraph" w:styleId="List2">
    <w:name w:val="List 2"/>
    <w:basedOn w:val="BodyText"/>
    <w:rsid w:val="00902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E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2E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2EBB"/>
    <w:pPr>
      <w:numPr>
        <w:numId w:val="5"/>
      </w:numPr>
    </w:pPr>
  </w:style>
  <w:style w:type="paragraph" w:styleId="ListContinue2">
    <w:name w:val="List Continue 2"/>
    <w:basedOn w:val="List2"/>
    <w:rsid w:val="00902EBB"/>
    <w:pPr>
      <w:ind w:firstLine="0"/>
    </w:pPr>
  </w:style>
  <w:style w:type="paragraph" w:styleId="ListContinue3">
    <w:name w:val="List Continue 3"/>
    <w:basedOn w:val="List3"/>
    <w:rsid w:val="00902EBB"/>
    <w:pPr>
      <w:ind w:left="1021" w:firstLine="0"/>
    </w:pPr>
  </w:style>
  <w:style w:type="paragraph" w:styleId="ListContinue4">
    <w:name w:val="List Continue 4"/>
    <w:basedOn w:val="List4"/>
    <w:rsid w:val="00902EBB"/>
    <w:pPr>
      <w:ind w:firstLine="0"/>
    </w:pPr>
  </w:style>
  <w:style w:type="paragraph" w:styleId="ListContinue5">
    <w:name w:val="List Continue 5"/>
    <w:basedOn w:val="List5"/>
    <w:rsid w:val="00902EBB"/>
    <w:pPr>
      <w:ind w:firstLine="0"/>
    </w:pPr>
  </w:style>
  <w:style w:type="paragraph" w:styleId="ListNumber3">
    <w:name w:val="List Number 3"/>
    <w:basedOn w:val="List3"/>
    <w:rsid w:val="00902EBB"/>
    <w:pPr>
      <w:numPr>
        <w:numId w:val="6"/>
      </w:numPr>
    </w:pPr>
  </w:style>
  <w:style w:type="paragraph" w:styleId="ListNumber4">
    <w:name w:val="List Number 4"/>
    <w:basedOn w:val="List4"/>
    <w:rsid w:val="00902EBB"/>
    <w:pPr>
      <w:numPr>
        <w:numId w:val="7"/>
      </w:numPr>
    </w:pPr>
  </w:style>
  <w:style w:type="paragraph" w:styleId="ListNumber5">
    <w:name w:val="List Number 5"/>
    <w:basedOn w:val="List5"/>
    <w:rsid w:val="00902EBB"/>
    <w:pPr>
      <w:numPr>
        <w:numId w:val="8"/>
      </w:numPr>
    </w:pPr>
  </w:style>
  <w:style w:type="paragraph" w:styleId="BlockText">
    <w:name w:val="Block Text"/>
    <w:basedOn w:val="Normal"/>
    <w:rsid w:val="00902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EBB"/>
    <w:rPr>
      <w:sz w:val="16"/>
      <w:vertAlign w:val="superscript"/>
    </w:rPr>
  </w:style>
  <w:style w:type="character" w:customStyle="1" w:styleId="Symbols">
    <w:name w:val="Symbols"/>
    <w:basedOn w:val="DefaultParagraphFont"/>
    <w:rsid w:val="00902EBB"/>
    <w:rPr>
      <w:rFonts w:ascii="Symbol" w:hAnsi="Symbol"/>
    </w:rPr>
  </w:style>
  <w:style w:type="character" w:customStyle="1" w:styleId="MenuOptions">
    <w:name w:val="Menu Options"/>
    <w:basedOn w:val="DefaultParagraphFont"/>
    <w:rsid w:val="00902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EBB"/>
    <w:rPr>
      <w:b/>
    </w:rPr>
  </w:style>
  <w:style w:type="character" w:customStyle="1" w:styleId="Underlined">
    <w:name w:val="Underlined"/>
    <w:basedOn w:val="DefaultParagraphFont"/>
    <w:rsid w:val="00902EBB"/>
    <w:rPr>
      <w:u w:val="single"/>
    </w:rPr>
  </w:style>
  <w:style w:type="paragraph" w:customStyle="1" w:styleId="TableBodyTextRight">
    <w:name w:val="Table Body Text Right"/>
    <w:basedOn w:val="TableBodyText"/>
    <w:rsid w:val="00902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EBB"/>
    <w:rPr>
      <w:sz w:val="18"/>
    </w:rPr>
  </w:style>
  <w:style w:type="paragraph" w:customStyle="1" w:styleId="BodySmallRight">
    <w:name w:val="Body Small Right"/>
    <w:basedOn w:val="BodyTextRight"/>
    <w:rsid w:val="00902EBB"/>
    <w:rPr>
      <w:sz w:val="18"/>
      <w:szCs w:val="18"/>
    </w:rPr>
  </w:style>
  <w:style w:type="paragraph" w:customStyle="1" w:styleId="MarginEdition">
    <w:name w:val="Margin Edition"/>
    <w:basedOn w:val="MarginNote"/>
    <w:rsid w:val="00902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EBB"/>
    <w:rPr>
      <w:sz w:val="2"/>
      <w:szCs w:val="2"/>
    </w:rPr>
  </w:style>
  <w:style w:type="character" w:customStyle="1" w:styleId="Small">
    <w:name w:val="Small"/>
    <w:basedOn w:val="DefaultParagraphFont"/>
    <w:rsid w:val="00902EBB"/>
    <w:rPr>
      <w:sz w:val="16"/>
    </w:rPr>
  </w:style>
  <w:style w:type="paragraph" w:customStyle="1" w:styleId="WideTable">
    <w:name w:val="Wide Table"/>
    <w:basedOn w:val="Normal"/>
    <w:rsid w:val="00902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EBB"/>
  </w:style>
  <w:style w:type="paragraph" w:styleId="Quote">
    <w:name w:val="Quote"/>
    <w:basedOn w:val="Heading1"/>
    <w:link w:val="QuoteChar"/>
    <w:qFormat/>
    <w:rsid w:val="00902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EBB"/>
    <w:pPr>
      <w:pageBreakBefore/>
    </w:pPr>
  </w:style>
  <w:style w:type="paragraph" w:customStyle="1" w:styleId="Border">
    <w:name w:val="Border"/>
    <w:basedOn w:val="Normal"/>
    <w:qFormat/>
    <w:rsid w:val="00902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EBB"/>
    <w:rPr>
      <w:u w:val="single"/>
    </w:rPr>
  </w:style>
  <w:style w:type="character" w:customStyle="1" w:styleId="BoldandItalics">
    <w:name w:val="Bold and Italics"/>
    <w:qFormat/>
    <w:rsid w:val="00902EBB"/>
    <w:rPr>
      <w:b/>
      <w:i/>
      <w:u w:val="none"/>
    </w:rPr>
  </w:style>
  <w:style w:type="paragraph" w:styleId="BalloonText">
    <w:name w:val="Balloon Text"/>
    <w:basedOn w:val="Normal"/>
    <w:link w:val="BalloonTextChar"/>
    <w:rsid w:val="00902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EBB"/>
    <w:pPr>
      <w:spacing w:before="0" w:after="0"/>
    </w:pPr>
  </w:style>
  <w:style w:type="paragraph" w:customStyle="1" w:styleId="BodyTextBold">
    <w:name w:val="Body Text Bold"/>
    <w:basedOn w:val="BodyText"/>
    <w:qFormat/>
    <w:rsid w:val="00902EBB"/>
    <w:rPr>
      <w:b/>
    </w:rPr>
  </w:style>
  <w:style w:type="character" w:styleId="Hyperlink">
    <w:name w:val="Hyperlink"/>
    <w:basedOn w:val="DefaultParagraphFont"/>
    <w:uiPriority w:val="99"/>
    <w:unhideWhenUsed/>
    <w:rsid w:val="006E4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1198</Words>
  <Characters>7490</Characters>
  <Application>Microsoft Office Word</Application>
  <DocSecurity>0</DocSecurity>
  <Lines>202</Lines>
  <Paragraphs>122</Paragraphs>
  <ScaleCrop>false</ScaleCrop>
  <Company>Author-it Software Corporation Ltd.</Company>
  <LinksUpToDate>false</LinksUpToDate>
  <CharactersWithSpaces>8566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RIIDML401D Apply the principles of demolitions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