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213" w:rsidP="00041213">
      <w:pPr>
        <w:pStyle w:val="Title"/>
      </w:pPr>
      <w:r>
        <w:fldChar w:fldCharType="begin"/>
      </w:r>
      <w:r>
        <w:instrText xml:space="preserve"> TITLE   \* MERGEFORMAT </w:instrText>
      </w:r>
      <w:r>
        <w:fldChar w:fldCharType="separate"/>
      </w:r>
      <w:r>
        <w:t>Assessment Requirements for RIIDES304D Inspect, test and maintain inlet systems on diesel engine systems</w:t>
      </w:r>
      <w:r>
        <w:fldChar w:fldCharType="end"/>
      </w:r>
    </w:p>
    <w:p w:rsidR="00041213" w:rsidP="00041213">
      <w:pPr>
        <w:pStyle w:val="Version"/>
        <w:sectPr w:rsidSect="00C36A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6A4B" w:rsidP="00C36A4B">
      <w:pPr>
        <w:pStyle w:val="SuperHeading"/>
      </w:pPr>
      <w:r w:rsidRPr="00C36A4B">
        <w:t>Assessment Requirements for RIIDES304D Inspect, test and maintain inlet systems on diesel engine systems</w:t>
      </w:r>
    </w:p>
    <w:p w:rsidR="00000000" w:rsidRPr="00C36A4B" w:rsidP="00C36A4B">
      <w:pPr>
        <w:pStyle w:val="Heading1"/>
      </w:pPr>
      <w:bookmarkStart w:id="1" w:name="O_686364"/>
      <w:bookmarkEnd w:id="1"/>
      <w:r w:rsidRPr="00C36A4B">
        <w:t>Modification History</w:t>
      </w:r>
    </w:p>
    <w:tbl>
      <w:tblPr>
        <w:tblW w:w="9270" w:type="dxa"/>
        <w:tblLayout w:type="fixed"/>
        <w:tblCellMar>
          <w:left w:w="62" w:type="dxa"/>
          <w:right w:w="62" w:type="dxa"/>
        </w:tblCellMar>
        <w:tblLook w:val="0000"/>
      </w:tblPr>
      <w:tblGrid>
        <w:gridCol w:w="1170"/>
        <w:gridCol w:w="8100"/>
      </w:tblGrid>
      <w:tr w:rsidTr="00041213">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4B">
            <w:pPr>
              <w:pStyle w:val="BodyText"/>
              <w:rPr>
                <w:lang w:val="en-NZ"/>
              </w:rPr>
            </w:pPr>
            <w:r w:rsidRPr="00C36A4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4B">
            <w:pPr>
              <w:pStyle w:val="BodyText"/>
              <w:rPr>
                <w:lang w:val="en-NZ"/>
              </w:rPr>
            </w:pPr>
            <w:r w:rsidRPr="00C36A4B">
              <w:t>Comment</w:t>
            </w:r>
          </w:p>
        </w:tc>
      </w:tr>
      <w:tr w:rsidTr="00041213">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4B">
            <w:pPr>
              <w:pStyle w:val="BodyText"/>
              <w:rPr>
                <w:lang w:val="en-NZ"/>
              </w:rPr>
            </w:pPr>
            <w:r w:rsidRPr="00C36A4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4B">
            <w:pPr>
              <w:pStyle w:val="BodyText"/>
              <w:rPr>
                <w:lang w:val="en-NZ"/>
              </w:rPr>
            </w:pPr>
            <w:r w:rsidRPr="00C36A4B">
              <w:t>This unit replaces RIIDES304 Inspect, test and maintain inlet systems on diesel engine systems</w:t>
            </w:r>
          </w:p>
        </w:tc>
      </w:tr>
      <w:tr w:rsidTr="00041213">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A4B">
            <w:pPr>
              <w:pStyle w:val="BodyText"/>
              <w:rPr>
                <w:lang w:val="en-NZ"/>
              </w:rPr>
            </w:pPr>
            <w:r w:rsidRPr="00C36A4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A4B" w:rsidP="00C36A4B">
            <w:pPr>
              <w:pStyle w:val="BodyText"/>
            </w:pPr>
            <w:r w:rsidRPr="00C36A4B">
              <w:t>Required frequency and volume of evidence amended in Performance evidence.</w:t>
            </w:r>
          </w:p>
          <w:p w:rsidR="00000000" w:rsidRPr="00C36A4B" w:rsidP="00C36A4B">
            <w:pPr>
              <w:pStyle w:val="BodyText"/>
            </w:pPr>
            <w:r w:rsidRPr="00C36A4B">
              <w:t>Substantial amendments made in Assessment Conditions field, including: references to Industry Sectors, assessor and subject matter expert experience requirements, how assessment</w:t>
            </w:r>
            <w:r w:rsidRPr="00C36A4B">
              <w:t xml:space="preserve"> should be conducted and what it should confirm.</w:t>
            </w:r>
          </w:p>
        </w:tc>
      </w:tr>
    </w:tbl>
    <w:p w:rsidR="00000000" w:rsidRPr="00C36A4B" w:rsidP="00C36A4B">
      <w:pPr>
        <w:pStyle w:val="BodyText"/>
      </w:pPr>
    </w:p>
    <w:p w:rsidR="00000000" w:rsidRPr="00C36A4B" w:rsidP="00C36A4B">
      <w:pPr>
        <w:pStyle w:val="AllowPageBreak"/>
      </w:pPr>
    </w:p>
    <w:p w:rsidR="00000000" w:rsidRPr="00C36A4B" w:rsidP="00C36A4B">
      <w:pPr>
        <w:pStyle w:val="Heading1"/>
      </w:pPr>
      <w:bookmarkStart w:id="2" w:name="O_686363"/>
      <w:bookmarkEnd w:id="2"/>
      <w:r w:rsidRPr="00C36A4B">
        <w:t>Performance Evidence</w:t>
      </w:r>
    </w:p>
    <w:p w:rsidR="00000000" w:rsidRPr="00C36A4B" w:rsidP="00041213">
      <w:pPr>
        <w:pStyle w:val="BodyText"/>
      </w:pPr>
      <w:r w:rsidRPr="00C36A4B">
        <w:t>Evidence is required to be collected that demonstrates a candidate’s competency in this unit. Evidence must be relevant to the roles within this sector’</w:t>
      </w:r>
      <w:r w:rsidRPr="00C36A4B">
        <w:t>s work operations and satisfy all of the requirements of the performance criteria of this unit and include evidence that the candidate:</w:t>
      </w:r>
    </w:p>
    <w:p w:rsidR="00000000" w:rsidRPr="00C36A4B" w:rsidP="00C36A4B">
      <w:pPr>
        <w:pStyle w:val="ListBullet"/>
      </w:pPr>
      <w:r w:rsidRPr="00C36A4B">
        <w:t>locates and applies relevant documentation, policies and procedures</w:t>
      </w:r>
    </w:p>
    <w:p w:rsidR="00000000" w:rsidRPr="00C36A4B" w:rsidP="00C36A4B">
      <w:pPr>
        <w:pStyle w:val="ListBullet"/>
      </w:pPr>
      <w:r w:rsidRPr="00C36A4B">
        <w:t>works effectively with others to undertake and comp</w:t>
      </w:r>
      <w:r w:rsidRPr="00C36A4B">
        <w:t>lete the inspection, testing and maintenance of inlet systems on diesel engine systems that meets all of the required outcomes including:</w:t>
      </w:r>
    </w:p>
    <w:p w:rsidR="00000000" w:rsidRPr="00C36A4B" w:rsidP="00C36A4B">
      <w:pPr>
        <w:pStyle w:val="ListBullet2"/>
      </w:pPr>
      <w:r w:rsidRPr="00C36A4B">
        <w:t>using a range of communications techniques and equipment to convey information to others</w:t>
      </w:r>
    </w:p>
    <w:p w:rsidR="00000000" w:rsidRPr="00C36A4B" w:rsidP="00C36A4B">
      <w:pPr>
        <w:pStyle w:val="ListBullet2"/>
      </w:pPr>
      <w:r w:rsidRPr="00C36A4B">
        <w:t>maintaining written and verb</w:t>
      </w:r>
      <w:r w:rsidRPr="00C36A4B">
        <w:t>al reporting requirements and procedures</w:t>
      </w:r>
    </w:p>
    <w:p w:rsidR="00000000" w:rsidRPr="00C36A4B" w:rsidP="00C36A4B">
      <w:pPr>
        <w:pStyle w:val="ListBullet2"/>
      </w:pPr>
      <w:r w:rsidRPr="00C36A4B">
        <w:t>communicating clearly and concisely with others to receive and clarify work instructions</w:t>
      </w:r>
    </w:p>
    <w:p w:rsidR="00000000" w:rsidRPr="00C36A4B" w:rsidP="00C36A4B">
      <w:pPr>
        <w:pStyle w:val="ListBullet"/>
      </w:pPr>
      <w:r w:rsidRPr="00C36A4B">
        <w:t xml:space="preserve">demonstrates completion of inspecting, testing and maintaining inlet systems on diesel engine </w:t>
      </w:r>
      <w:r w:rsidRPr="00C36A4B">
        <w:t>systems that safely, effectively and efficiently meets all of the required outcomes on more than one (1) occasion including:</w:t>
      </w:r>
    </w:p>
    <w:p w:rsidR="00000000" w:rsidRPr="00C36A4B" w:rsidP="00C36A4B">
      <w:pPr>
        <w:pStyle w:val="ListBullet2"/>
      </w:pPr>
      <w:r w:rsidRPr="00C36A4B">
        <w:t>carrying out inspection of inlet systems on diesel engine systems</w:t>
      </w:r>
    </w:p>
    <w:p w:rsidR="00000000" w:rsidRPr="00C36A4B" w:rsidP="00C36A4B">
      <w:pPr>
        <w:pStyle w:val="ListBullet2"/>
      </w:pPr>
      <w:r w:rsidRPr="00C36A4B">
        <w:t>carrying out the inspection of inlet system flame traps for effe</w:t>
      </w:r>
      <w:r w:rsidRPr="00C36A4B">
        <w:t xml:space="preserve">ctiveness of explosion protection </w:t>
      </w:r>
    </w:p>
    <w:p w:rsidR="00000000" w:rsidRPr="00C36A4B" w:rsidP="00C36A4B">
      <w:pPr>
        <w:pStyle w:val="ListBullet2"/>
      </w:pPr>
      <w:r w:rsidRPr="00C36A4B">
        <w:t xml:space="preserve">carrying out testing and fault finding of inlet systems on diesel engine systems </w:t>
      </w:r>
    </w:p>
    <w:p w:rsidR="00000000" w:rsidRPr="00C36A4B" w:rsidP="00C36A4B">
      <w:pPr>
        <w:pStyle w:val="ListBullet2"/>
      </w:pPr>
      <w:r w:rsidRPr="00C36A4B">
        <w:t>diagnosing and recording existing or identified faults, including blockages and constrictions</w:t>
      </w:r>
    </w:p>
    <w:p w:rsidR="00000000" w:rsidRPr="00C36A4B" w:rsidP="00C36A4B">
      <w:pPr>
        <w:pStyle w:val="AllowPageBreak"/>
      </w:pPr>
    </w:p>
    <w:p w:rsidR="00000000" w:rsidRPr="00C36A4B" w:rsidP="00C36A4B">
      <w:pPr>
        <w:pStyle w:val="Heading1"/>
      </w:pPr>
      <w:bookmarkStart w:id="3" w:name="O_686362"/>
      <w:bookmarkEnd w:id="3"/>
      <w:r w:rsidRPr="00C36A4B">
        <w:t>Knowledge Evidence</w:t>
      </w:r>
    </w:p>
    <w:p w:rsidR="00000000" w:rsidRPr="00C36A4B" w:rsidP="00041213">
      <w:pPr>
        <w:pStyle w:val="BodyText"/>
      </w:pPr>
      <w:r w:rsidRPr="00C36A4B">
        <w:t>The candi</w:t>
      </w:r>
      <w:r w:rsidRPr="00C36A4B">
        <w:t>date must demonstrate knowledge in when inspecting, testing and maintaining inlet systems on diesel engine systems through:</w:t>
      </w:r>
    </w:p>
    <w:p w:rsidR="00000000" w:rsidRPr="00C36A4B" w:rsidP="00C36A4B">
      <w:pPr>
        <w:pStyle w:val="ListBullet"/>
      </w:pPr>
      <w:r w:rsidRPr="00C36A4B">
        <w:t>site risk, statutory compliance, health, safety, environmental, quality and communication requirements and procedures</w:t>
      </w:r>
    </w:p>
    <w:p w:rsidR="00000000" w:rsidRPr="00C36A4B" w:rsidP="00C36A4B">
      <w:pPr>
        <w:pStyle w:val="ListBullet"/>
      </w:pPr>
      <w:r w:rsidRPr="00C36A4B">
        <w:t>limitations o</w:t>
      </w:r>
      <w:r w:rsidRPr="00C36A4B">
        <w:t>n allowable maintenance including work in hazardous environments</w:t>
      </w:r>
    </w:p>
    <w:p w:rsidR="00000000" w:rsidRPr="00C36A4B" w:rsidP="00C36A4B">
      <w:pPr>
        <w:pStyle w:val="ListBullet"/>
      </w:pPr>
      <w:r w:rsidRPr="00C36A4B">
        <w:t>site and manufacturer’s requirements and procedures</w:t>
      </w:r>
    </w:p>
    <w:p w:rsidR="00000000" w:rsidRPr="00C36A4B" w:rsidP="00C36A4B">
      <w:pPr>
        <w:pStyle w:val="ListBullet"/>
      </w:pPr>
      <w:r w:rsidRPr="00C36A4B">
        <w:t>tools required to be used in performance of inspection, testing and maintenance tasks</w:t>
      </w:r>
    </w:p>
    <w:p w:rsidR="00000000" w:rsidRPr="00C36A4B" w:rsidP="00C36A4B">
      <w:pPr>
        <w:pStyle w:val="ListBullet"/>
      </w:pPr>
      <w:r w:rsidRPr="00C36A4B">
        <w:t>site inspection, testing and maintenance support requ</w:t>
      </w:r>
      <w:r w:rsidRPr="00C36A4B">
        <w:t>irements and availability</w:t>
      </w:r>
    </w:p>
    <w:p w:rsidR="00000000" w:rsidRPr="00C36A4B" w:rsidP="00C36A4B">
      <w:pPr>
        <w:pStyle w:val="ListBullet"/>
      </w:pPr>
      <w:r w:rsidRPr="00C36A4B">
        <w:t>site isolation and lock-out requirements and procedures</w:t>
      </w:r>
    </w:p>
    <w:p w:rsidR="00000000" w:rsidRPr="00C36A4B" w:rsidP="00C36A4B">
      <w:pPr>
        <w:pStyle w:val="ListBullet"/>
      </w:pPr>
      <w:r w:rsidRPr="00C36A4B">
        <w:t>the failure modes of the inlet system that may affect the explosion protection characteristics and the emissions from diesel engine systems</w:t>
      </w:r>
    </w:p>
    <w:p w:rsidR="00000000" w:rsidRPr="00C36A4B" w:rsidP="00C36A4B">
      <w:pPr>
        <w:pStyle w:val="ListBullet"/>
      </w:pPr>
      <w:r w:rsidRPr="00C36A4B">
        <w:t>the relative performance (including emissions) of increased air induction systems</w:t>
      </w:r>
    </w:p>
    <w:p w:rsidR="00000000" w:rsidRPr="00C36A4B" w:rsidP="00C36A4B">
      <w:pPr>
        <w:pStyle w:val="ListBullet"/>
      </w:pPr>
      <w:r w:rsidRPr="00C36A4B">
        <w:t>systems for the reduction of the harmful emissions from diesel engines</w:t>
      </w:r>
    </w:p>
    <w:p w:rsidR="00000000" w:rsidRPr="00C36A4B" w:rsidP="00C36A4B">
      <w:pPr>
        <w:pStyle w:val="ListBullet"/>
      </w:pPr>
      <w:r w:rsidRPr="00C36A4B">
        <w:t>functions of the management and treatment systems</w:t>
      </w:r>
      <w:r w:rsidRPr="00C36A4B">
        <w:rPr>
          <w:rStyle w:val="BoldandItalics"/>
        </w:rPr>
        <w:t xml:space="preserve"> </w:t>
      </w:r>
      <w:r w:rsidRPr="00C36A4B">
        <w:t xml:space="preserve">and principles employed to limit the creation of and </w:t>
      </w:r>
      <w:r w:rsidRPr="00C36A4B">
        <w:t>to manage harmful emissions from diesel engine</w:t>
      </w:r>
    </w:p>
    <w:p w:rsidR="00000000" w:rsidRPr="00C36A4B" w:rsidP="00C36A4B">
      <w:pPr>
        <w:pStyle w:val="AllowPageBreak"/>
      </w:pPr>
    </w:p>
    <w:p w:rsidR="00000000" w:rsidRPr="00C36A4B" w:rsidP="00C36A4B">
      <w:pPr>
        <w:pStyle w:val="Heading1"/>
      </w:pPr>
      <w:bookmarkStart w:id="4" w:name="O_686361"/>
      <w:bookmarkEnd w:id="4"/>
      <w:r w:rsidRPr="00C36A4B">
        <w:t>Assessment Conditions</w:t>
      </w:r>
    </w:p>
    <w:p w:rsidR="00000000" w:rsidRPr="00C36A4B" w:rsidP="00C36A4B">
      <w:pPr>
        <w:pStyle w:val="ListBullet"/>
      </w:pPr>
      <w:r w:rsidRPr="00C36A4B">
        <w:t xml:space="preserve">An assessor of this unit must satisfy the requirements of the NVR/AQTF or their successors; and Industry regulations for certification and licensing; and, </w:t>
      </w:r>
    </w:p>
    <w:p w:rsidR="00000000" w:rsidRPr="00C36A4B" w:rsidP="00C36A4B">
      <w:pPr>
        <w:pStyle w:val="ListBullet"/>
      </w:pPr>
      <w:r w:rsidRPr="00C36A4B">
        <w:t>this unit mus</w:t>
      </w:r>
      <w:r w:rsidRPr="00C36A4B">
        <w:t>t be assessed in the context of this sector’s work environment; and,</w:t>
      </w:r>
    </w:p>
    <w:p w:rsidR="00000000" w:rsidRPr="00C36A4B" w:rsidP="00C36A4B">
      <w:pPr>
        <w:pStyle w:val="ListBullet"/>
      </w:pPr>
      <w:r w:rsidRPr="00C36A4B">
        <w:t>this unit must be assessed in compliance with relevant legislation/regulation and using policies, procedures, processes and operational manuals directly related to the industry sector for</w:t>
      </w:r>
      <w:r w:rsidRPr="00C36A4B">
        <w:t xml:space="preserve"> which it is being assessed; and,</w:t>
      </w:r>
    </w:p>
    <w:p w:rsidR="00000000" w:rsidRPr="00C36A4B" w:rsidP="00C36A4B">
      <w:pPr>
        <w:pStyle w:val="ListBullet"/>
      </w:pPr>
      <w:r w:rsidRPr="00C36A4B">
        <w:t>assessment may be conducted in conjunction with the assessment of other Units of Competency; and,</w:t>
      </w:r>
    </w:p>
    <w:p w:rsidR="00000000" w:rsidRPr="00C36A4B" w:rsidP="00C36A4B">
      <w:pPr>
        <w:pStyle w:val="ListBullet"/>
      </w:pPr>
      <w:r w:rsidRPr="00C36A4B">
        <w:t>assessment must confirm consistent performance can be applied in a range of relevant workplace circumstances; and,</w:t>
      </w:r>
    </w:p>
    <w:p w:rsidR="00000000" w:rsidRPr="00C36A4B" w:rsidP="00C36A4B">
      <w:pPr>
        <w:pStyle w:val="ListBullet"/>
      </w:pPr>
      <w:r w:rsidRPr="00C36A4B">
        <w:t>assessors</w:t>
      </w:r>
      <w:r w:rsidRPr="00C36A4B">
        <w:t xml:space="preserve"> must demonstrate the performance evidence, and knowledge evidence as outlined in this Unit of Competency, and through the minimum years of current* work experience specified below in an Industry sector relevant to the outcomes of the unit; or,</w:t>
      </w:r>
    </w:p>
    <w:p w:rsidR="00000000" w:rsidRPr="00C36A4B" w:rsidP="00C36A4B">
      <w:pPr>
        <w:pStyle w:val="ListBullet"/>
      </w:pPr>
      <w:r w:rsidRPr="00C36A4B">
        <w:t>where the a</w:t>
      </w:r>
      <w:r w:rsidRPr="00C36A4B">
        <w:t>ssessor does not meet experience requirements a co-assessment or partnership arrangement must exist between the qualified assessor and an Industry subject matter expert. The Industry subject matter expert should hold the unit being assessed (or an equivale</w:t>
      </w:r>
      <w:r w:rsidRPr="00C36A4B">
        <w:t>nt unit) and/or demonstrate equivalence of skills and knowledge at the unit level. An Industry technical expert must also demonstrate skills and knowledge from the minimum years of current work experience specified below in the Industry sector, including t</w:t>
      </w:r>
      <w:r w:rsidRPr="00C36A4B">
        <w:t>ime spent in roles related to the unit being assessed; and,</w:t>
      </w:r>
    </w:p>
    <w:p w:rsidR="00000000" w:rsidRPr="00C36A4B" w:rsidP="00C36A4B">
      <w:pPr>
        <w:pStyle w:val="ListBullet"/>
      </w:pPr>
      <w:r w:rsidRPr="00C36A4B">
        <w:t>assessor and Industry subject matter expert requirements differ depending on the Australian Qualifications Framework Level (AQF) of the qualification being assessed and/or Industry Sector as follo</w:t>
      </w:r>
      <w:r w:rsidRPr="00C36A4B">
        <w:t>ws:</w:t>
      </w:r>
    </w:p>
    <w:tbl>
      <w:tblPr>
        <w:tblW w:w="8896" w:type="dxa"/>
        <w:tblInd w:w="360" w:type="dxa"/>
        <w:tblLayout w:type="fixed"/>
        <w:tblCellMar>
          <w:left w:w="62" w:type="dxa"/>
          <w:right w:w="62" w:type="dxa"/>
        </w:tblCellMar>
        <w:tblLook w:val="0000"/>
      </w:tblPr>
      <w:tblGrid>
        <w:gridCol w:w="4218"/>
        <w:gridCol w:w="1559"/>
        <w:gridCol w:w="3119"/>
      </w:tblGrid>
      <w:tr w:rsidTr="00C36A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 xml:space="preserve">Required assessor or Industry subject matter expert </w:t>
            </w:r>
            <w:r w:rsidRPr="00C36A4B">
              <w:t>experience</w:t>
            </w:r>
          </w:p>
        </w:tc>
      </w:tr>
      <w:tr w:rsidTr="00C36A4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1 Year</w:t>
            </w:r>
          </w:p>
        </w:tc>
      </w:tr>
      <w:tr w:rsidTr="00C36A4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2 Years</w:t>
            </w:r>
          </w:p>
        </w:tc>
      </w:tr>
      <w:tr w:rsidTr="00C36A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3 Years</w:t>
            </w:r>
          </w:p>
        </w:tc>
      </w:tr>
      <w:tr w:rsidTr="00C36A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5 Years</w:t>
            </w:r>
          </w:p>
        </w:tc>
      </w:tr>
      <w:tr w:rsidTr="00C36A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A4B">
            <w:pPr>
              <w:pStyle w:val="BodyText"/>
              <w:rPr>
                <w:lang w:val="en-NZ"/>
              </w:rPr>
            </w:pPr>
            <w:r w:rsidRPr="00C36A4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6A4B" w:rsidP="00C36A4B">
            <w:pPr>
              <w:pStyle w:val="BodyText"/>
            </w:pPr>
            <w:r w:rsidRPr="00C36A4B">
              <w:t>Where this Unit is being assessed outside of the Resources and Infrastructure Sectors assessor and/or Industry subject matter expert experience should be in-line with industry standards for the sector in which it is being assessed and where no Industry sta</w:t>
            </w:r>
            <w:r w:rsidRPr="00C36A4B">
              <w:t>ndard is specified should comply with any relevant regulation.</w:t>
            </w:r>
          </w:p>
        </w:tc>
      </w:tr>
    </w:tbl>
    <w:p w:rsidR="00000000" w:rsidRPr="00C36A4B" w:rsidP="00041213">
      <w:pPr>
        <w:pStyle w:val="BodyText"/>
      </w:pPr>
      <w:r w:rsidRPr="00C36A4B">
        <w:t>*Assessors can demonstrate current work experience through employment within Industry in a role relevant to the outcomes of the Unit; or, for external assessors this can be demonstrated throu</w:t>
      </w:r>
      <w:r w:rsidRPr="00C36A4B">
        <w:t>gh exposure to Industry by conducting frequent site assessments across various locations.</w:t>
      </w:r>
    </w:p>
    <w:p w:rsidR="00000000" w:rsidRPr="00C36A4B" w:rsidP="00041213">
      <w:pPr>
        <w:pStyle w:val="BodyText"/>
      </w:pPr>
      <w:r w:rsidRPr="00C36A4B">
        <w:t>**Where a unit is being delivered outside of a Qualification the first numeric character in the Unit code should be considered to indicate the AQF level</w:t>
      </w:r>
    </w:p>
    <w:p w:rsidR="00000000" w:rsidRPr="00C36A4B" w:rsidP="00C36A4B">
      <w:pPr>
        <w:pStyle w:val="Heading1"/>
      </w:pPr>
      <w:bookmarkStart w:id="5" w:name="O_686378"/>
      <w:bookmarkEnd w:id="5"/>
      <w:r w:rsidRPr="00C36A4B">
        <w:t>Links</w:t>
      </w:r>
    </w:p>
    <w:p w:rsidR="00000000" w:rsidRPr="00C36A4B" w:rsidP="00041213">
      <w:pPr>
        <w:pStyle w:val="BodyText"/>
      </w:pPr>
      <w:r w:rsidRPr="00C36A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E1074">
        <w:rPr>
          <w:rStyle w:val="Hyperlink"/>
        </w:rPr>
        <w:t>https://vetnet.gov.au/Pages/TrainingDocs.aspx?q=88a61002-9a21-4386-aaf8-69c76e675272</w:t>
      </w:r>
      <w:r>
        <w:fldChar w:fldCharType="end"/>
      </w:r>
    </w:p>
    <w:p w:rsidR="00000000" w:rsidRPr="00C36A4B" w:rsidP="00C36A4B"/>
    <w:sectPr w:rsidSect="00C36A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4B" w:rsidRPr="00041213" w:rsidP="00041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13" w:rsidP="00C36A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1213" w:rsidP="00C36A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41213" w:rsidP="00C36A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A4B" w:rsidRPr="00041213" w:rsidP="000412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213" w:rsidRPr="002D2AF8" w:rsidP="00C36A4B">
    <w:pPr>
      <w:pStyle w:val="Header"/>
      <w:framePr w:wrap="around"/>
    </w:pPr>
    <w:r>
      <w:fldChar w:fldCharType="begin"/>
    </w:r>
    <w:r>
      <w:instrText xml:space="preserve"> TITLE   \* MERGEFORMAT </w:instrText>
    </w:r>
    <w:r>
      <w:fldChar w:fldCharType="separate"/>
    </w:r>
    <w:r>
      <w:t>Assessment Requirements for RIIDES304D Inspect, test and maintain inlet systems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41213" w:rsidP="00C36A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659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C01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548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A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A4B"/>
    <w:pPr>
      <w:spacing w:before="360" w:after="60"/>
      <w:outlineLvl w:val="0"/>
    </w:pPr>
    <w:rPr>
      <w:sz w:val="32"/>
    </w:rPr>
  </w:style>
  <w:style w:type="paragraph" w:styleId="Heading2">
    <w:name w:val="heading 2"/>
    <w:basedOn w:val="HeadingBase"/>
    <w:next w:val="BodyText"/>
    <w:link w:val="Heading2Char"/>
    <w:qFormat/>
    <w:rsid w:val="00C36A4B"/>
    <w:pPr>
      <w:keepLines/>
      <w:spacing w:before="240" w:after="120"/>
      <w:outlineLvl w:val="1"/>
    </w:pPr>
    <w:rPr>
      <w:sz w:val="28"/>
      <w:szCs w:val="40"/>
    </w:rPr>
  </w:style>
  <w:style w:type="paragraph" w:styleId="Heading3">
    <w:name w:val="heading 3"/>
    <w:basedOn w:val="HeadingBase"/>
    <w:next w:val="BodyText"/>
    <w:link w:val="Heading3Char"/>
    <w:qFormat/>
    <w:rsid w:val="00C36A4B"/>
    <w:pPr>
      <w:spacing w:before="180" w:after="120"/>
      <w:outlineLvl w:val="2"/>
    </w:pPr>
    <w:rPr>
      <w:spacing w:val="-10"/>
      <w:kern w:val="32"/>
    </w:rPr>
  </w:style>
  <w:style w:type="paragraph" w:styleId="Heading4">
    <w:name w:val="heading 4"/>
    <w:basedOn w:val="HeadingBase"/>
    <w:next w:val="BodyText"/>
    <w:link w:val="Heading4Char"/>
    <w:qFormat/>
    <w:rsid w:val="00C36A4B"/>
    <w:pPr>
      <w:spacing w:before="160" w:after="120"/>
      <w:outlineLvl w:val="3"/>
    </w:pPr>
    <w:rPr>
      <w:sz w:val="22"/>
    </w:rPr>
  </w:style>
  <w:style w:type="paragraph" w:styleId="Heading5">
    <w:name w:val="heading 5"/>
    <w:basedOn w:val="HeadingBase"/>
    <w:next w:val="Normal"/>
    <w:link w:val="Heading5Char"/>
    <w:qFormat/>
    <w:rsid w:val="00C36A4B"/>
    <w:pPr>
      <w:spacing w:before="80"/>
      <w:outlineLvl w:val="4"/>
    </w:pPr>
    <w:rPr>
      <w:color w:val="918585"/>
      <w:sz w:val="20"/>
    </w:rPr>
  </w:style>
  <w:style w:type="paragraph" w:styleId="Heading6">
    <w:name w:val="heading 6"/>
    <w:basedOn w:val="HeadingBase"/>
    <w:next w:val="Normal"/>
    <w:link w:val="Heading6Char"/>
    <w:qFormat/>
    <w:rsid w:val="00C36A4B"/>
    <w:pPr>
      <w:spacing w:before="60"/>
      <w:outlineLvl w:val="5"/>
    </w:pPr>
    <w:rPr>
      <w:color w:val="918585"/>
      <w:sz w:val="20"/>
    </w:rPr>
  </w:style>
  <w:style w:type="paragraph" w:styleId="Heading7">
    <w:name w:val="heading 7"/>
    <w:basedOn w:val="Normal"/>
    <w:next w:val="Normal"/>
    <w:link w:val="Heading7Char"/>
    <w:qFormat/>
    <w:rsid w:val="00C36A4B"/>
    <w:pPr>
      <w:ind w:left="720"/>
      <w:outlineLvl w:val="6"/>
    </w:pPr>
    <w:rPr>
      <w:i/>
    </w:rPr>
  </w:style>
  <w:style w:type="paragraph" w:styleId="Heading8">
    <w:name w:val="heading 8"/>
    <w:basedOn w:val="Normal"/>
    <w:next w:val="Normal"/>
    <w:link w:val="Heading8Char"/>
    <w:qFormat/>
    <w:rsid w:val="00C36A4B"/>
    <w:pPr>
      <w:ind w:left="720"/>
      <w:outlineLvl w:val="7"/>
    </w:pPr>
    <w:rPr>
      <w:i/>
    </w:rPr>
  </w:style>
  <w:style w:type="paragraph" w:styleId="Heading9">
    <w:name w:val="heading 9"/>
    <w:basedOn w:val="Normal"/>
    <w:next w:val="Normal"/>
    <w:link w:val="Heading9Char"/>
    <w:qFormat/>
    <w:rsid w:val="00C36A4B"/>
    <w:pPr>
      <w:ind w:left="720"/>
      <w:outlineLvl w:val="8"/>
    </w:pPr>
    <w:rPr>
      <w:i/>
    </w:rPr>
  </w:style>
  <w:style w:type="character" w:default="1" w:styleId="DefaultParagraphFont">
    <w:name w:val="Default Paragraph Font"/>
    <w:uiPriority w:val="1"/>
    <w:unhideWhenUsed/>
    <w:rsid w:val="00C36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A4B"/>
  </w:style>
  <w:style w:type="character" w:customStyle="1" w:styleId="Heading1Char">
    <w:name w:val="Heading 1 Char"/>
    <w:basedOn w:val="DefaultParagraphFont"/>
    <w:link w:val="Heading1"/>
    <w:rsid w:val="00C36A4B"/>
    <w:rPr>
      <w:rFonts w:ascii="Times New Roman" w:eastAsia="Times New Roman" w:hAnsi="Times New Roman" w:cs="Times New Roman"/>
      <w:b/>
      <w:sz w:val="32"/>
      <w:szCs w:val="20"/>
      <w:lang w:eastAsia="en-US"/>
    </w:rPr>
  </w:style>
  <w:style w:type="paragraph" w:styleId="BodyText">
    <w:name w:val="Body Text"/>
    <w:basedOn w:val="Normal"/>
    <w:link w:val="BodyTextChar"/>
    <w:rsid w:val="00C36A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A4B"/>
    <w:rPr>
      <w:rFonts w:ascii="Times New Roman" w:eastAsia="Times New Roman" w:hAnsi="Times New Roman" w:cs="Times New Roman"/>
      <w:sz w:val="24"/>
      <w:lang w:eastAsia="en-US"/>
    </w:rPr>
  </w:style>
  <w:style w:type="paragraph" w:styleId="ListBullet">
    <w:name w:val="List Bullet"/>
    <w:basedOn w:val="List"/>
    <w:rsid w:val="00C36A4B"/>
    <w:pPr>
      <w:numPr>
        <w:numId w:val="12"/>
      </w:numPr>
      <w:tabs>
        <w:tab w:val="clear" w:pos="340"/>
      </w:tabs>
      <w:spacing w:before="40" w:after="40"/>
    </w:pPr>
  </w:style>
  <w:style w:type="paragraph" w:styleId="ListBullet2">
    <w:name w:val="List Bullet 2"/>
    <w:basedOn w:val="List2"/>
    <w:rsid w:val="00C36A4B"/>
    <w:pPr>
      <w:numPr>
        <w:numId w:val="13"/>
      </w:numPr>
      <w:tabs>
        <w:tab w:val="clear" w:pos="680"/>
      </w:tabs>
    </w:pPr>
  </w:style>
  <w:style w:type="paragraph" w:customStyle="1" w:styleId="SuperHeading">
    <w:name w:val="SuperHeading"/>
    <w:basedOn w:val="Normal"/>
    <w:rsid w:val="00C36A4B"/>
    <w:pPr>
      <w:spacing w:before="240" w:after="120"/>
      <w:outlineLvl w:val="0"/>
    </w:pPr>
    <w:rPr>
      <w:rFonts w:ascii="Times New Roman" w:hAnsi="Times New Roman"/>
      <w:b/>
      <w:sz w:val="32"/>
    </w:rPr>
  </w:style>
  <w:style w:type="paragraph" w:customStyle="1" w:styleId="AllowPageBreak">
    <w:name w:val="AllowPageBreak"/>
    <w:rsid w:val="00C36A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6A4B"/>
    <w:rPr>
      <w:b/>
      <w:i/>
      <w:u w:val="none"/>
    </w:rPr>
  </w:style>
  <w:style w:type="character" w:customStyle="1" w:styleId="Heading2Char">
    <w:name w:val="Heading 2 Char"/>
    <w:basedOn w:val="DefaultParagraphFont"/>
    <w:link w:val="Heading2"/>
    <w:rsid w:val="00C36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A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A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A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A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A4B"/>
    <w:rPr>
      <w:rFonts w:ascii="Courier New" w:eastAsia="Times New Roman" w:hAnsi="Courier New" w:cs="Times New Roman"/>
      <w:i/>
      <w:szCs w:val="20"/>
      <w:lang w:eastAsia="en-US"/>
    </w:rPr>
  </w:style>
  <w:style w:type="paragraph" w:customStyle="1" w:styleId="HeadingBase">
    <w:name w:val="Heading Base"/>
    <w:rsid w:val="00C36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A4B"/>
    <w:pPr>
      <w:tabs>
        <w:tab w:val="right" w:leader="dot" w:pos="9072"/>
      </w:tabs>
      <w:ind w:left="567"/>
    </w:pPr>
    <w:rPr>
      <w:szCs w:val="22"/>
    </w:rPr>
  </w:style>
  <w:style w:type="paragraph" w:customStyle="1" w:styleId="TOCBase">
    <w:name w:val="TOC Base"/>
    <w:rsid w:val="00C36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A4B"/>
    <w:pPr>
      <w:tabs>
        <w:tab w:val="right" w:leader="dot" w:pos="9072"/>
      </w:tabs>
      <w:spacing w:before="40" w:after="40"/>
      <w:ind w:left="284"/>
    </w:pPr>
    <w:rPr>
      <w:rFonts w:ascii="Times New Roman" w:hAnsi="Times New Roman"/>
    </w:rPr>
  </w:style>
  <w:style w:type="paragraph" w:styleId="TOC1">
    <w:name w:val="toc 1"/>
    <w:basedOn w:val="TOCBase"/>
    <w:next w:val="Normal"/>
    <w:rsid w:val="00C36A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A4B"/>
    <w:rPr>
      <w:rFonts w:ascii="Times New Roman" w:eastAsia="Times New Roman" w:hAnsi="Times New Roman" w:cs="Times New Roman"/>
      <w:sz w:val="16"/>
      <w:lang w:eastAsia="en-US"/>
    </w:rPr>
  </w:style>
  <w:style w:type="paragraph" w:styleId="Title">
    <w:name w:val="Title"/>
    <w:basedOn w:val="HeadingBase"/>
    <w:link w:val="TitleChar"/>
    <w:qFormat/>
    <w:rsid w:val="00C36A4B"/>
    <w:pPr>
      <w:spacing w:before="5040"/>
      <w:jc w:val="center"/>
    </w:pPr>
    <w:rPr>
      <w:sz w:val="48"/>
      <w:szCs w:val="72"/>
      <w:lang w:val="en-US"/>
    </w:rPr>
  </w:style>
  <w:style w:type="character" w:customStyle="1" w:styleId="TitleChar">
    <w:name w:val="Title Char"/>
    <w:basedOn w:val="DefaultParagraphFont"/>
    <w:link w:val="Title"/>
    <w:rsid w:val="00C36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A4B"/>
    <w:pPr>
      <w:tabs>
        <w:tab w:val="left" w:pos="3600"/>
        <w:tab w:val="left" w:pos="3958"/>
      </w:tabs>
    </w:pPr>
  </w:style>
  <w:style w:type="paragraph" w:styleId="List">
    <w:name w:val="List"/>
    <w:basedOn w:val="BodyText"/>
    <w:next w:val="BodyText"/>
    <w:rsid w:val="00C36A4B"/>
    <w:pPr>
      <w:tabs>
        <w:tab w:val="left" w:pos="340"/>
      </w:tabs>
      <w:spacing w:before="60" w:after="60"/>
      <w:ind w:left="340" w:hanging="340"/>
    </w:pPr>
  </w:style>
  <w:style w:type="paragraph" w:customStyle="1" w:styleId="Note">
    <w:name w:val="Note"/>
    <w:basedOn w:val="BodyText"/>
    <w:rsid w:val="00C36A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6A4B"/>
    <w:rPr>
      <w:b/>
      <w:spacing w:val="0"/>
    </w:rPr>
  </w:style>
  <w:style w:type="paragraph" w:customStyle="1" w:styleId="SuperTitle">
    <w:name w:val="SuperTitle"/>
    <w:basedOn w:val="Title"/>
    <w:rsid w:val="00C36A4B"/>
    <w:pPr>
      <w:framePr w:wrap="auto" w:hAnchor="text" w:y="6049"/>
    </w:pPr>
    <w:rPr>
      <w:color w:val="000000"/>
      <w:sz w:val="40"/>
    </w:rPr>
  </w:style>
  <w:style w:type="paragraph" w:customStyle="1" w:styleId="TOCTitle">
    <w:name w:val="TOCTitle"/>
    <w:basedOn w:val="Heading1"/>
    <w:rsid w:val="00C36A4B"/>
    <w:pPr>
      <w:spacing w:after="240"/>
      <w:jc w:val="center"/>
      <w:outlineLvl w:val="9"/>
    </w:pPr>
    <w:rPr>
      <w:caps/>
    </w:rPr>
  </w:style>
  <w:style w:type="paragraph" w:customStyle="1" w:styleId="Version">
    <w:name w:val="Version"/>
    <w:rsid w:val="00C36A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A4B"/>
    <w:pPr>
      <w:keepNext w:val="0"/>
      <w:tabs>
        <w:tab w:val="right" w:pos="4176"/>
      </w:tabs>
      <w:ind w:left="198" w:hanging="198"/>
    </w:pPr>
    <w:rPr>
      <w:rFonts w:ascii="Garamond" w:hAnsi="Garamond"/>
    </w:rPr>
  </w:style>
  <w:style w:type="paragraph" w:styleId="IndexHeading">
    <w:name w:val="index heading"/>
    <w:basedOn w:val="Normal"/>
    <w:next w:val="Index1"/>
    <w:semiHidden/>
    <w:rsid w:val="00C36A4B"/>
    <w:pPr>
      <w:spacing w:before="120" w:after="120"/>
    </w:pPr>
    <w:rPr>
      <w:rFonts w:ascii="Arial" w:hAnsi="Arial"/>
      <w:b/>
      <w:color w:val="918585"/>
      <w:sz w:val="24"/>
    </w:rPr>
  </w:style>
  <w:style w:type="paragraph" w:styleId="Header">
    <w:name w:val="header"/>
    <w:basedOn w:val="Normal"/>
    <w:link w:val="HeaderChar"/>
    <w:rsid w:val="00C36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A4B"/>
    <w:rPr>
      <w:rFonts w:ascii="Times New Roman" w:eastAsia="Times New Roman" w:hAnsi="Times New Roman" w:cs="Times New Roman"/>
      <w:sz w:val="16"/>
      <w:szCs w:val="20"/>
      <w:lang w:val="en-GB" w:eastAsia="en-US"/>
    </w:rPr>
  </w:style>
  <w:style w:type="paragraph" w:customStyle="1" w:styleId="Chapter">
    <w:name w:val="Chapter"/>
    <w:basedOn w:val="Normal"/>
    <w:rsid w:val="00C36A4B"/>
    <w:pPr>
      <w:spacing w:before="240"/>
    </w:pPr>
    <w:rPr>
      <w:rFonts w:ascii="Times New Roman" w:hAnsi="Times New Roman"/>
      <w:smallCaps/>
      <w:spacing w:val="80"/>
      <w:sz w:val="28"/>
    </w:rPr>
  </w:style>
  <w:style w:type="paragraph" w:customStyle="1" w:styleId="InChapter">
    <w:name w:val="InChapter"/>
    <w:basedOn w:val="Heading3"/>
    <w:rsid w:val="00C36A4B"/>
    <w:pPr>
      <w:spacing w:after="240"/>
      <w:outlineLvl w:val="9"/>
    </w:pPr>
    <w:rPr>
      <w:noProof/>
    </w:rPr>
  </w:style>
  <w:style w:type="paragraph" w:styleId="Index2">
    <w:name w:val="index 2"/>
    <w:basedOn w:val="Normal"/>
    <w:next w:val="Normal"/>
    <w:semiHidden/>
    <w:rsid w:val="00C36A4B"/>
    <w:pPr>
      <w:tabs>
        <w:tab w:val="right" w:pos="4176"/>
      </w:tabs>
      <w:ind w:left="568" w:hanging="284"/>
    </w:pPr>
    <w:rPr>
      <w:rFonts w:ascii="Garamond" w:hAnsi="Garamond"/>
    </w:rPr>
  </w:style>
  <w:style w:type="paragraph" w:customStyle="1" w:styleId="Byline">
    <w:name w:val="Byline"/>
    <w:rsid w:val="00C36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A4B"/>
    <w:pPr>
      <w:tabs>
        <w:tab w:val="clear" w:pos="3600"/>
        <w:tab w:val="clear" w:pos="3958"/>
      </w:tabs>
      <w:jc w:val="right"/>
    </w:pPr>
  </w:style>
  <w:style w:type="character" w:styleId="Emphasis">
    <w:name w:val="Emphasis"/>
    <w:basedOn w:val="DefaultParagraphFont"/>
    <w:qFormat/>
    <w:rsid w:val="00C36A4B"/>
    <w:rPr>
      <w:i/>
    </w:rPr>
  </w:style>
  <w:style w:type="paragraph" w:styleId="Caption">
    <w:name w:val="caption"/>
    <w:basedOn w:val="BodyText"/>
    <w:next w:val="Normal"/>
    <w:qFormat/>
    <w:rsid w:val="00C36A4B"/>
    <w:pPr>
      <w:framePr w:w="2268" w:hSpace="181" w:vSpace="181" w:wrap="around" w:vAnchor="text" w:hAnchor="page" w:x="1135" w:y="285" w:anchorLock="1"/>
    </w:pPr>
    <w:rPr>
      <w:i/>
    </w:rPr>
  </w:style>
  <w:style w:type="paragraph" w:customStyle="1" w:styleId="MiniTOCTitle">
    <w:name w:val="MiniTOCTitle"/>
    <w:basedOn w:val="Heading4"/>
    <w:rsid w:val="00C36A4B"/>
    <w:pPr>
      <w:spacing w:before="240"/>
      <w:outlineLvl w:val="9"/>
    </w:pPr>
    <w:rPr>
      <w:noProof/>
      <w:sz w:val="24"/>
    </w:rPr>
  </w:style>
  <w:style w:type="paragraph" w:customStyle="1" w:styleId="MiniTOCItem">
    <w:name w:val="MiniTOCItem"/>
    <w:basedOn w:val="ListBullet"/>
    <w:rsid w:val="00C36A4B"/>
    <w:pPr>
      <w:numPr>
        <w:numId w:val="0"/>
      </w:numPr>
      <w:tabs>
        <w:tab w:val="right" w:leader="dot" w:pos="6521"/>
      </w:tabs>
      <w:spacing w:before="0" w:after="0"/>
    </w:pPr>
  </w:style>
  <w:style w:type="paragraph" w:customStyle="1" w:styleId="TOFTitle">
    <w:name w:val="TOFTitle"/>
    <w:basedOn w:val="TOCTitle"/>
    <w:rsid w:val="00C36A4B"/>
  </w:style>
  <w:style w:type="paragraph" w:styleId="TableofFigures">
    <w:name w:val="table of figures"/>
    <w:basedOn w:val="Normal"/>
    <w:next w:val="Normal"/>
    <w:semiHidden/>
    <w:rsid w:val="00C36A4B"/>
    <w:pPr>
      <w:tabs>
        <w:tab w:val="right" w:leader="dot" w:pos="9072"/>
      </w:tabs>
      <w:ind w:left="970" w:hanging="403"/>
    </w:pPr>
    <w:rPr>
      <w:rFonts w:ascii="Times New Roman" w:hAnsi="Times New Roman"/>
      <w:b/>
    </w:rPr>
  </w:style>
  <w:style w:type="paragraph" w:styleId="ListNumber">
    <w:name w:val="List Number"/>
    <w:basedOn w:val="List"/>
    <w:rsid w:val="00C36A4B"/>
    <w:pPr>
      <w:numPr>
        <w:numId w:val="15"/>
      </w:numPr>
      <w:tabs>
        <w:tab w:val="clear" w:pos="340"/>
      </w:tabs>
    </w:pPr>
  </w:style>
  <w:style w:type="character" w:customStyle="1" w:styleId="WingdingSymbols">
    <w:name w:val="Wingding Symbols"/>
    <w:rsid w:val="00C36A4B"/>
    <w:rPr>
      <w:rFonts w:ascii="Wingdings" w:hAnsi="Wingdings"/>
    </w:rPr>
  </w:style>
  <w:style w:type="paragraph" w:customStyle="1" w:styleId="TableHeading">
    <w:name w:val="Table Heading"/>
    <w:basedOn w:val="HeadingBase"/>
    <w:rsid w:val="00C36A4B"/>
    <w:pPr>
      <w:keepLines/>
      <w:pBdr>
        <w:bottom w:val="single" w:sz="6" w:space="1" w:color="918585"/>
      </w:pBdr>
      <w:spacing w:before="240"/>
    </w:pPr>
  </w:style>
  <w:style w:type="character" w:customStyle="1" w:styleId="HotSpot">
    <w:name w:val="HotSpot"/>
    <w:rsid w:val="00C36A4B"/>
    <w:rPr>
      <w:color w:val="0033CC"/>
      <w:u w:val="none"/>
    </w:rPr>
  </w:style>
  <w:style w:type="paragraph" w:customStyle="1" w:styleId="BodyTextRight">
    <w:name w:val="Body Text Right"/>
    <w:basedOn w:val="BodyText"/>
    <w:rsid w:val="00C36A4B"/>
    <w:pPr>
      <w:spacing w:before="0" w:after="0"/>
      <w:jc w:val="right"/>
    </w:pPr>
  </w:style>
  <w:style w:type="paragraph" w:styleId="Index3">
    <w:name w:val="index 3"/>
    <w:basedOn w:val="ListNumber2"/>
    <w:next w:val="Normal"/>
    <w:semiHidden/>
    <w:rsid w:val="00C36A4B"/>
    <w:pPr>
      <w:numPr>
        <w:numId w:val="0"/>
      </w:numPr>
      <w:tabs>
        <w:tab w:val="right" w:leader="dot" w:pos="4176"/>
      </w:tabs>
    </w:pPr>
  </w:style>
  <w:style w:type="paragraph" w:styleId="ListNumber2">
    <w:name w:val="List Number 2"/>
    <w:basedOn w:val="List2"/>
    <w:rsid w:val="00C36A4B"/>
    <w:pPr>
      <w:numPr>
        <w:numId w:val="10"/>
      </w:numPr>
      <w:tabs>
        <w:tab w:val="clear" w:pos="1060"/>
      </w:tabs>
    </w:pPr>
  </w:style>
  <w:style w:type="paragraph" w:customStyle="1" w:styleId="MarginNote">
    <w:name w:val="Margin Note"/>
    <w:basedOn w:val="BodyText"/>
    <w:rsid w:val="00C36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A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A4B"/>
    <w:rPr>
      <w:sz w:val="32"/>
    </w:rPr>
  </w:style>
  <w:style w:type="paragraph" w:customStyle="1" w:styleId="HeadingProcedure">
    <w:name w:val="Heading Procedure"/>
    <w:basedOn w:val="HeadingBase"/>
    <w:next w:val="Normal"/>
    <w:rsid w:val="00C36A4B"/>
    <w:pPr>
      <w:tabs>
        <w:tab w:val="left" w:pos="0"/>
      </w:tabs>
      <w:spacing w:before="120" w:after="60"/>
    </w:pPr>
    <w:rPr>
      <w:i/>
      <w:color w:val="918585"/>
      <w:sz w:val="22"/>
    </w:rPr>
  </w:style>
  <w:style w:type="paragraph" w:customStyle="1" w:styleId="TableBodyText">
    <w:name w:val="Table Body Text"/>
    <w:basedOn w:val="BodyText"/>
    <w:rsid w:val="00C36A4B"/>
    <w:pPr>
      <w:spacing w:before="60" w:after="60"/>
    </w:pPr>
  </w:style>
  <w:style w:type="paragraph" w:styleId="ListContinue">
    <w:name w:val="List Continue"/>
    <w:basedOn w:val="List"/>
    <w:rsid w:val="00C36A4B"/>
    <w:pPr>
      <w:ind w:firstLine="0"/>
    </w:pPr>
  </w:style>
  <w:style w:type="paragraph" w:customStyle="1" w:styleId="ListNote">
    <w:name w:val="List Note"/>
    <w:basedOn w:val="List"/>
    <w:rsid w:val="00C36A4B"/>
    <w:pPr>
      <w:pBdr>
        <w:top w:val="single" w:sz="6" w:space="2" w:color="918585"/>
        <w:bottom w:val="single" w:sz="6" w:space="2" w:color="918585"/>
      </w:pBdr>
      <w:tabs>
        <w:tab w:val="left" w:pos="1021"/>
      </w:tabs>
      <w:ind w:firstLine="0"/>
    </w:pPr>
  </w:style>
  <w:style w:type="paragraph" w:customStyle="1" w:styleId="Warning">
    <w:name w:val="Warning"/>
    <w:basedOn w:val="BodyText"/>
    <w:rsid w:val="00C36A4B"/>
    <w:pPr>
      <w:shd w:val="clear" w:color="auto" w:fill="D9D9D9"/>
      <w:tabs>
        <w:tab w:val="left" w:pos="992"/>
      </w:tabs>
      <w:ind w:left="119" w:right="119"/>
    </w:pPr>
    <w:rPr>
      <w:sz w:val="20"/>
    </w:rPr>
  </w:style>
  <w:style w:type="paragraph" w:customStyle="1" w:styleId="MarginIcons">
    <w:name w:val="Margin Icons"/>
    <w:basedOn w:val="BodyText"/>
    <w:rsid w:val="00C36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A4B"/>
    <w:rPr>
      <w:rFonts w:ascii="Courier New" w:hAnsi="Courier New"/>
    </w:rPr>
  </w:style>
  <w:style w:type="paragraph" w:customStyle="1" w:styleId="NoteBullet">
    <w:name w:val="Note Bullet"/>
    <w:basedOn w:val="Note"/>
    <w:rsid w:val="00C36A4B"/>
    <w:pPr>
      <w:tabs>
        <w:tab w:val="clear" w:pos="680"/>
      </w:tabs>
      <w:spacing w:before="60" w:after="60"/>
    </w:pPr>
  </w:style>
  <w:style w:type="paragraph" w:customStyle="1" w:styleId="SubHeading2">
    <w:name w:val="SubHeading2"/>
    <w:basedOn w:val="HeadingBase"/>
    <w:rsid w:val="00C36A4B"/>
    <w:pPr>
      <w:spacing w:before="240" w:after="60"/>
    </w:pPr>
    <w:rPr>
      <w:sz w:val="20"/>
    </w:rPr>
  </w:style>
  <w:style w:type="paragraph" w:customStyle="1" w:styleId="SubHeading1">
    <w:name w:val="SubHeading1"/>
    <w:basedOn w:val="HeadingBase"/>
    <w:rsid w:val="00C36A4B"/>
    <w:pPr>
      <w:spacing w:before="240" w:after="60"/>
    </w:pPr>
    <w:rPr>
      <w:color w:val="918585"/>
      <w:sz w:val="22"/>
    </w:rPr>
  </w:style>
  <w:style w:type="paragraph" w:customStyle="1" w:styleId="SideHeading">
    <w:name w:val="Side Heading"/>
    <w:basedOn w:val="HeadingBase"/>
    <w:rsid w:val="00C36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A4B"/>
    <w:pPr>
      <w:tabs>
        <w:tab w:val="num" w:pos="360"/>
      </w:tabs>
    </w:pPr>
  </w:style>
  <w:style w:type="paragraph" w:styleId="PlainText">
    <w:name w:val="Plain Text"/>
    <w:basedOn w:val="Normal"/>
    <w:link w:val="PlainTextChar"/>
    <w:rsid w:val="00C36A4B"/>
    <w:rPr>
      <w:sz w:val="20"/>
    </w:rPr>
  </w:style>
  <w:style w:type="character" w:customStyle="1" w:styleId="PlainTextChar">
    <w:name w:val="Plain Text Char"/>
    <w:basedOn w:val="DefaultParagraphFont"/>
    <w:link w:val="PlainText"/>
    <w:rsid w:val="00C36A4B"/>
    <w:rPr>
      <w:rFonts w:ascii="Courier New" w:eastAsia="Times New Roman" w:hAnsi="Courier New" w:cs="Times New Roman"/>
      <w:sz w:val="20"/>
      <w:szCs w:val="20"/>
      <w:lang w:eastAsia="en-US"/>
    </w:rPr>
  </w:style>
  <w:style w:type="character" w:customStyle="1" w:styleId="MenuOption">
    <w:name w:val="Menu Option"/>
    <w:basedOn w:val="DefaultParagraphFont"/>
    <w:rsid w:val="00C36A4B"/>
    <w:rPr>
      <w:b/>
      <w:smallCaps/>
    </w:rPr>
  </w:style>
  <w:style w:type="paragraph" w:customStyle="1" w:styleId="TableListNumber">
    <w:name w:val="Table List Number"/>
    <w:basedOn w:val="ListNumber"/>
    <w:rsid w:val="00C36A4B"/>
    <w:pPr>
      <w:numPr>
        <w:numId w:val="0"/>
      </w:numPr>
    </w:pPr>
  </w:style>
  <w:style w:type="paragraph" w:styleId="TOC4">
    <w:name w:val="toc 4"/>
    <w:basedOn w:val="TOCBase"/>
    <w:next w:val="Normal"/>
    <w:semiHidden/>
    <w:rsid w:val="00C36A4B"/>
    <w:pPr>
      <w:tabs>
        <w:tab w:val="right" w:leader="dot" w:pos="9071"/>
      </w:tabs>
      <w:ind w:left="1701"/>
    </w:pPr>
  </w:style>
  <w:style w:type="paragraph" w:customStyle="1" w:styleId="ListAlpha">
    <w:name w:val="List Alpha"/>
    <w:basedOn w:val="List"/>
    <w:rsid w:val="00C36A4B"/>
    <w:pPr>
      <w:numPr>
        <w:numId w:val="9"/>
      </w:numPr>
    </w:pPr>
  </w:style>
  <w:style w:type="paragraph" w:customStyle="1" w:styleId="ListAlpha2">
    <w:name w:val="List Alpha 2"/>
    <w:basedOn w:val="List2"/>
    <w:rsid w:val="00C36A4B"/>
    <w:pPr>
      <w:numPr>
        <w:numId w:val="8"/>
      </w:numPr>
    </w:pPr>
  </w:style>
  <w:style w:type="paragraph" w:styleId="List2">
    <w:name w:val="List 2"/>
    <w:basedOn w:val="BodyText"/>
    <w:rsid w:val="00C36A4B"/>
    <w:pPr>
      <w:tabs>
        <w:tab w:val="left" w:pos="680"/>
      </w:tabs>
      <w:spacing w:before="60" w:after="60"/>
      <w:ind w:left="680" w:hanging="340"/>
    </w:pPr>
  </w:style>
  <w:style w:type="paragraph" w:styleId="List3">
    <w:name w:val="List 3"/>
    <w:basedOn w:val="BodyText"/>
    <w:rsid w:val="00C36A4B"/>
    <w:pPr>
      <w:tabs>
        <w:tab w:val="left" w:pos="1021"/>
      </w:tabs>
      <w:spacing w:before="60" w:after="60"/>
      <w:ind w:left="1020" w:hanging="340"/>
    </w:pPr>
  </w:style>
  <w:style w:type="paragraph" w:styleId="List4">
    <w:name w:val="List 4"/>
    <w:basedOn w:val="BodyText"/>
    <w:rsid w:val="00C36A4B"/>
    <w:pPr>
      <w:tabs>
        <w:tab w:val="left" w:pos="1361"/>
      </w:tabs>
      <w:spacing w:before="60" w:after="60"/>
      <w:ind w:left="1361" w:hanging="340"/>
    </w:pPr>
  </w:style>
  <w:style w:type="paragraph" w:styleId="List5">
    <w:name w:val="List 5"/>
    <w:basedOn w:val="BodyText"/>
    <w:rsid w:val="00C36A4B"/>
    <w:pPr>
      <w:tabs>
        <w:tab w:val="left" w:pos="1701"/>
      </w:tabs>
      <w:spacing w:before="60" w:after="60"/>
      <w:ind w:left="1701" w:hanging="340"/>
    </w:pPr>
  </w:style>
  <w:style w:type="paragraph" w:styleId="ListBullet3">
    <w:name w:val="List Bullet 3"/>
    <w:basedOn w:val="List3"/>
    <w:rsid w:val="00C36A4B"/>
    <w:pPr>
      <w:numPr>
        <w:numId w:val="14"/>
      </w:numPr>
      <w:tabs>
        <w:tab w:val="clear" w:pos="1021"/>
      </w:tabs>
      <w:ind w:left="1037" w:hanging="357"/>
    </w:pPr>
  </w:style>
  <w:style w:type="paragraph" w:styleId="ListBullet4">
    <w:name w:val="List Bullet 4"/>
    <w:basedOn w:val="List4"/>
    <w:rsid w:val="00C36A4B"/>
    <w:pPr>
      <w:numPr>
        <w:numId w:val="3"/>
      </w:numPr>
      <w:tabs>
        <w:tab w:val="clear" w:pos="1361"/>
      </w:tabs>
    </w:pPr>
  </w:style>
  <w:style w:type="paragraph" w:styleId="ListBullet5">
    <w:name w:val="List Bullet 5"/>
    <w:basedOn w:val="List5"/>
    <w:rsid w:val="00C36A4B"/>
    <w:pPr>
      <w:numPr>
        <w:numId w:val="4"/>
      </w:numPr>
    </w:pPr>
  </w:style>
  <w:style w:type="paragraph" w:styleId="ListContinue2">
    <w:name w:val="List Continue 2"/>
    <w:basedOn w:val="List2"/>
    <w:rsid w:val="00C36A4B"/>
    <w:pPr>
      <w:ind w:firstLine="0"/>
    </w:pPr>
  </w:style>
  <w:style w:type="paragraph" w:styleId="ListContinue3">
    <w:name w:val="List Continue 3"/>
    <w:basedOn w:val="List3"/>
    <w:rsid w:val="00C36A4B"/>
    <w:pPr>
      <w:ind w:left="1021" w:firstLine="0"/>
    </w:pPr>
  </w:style>
  <w:style w:type="paragraph" w:styleId="ListContinue4">
    <w:name w:val="List Continue 4"/>
    <w:basedOn w:val="List4"/>
    <w:rsid w:val="00C36A4B"/>
    <w:pPr>
      <w:ind w:firstLine="0"/>
    </w:pPr>
  </w:style>
  <w:style w:type="paragraph" w:styleId="ListContinue5">
    <w:name w:val="List Continue 5"/>
    <w:basedOn w:val="List5"/>
    <w:rsid w:val="00C36A4B"/>
    <w:pPr>
      <w:ind w:firstLine="0"/>
    </w:pPr>
  </w:style>
  <w:style w:type="paragraph" w:styleId="ListNumber3">
    <w:name w:val="List Number 3"/>
    <w:basedOn w:val="List3"/>
    <w:rsid w:val="00C36A4B"/>
    <w:pPr>
      <w:numPr>
        <w:numId w:val="5"/>
      </w:numPr>
    </w:pPr>
  </w:style>
  <w:style w:type="paragraph" w:styleId="ListNumber4">
    <w:name w:val="List Number 4"/>
    <w:basedOn w:val="List4"/>
    <w:rsid w:val="00C36A4B"/>
    <w:pPr>
      <w:numPr>
        <w:numId w:val="6"/>
      </w:numPr>
    </w:pPr>
  </w:style>
  <w:style w:type="paragraph" w:styleId="ListNumber5">
    <w:name w:val="List Number 5"/>
    <w:basedOn w:val="List5"/>
    <w:rsid w:val="00C36A4B"/>
    <w:pPr>
      <w:numPr>
        <w:numId w:val="7"/>
      </w:numPr>
    </w:pPr>
  </w:style>
  <w:style w:type="paragraph" w:styleId="BlockText">
    <w:name w:val="Block Text"/>
    <w:basedOn w:val="Normal"/>
    <w:rsid w:val="00C36A4B"/>
    <w:pPr>
      <w:spacing w:after="120"/>
      <w:ind w:left="1440" w:right="1440"/>
    </w:pPr>
  </w:style>
  <w:style w:type="character" w:customStyle="1" w:styleId="Subscript">
    <w:name w:val="Subscript"/>
    <w:basedOn w:val="DefaultParagraphFont"/>
    <w:rsid w:val="00C36A4B"/>
    <w:rPr>
      <w:sz w:val="16"/>
      <w:vertAlign w:val="subscript"/>
    </w:rPr>
  </w:style>
  <w:style w:type="character" w:customStyle="1" w:styleId="Superscript">
    <w:name w:val="Superscript"/>
    <w:basedOn w:val="DefaultParagraphFont"/>
    <w:rsid w:val="00C36A4B"/>
    <w:rPr>
      <w:sz w:val="16"/>
      <w:vertAlign w:val="superscript"/>
    </w:rPr>
  </w:style>
  <w:style w:type="character" w:customStyle="1" w:styleId="Symbols">
    <w:name w:val="Symbols"/>
    <w:basedOn w:val="DefaultParagraphFont"/>
    <w:rsid w:val="00C36A4B"/>
    <w:rPr>
      <w:rFonts w:ascii="Symbol" w:hAnsi="Symbol"/>
    </w:rPr>
  </w:style>
  <w:style w:type="character" w:customStyle="1" w:styleId="MenuOptions">
    <w:name w:val="Menu Options"/>
    <w:basedOn w:val="DefaultParagraphFont"/>
    <w:rsid w:val="00C36A4B"/>
    <w:rPr>
      <w:rFonts w:ascii="Arial Narrow" w:hAnsi="Arial Narrow"/>
      <w:smallCaps/>
    </w:rPr>
  </w:style>
  <w:style w:type="character" w:customStyle="1" w:styleId="Buttons">
    <w:name w:val="Buttons"/>
    <w:basedOn w:val="DefaultParagraphFont"/>
    <w:rsid w:val="00C36A4B"/>
    <w:rPr>
      <w:b/>
    </w:rPr>
  </w:style>
  <w:style w:type="character" w:customStyle="1" w:styleId="Underlined">
    <w:name w:val="Underlined"/>
    <w:basedOn w:val="DefaultParagraphFont"/>
    <w:rsid w:val="00C36A4B"/>
    <w:rPr>
      <w:u w:val="single"/>
    </w:rPr>
  </w:style>
  <w:style w:type="paragraph" w:customStyle="1" w:styleId="TableBodyTextRight">
    <w:name w:val="Table Body Text Right"/>
    <w:basedOn w:val="TableBodyText"/>
    <w:rsid w:val="00C36A4B"/>
    <w:pPr>
      <w:widowControl w:val="0"/>
      <w:autoSpaceDE w:val="0"/>
      <w:autoSpaceDN w:val="0"/>
      <w:adjustRightInd w:val="0"/>
      <w:jc w:val="right"/>
    </w:pPr>
    <w:rPr>
      <w:rFonts w:cs="Arial"/>
      <w:szCs w:val="18"/>
    </w:rPr>
  </w:style>
  <w:style w:type="paragraph" w:customStyle="1" w:styleId="CopyrightText">
    <w:name w:val="Copyright Text"/>
    <w:basedOn w:val="BodyText"/>
    <w:rsid w:val="00C36A4B"/>
    <w:rPr>
      <w:sz w:val="18"/>
    </w:rPr>
  </w:style>
  <w:style w:type="paragraph" w:customStyle="1" w:styleId="BodySmallRight">
    <w:name w:val="Body Small Right"/>
    <w:basedOn w:val="BodyTextRight"/>
    <w:rsid w:val="00C36A4B"/>
    <w:rPr>
      <w:sz w:val="18"/>
      <w:szCs w:val="18"/>
    </w:rPr>
  </w:style>
  <w:style w:type="paragraph" w:customStyle="1" w:styleId="MarginEdition">
    <w:name w:val="Margin Edition"/>
    <w:basedOn w:val="MarginNote"/>
    <w:rsid w:val="00C36A4B"/>
    <w:pPr>
      <w:spacing w:before="0" w:after="0"/>
    </w:pPr>
    <w:rPr>
      <w:rFonts w:ascii="Times New Roman" w:hAnsi="Times New Roman"/>
      <w:color w:val="999999"/>
    </w:rPr>
  </w:style>
  <w:style w:type="paragraph" w:customStyle="1" w:styleId="Spacer">
    <w:name w:val="Spacer"/>
    <w:basedOn w:val="Normal"/>
    <w:rsid w:val="00C36A4B"/>
    <w:rPr>
      <w:sz w:val="2"/>
      <w:szCs w:val="2"/>
    </w:rPr>
  </w:style>
  <w:style w:type="character" w:customStyle="1" w:styleId="Small">
    <w:name w:val="Small"/>
    <w:basedOn w:val="DefaultParagraphFont"/>
    <w:rsid w:val="00C36A4B"/>
    <w:rPr>
      <w:sz w:val="16"/>
    </w:rPr>
  </w:style>
  <w:style w:type="paragraph" w:customStyle="1" w:styleId="WideTable">
    <w:name w:val="Wide Table"/>
    <w:basedOn w:val="Normal"/>
    <w:rsid w:val="00C36A4B"/>
    <w:pPr>
      <w:ind w:left="-1418"/>
    </w:pPr>
    <w:rPr>
      <w:sz w:val="2"/>
      <w:szCs w:val="2"/>
    </w:rPr>
  </w:style>
  <w:style w:type="character" w:styleId="PageNumber">
    <w:name w:val="page number"/>
    <w:basedOn w:val="DefaultParagraphFont"/>
    <w:rsid w:val="00C36A4B"/>
  </w:style>
  <w:style w:type="paragraph" w:styleId="Quote">
    <w:name w:val="Quote"/>
    <w:basedOn w:val="Heading1"/>
    <w:link w:val="QuoteChar"/>
    <w:qFormat/>
    <w:rsid w:val="00C36A4B"/>
    <w:rPr>
      <w:b w:val="0"/>
      <w:sz w:val="72"/>
      <w:szCs w:val="72"/>
      <w:lang w:val="en-NZ"/>
    </w:rPr>
  </w:style>
  <w:style w:type="character" w:customStyle="1" w:styleId="QuoteChar">
    <w:name w:val="Quote Char"/>
    <w:basedOn w:val="DefaultParagraphFont"/>
    <w:link w:val="Quote"/>
    <w:rsid w:val="00C36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A4B"/>
    <w:pPr>
      <w:pageBreakBefore/>
    </w:pPr>
  </w:style>
  <w:style w:type="paragraph" w:customStyle="1" w:styleId="Border">
    <w:name w:val="Border"/>
    <w:basedOn w:val="Normal"/>
    <w:qFormat/>
    <w:rsid w:val="00C36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A4B"/>
    <w:rPr>
      <w:b/>
      <w:bCs/>
      <w:i/>
      <w:iCs/>
      <w:color w:val="auto"/>
    </w:rPr>
  </w:style>
  <w:style w:type="paragraph" w:styleId="IntenseQuote">
    <w:name w:val="Intense Quote"/>
    <w:basedOn w:val="Normal"/>
    <w:next w:val="Normal"/>
    <w:link w:val="IntenseQuoteChar"/>
    <w:uiPriority w:val="30"/>
    <w:qFormat/>
    <w:rsid w:val="00C36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A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A4B"/>
    <w:rPr>
      <w:smallCaps/>
      <w:color w:val="auto"/>
      <w:u w:val="single"/>
    </w:rPr>
  </w:style>
  <w:style w:type="character" w:styleId="IntenseReference">
    <w:name w:val="Intense Reference"/>
    <w:basedOn w:val="DefaultParagraphFont"/>
    <w:uiPriority w:val="32"/>
    <w:qFormat/>
    <w:rsid w:val="00C36A4B"/>
    <w:rPr>
      <w:b/>
      <w:bCs/>
      <w:smallCaps/>
      <w:color w:val="auto"/>
      <w:spacing w:val="5"/>
      <w:u w:val="single"/>
    </w:rPr>
  </w:style>
  <w:style w:type="paragraph" w:customStyle="1" w:styleId="2ColumnHeading">
    <w:name w:val="2Column Heading"/>
    <w:basedOn w:val="BodyText"/>
    <w:qFormat/>
    <w:rsid w:val="00C36A4B"/>
    <w:pPr>
      <w:spacing w:after="60"/>
      <w:ind w:left="-2268"/>
    </w:pPr>
    <w:rPr>
      <w:b/>
    </w:rPr>
  </w:style>
  <w:style w:type="paragraph" w:customStyle="1" w:styleId="Heading1TOC">
    <w:name w:val="Heading1 TOC"/>
    <w:basedOn w:val="Normal"/>
    <w:qFormat/>
    <w:rsid w:val="00C36A4B"/>
    <w:pPr>
      <w:spacing w:before="240" w:after="120"/>
    </w:pPr>
    <w:rPr>
      <w:rFonts w:ascii="Times New Roman" w:hAnsi="Times New Roman"/>
      <w:b/>
      <w:sz w:val="32"/>
    </w:rPr>
  </w:style>
  <w:style w:type="paragraph" w:customStyle="1" w:styleId="Heading2TOC">
    <w:name w:val="Heading2 TOC"/>
    <w:basedOn w:val="Normal"/>
    <w:qFormat/>
    <w:rsid w:val="00C36A4B"/>
    <w:pPr>
      <w:spacing w:before="240" w:after="60"/>
    </w:pPr>
    <w:rPr>
      <w:rFonts w:ascii="Times New Roman" w:hAnsi="Times New Roman"/>
      <w:b/>
      <w:sz w:val="28"/>
    </w:rPr>
  </w:style>
  <w:style w:type="character" w:customStyle="1" w:styleId="Underline">
    <w:name w:val="Underline"/>
    <w:basedOn w:val="DefaultParagraphFont"/>
    <w:qFormat/>
    <w:rsid w:val="00C36A4B"/>
    <w:rPr>
      <w:u w:val="single"/>
    </w:rPr>
  </w:style>
  <w:style w:type="paragraph" w:styleId="BalloonText">
    <w:name w:val="Balloon Text"/>
    <w:basedOn w:val="Normal"/>
    <w:link w:val="BalloonTextChar"/>
    <w:rsid w:val="00C36A4B"/>
    <w:rPr>
      <w:rFonts w:ascii="Tahoma" w:hAnsi="Tahoma" w:cs="Tahoma"/>
      <w:sz w:val="16"/>
      <w:szCs w:val="16"/>
    </w:rPr>
  </w:style>
  <w:style w:type="character" w:customStyle="1" w:styleId="BalloonTextChar">
    <w:name w:val="Balloon Text Char"/>
    <w:basedOn w:val="DefaultParagraphFont"/>
    <w:link w:val="BalloonText"/>
    <w:rsid w:val="00C36A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A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A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A4B"/>
    <w:rPr>
      <w:b/>
      <w:color w:val="660033"/>
      <w:spacing w:val="0"/>
    </w:rPr>
  </w:style>
  <w:style w:type="paragraph" w:customStyle="1" w:styleId="Nameditemlist">
    <w:name w:val="Named item list"/>
    <w:basedOn w:val="BodyText"/>
    <w:qFormat/>
    <w:rsid w:val="00C36A4B"/>
    <w:pPr>
      <w:tabs>
        <w:tab w:val="left" w:pos="2835"/>
      </w:tabs>
      <w:ind w:left="2835" w:hanging="2835"/>
    </w:pPr>
  </w:style>
  <w:style w:type="paragraph" w:customStyle="1" w:styleId="BodyTextnopadding">
    <w:name w:val="Body Text no padding"/>
    <w:basedOn w:val="BodyText"/>
    <w:qFormat/>
    <w:rsid w:val="00C36A4B"/>
    <w:pPr>
      <w:spacing w:before="0" w:after="0"/>
    </w:pPr>
  </w:style>
  <w:style w:type="paragraph" w:customStyle="1" w:styleId="BodyTextBold">
    <w:name w:val="Body Text Bold"/>
    <w:basedOn w:val="BodyText"/>
    <w:qFormat/>
    <w:rsid w:val="00C36A4B"/>
    <w:rPr>
      <w:b/>
    </w:rPr>
  </w:style>
  <w:style w:type="character" w:styleId="Hyperlink">
    <w:name w:val="Hyperlink"/>
    <w:basedOn w:val="DefaultParagraphFont"/>
    <w:uiPriority w:val="99"/>
    <w:unhideWhenUsed/>
    <w:rsid w:val="000412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5376</Characters>
  <Application>Microsoft Office Word</Application>
  <DocSecurity>0</DocSecurity>
  <Lines>131</Lines>
  <Paragraphs>76</Paragraphs>
  <ScaleCrop>false</ScaleCrop>
  <Company>Author-it Software Corporation Ltd.</Company>
  <LinksUpToDate>false</LinksUpToDate>
  <CharactersWithSpaces>6173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RIIDES304D Inspect, test and maintain inlet systems on diesel engine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2022-10-18T13:51:00Z</dcterms:created>
  <dcterms:modified xsi:type="dcterms:W3CDTF">2022-10-18T13:51:00Z</dcterms:modified>
</cp:coreProperties>
</file>