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1518" w:rsidP="00EB1518">
      <w:pPr>
        <w:pStyle w:val="Title"/>
      </w:pPr>
      <w:r>
        <w:fldChar w:fldCharType="begin"/>
      </w:r>
      <w:r>
        <w:instrText xml:space="preserve"> TITLE   \* MERGEFORMAT </w:instrText>
      </w:r>
      <w:r>
        <w:fldChar w:fldCharType="separate"/>
      </w:r>
      <w:r>
        <w:t>Assessment Requirements for RIICWM505D Prepare civil works schedule of rates</w:t>
      </w:r>
      <w:r>
        <w:fldChar w:fldCharType="end"/>
      </w:r>
    </w:p>
    <w:p w:rsidR="00EB1518" w:rsidP="00EB1518">
      <w:pPr>
        <w:pStyle w:val="Version"/>
        <w:sectPr w:rsidSect="00C6179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61798" w:rsidP="00C61798">
      <w:pPr>
        <w:pStyle w:val="SuperHeading"/>
      </w:pPr>
      <w:r w:rsidRPr="00C61798">
        <w:t>Assessment Requirements for RIICWM505D Prepare civil works schedule of rates</w:t>
      </w:r>
    </w:p>
    <w:p w:rsidR="00000000" w:rsidRPr="00C61798" w:rsidP="00C61798">
      <w:pPr>
        <w:pStyle w:val="Heading1"/>
      </w:pPr>
      <w:bookmarkStart w:id="1" w:name="O_686180"/>
      <w:bookmarkEnd w:id="1"/>
      <w:r w:rsidRPr="00C61798">
        <w:t>Modification History</w:t>
      </w:r>
    </w:p>
    <w:tbl>
      <w:tblPr>
        <w:tblW w:w="9270" w:type="dxa"/>
        <w:tblLayout w:type="fixed"/>
        <w:tblCellMar>
          <w:left w:w="62" w:type="dxa"/>
          <w:right w:w="62" w:type="dxa"/>
        </w:tblCellMar>
        <w:tblLook w:val="0000"/>
      </w:tblPr>
      <w:tblGrid>
        <w:gridCol w:w="1170"/>
        <w:gridCol w:w="8100"/>
      </w:tblGrid>
      <w:tr w:rsidTr="00EB1518">
        <w:tblPrEx>
          <w:tblW w:w="9270" w:type="dxa"/>
          <w:tblLayout w:type="fixed"/>
          <w:tblCellMar>
            <w:left w:w="62" w:type="dxa"/>
            <w:right w:w="62" w:type="dxa"/>
          </w:tblCellMar>
          <w:tblLook w:val="0000"/>
        </w:tblPrEx>
        <w:trPr>
          <w:trHeight w:val="503"/>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798">
            <w:pPr>
              <w:pStyle w:val="BodyText"/>
              <w:rPr>
                <w:lang w:val="en-NZ"/>
              </w:rPr>
            </w:pPr>
            <w:r w:rsidRPr="00C61798">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798">
            <w:pPr>
              <w:pStyle w:val="BodyText"/>
              <w:rPr>
                <w:lang w:val="en-NZ"/>
              </w:rPr>
            </w:pPr>
            <w:r w:rsidRPr="00C61798">
              <w:t>Comment</w:t>
            </w:r>
          </w:p>
        </w:tc>
      </w:tr>
      <w:tr w:rsidTr="00EB1518">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798">
            <w:pPr>
              <w:pStyle w:val="BodyText"/>
              <w:rPr>
                <w:lang w:val="en-NZ"/>
              </w:rPr>
            </w:pPr>
            <w:r w:rsidRPr="00C61798">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798">
            <w:pPr>
              <w:pStyle w:val="BodyText"/>
              <w:rPr>
                <w:lang w:val="en-NZ"/>
              </w:rPr>
            </w:pPr>
            <w:r w:rsidRPr="00C61798">
              <w:t>This unit replaces RIICWM505A Prepare civil works schedule of rates</w:t>
            </w:r>
          </w:p>
        </w:tc>
      </w:tr>
      <w:tr w:rsidTr="00EB1518">
        <w:tblPrEx>
          <w:tblW w:w="9270" w:type="dxa"/>
          <w:tblLayout w:type="fixed"/>
          <w:tblCellMar>
            <w:left w:w="62" w:type="dxa"/>
            <w:right w:w="62" w:type="dxa"/>
          </w:tblCellMar>
          <w:tblLook w:val="0000"/>
        </w:tblPrEx>
        <w:trPr>
          <w:trHeight w:val="1377"/>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798">
            <w:pPr>
              <w:pStyle w:val="BodyText"/>
              <w:rPr>
                <w:lang w:val="en-NZ"/>
              </w:rPr>
            </w:pPr>
            <w:r w:rsidRPr="00C61798">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1798" w:rsidP="00C61798">
            <w:pPr>
              <w:pStyle w:val="BodyText"/>
            </w:pPr>
            <w:r w:rsidRPr="00C61798">
              <w:t>Required frequency and volume of evidence amended in Performance evidence.</w:t>
            </w:r>
          </w:p>
          <w:p w:rsidR="00000000" w:rsidRPr="00C61798" w:rsidP="00C61798">
            <w:pPr>
              <w:pStyle w:val="BodyText"/>
            </w:pPr>
            <w:r w:rsidRPr="00C61798">
              <w:t>Substantial amendments made in Assessment Conditions field, including: references to Industry Sectors, assessor and subject matter expert experience requirements, how assessment sho</w:t>
            </w:r>
            <w:r w:rsidRPr="00C61798">
              <w:t>uld be conducted and what it should confirm.</w:t>
            </w:r>
          </w:p>
        </w:tc>
      </w:tr>
    </w:tbl>
    <w:p w:rsidR="00000000" w:rsidRPr="00C61798" w:rsidP="00C61798">
      <w:pPr>
        <w:pStyle w:val="BodyText"/>
      </w:pPr>
    </w:p>
    <w:p w:rsidR="00000000" w:rsidRPr="00C61798" w:rsidP="00C61798">
      <w:pPr>
        <w:pStyle w:val="AllowPageBreak"/>
      </w:pPr>
    </w:p>
    <w:p w:rsidR="00000000" w:rsidRPr="00C61798" w:rsidP="00C61798">
      <w:pPr>
        <w:pStyle w:val="Heading1"/>
      </w:pPr>
      <w:bookmarkStart w:id="2" w:name="O_686179"/>
      <w:bookmarkEnd w:id="2"/>
      <w:r w:rsidRPr="00C61798">
        <w:t>Performance Evidence</w:t>
      </w:r>
    </w:p>
    <w:p w:rsidR="00000000" w:rsidRPr="00C61798" w:rsidP="00EB1518">
      <w:pPr>
        <w:pStyle w:val="BodyText"/>
      </w:pPr>
      <w:r w:rsidRPr="00C61798">
        <w:t>Evidence is required to be collected that demonstrates a candidate’s competency in this unit. Evidence must be relevant to the roles within this sector’</w:t>
      </w:r>
      <w:r w:rsidRPr="00C61798">
        <w:t>s work operations and satisfy all of the requirements of the performance criteria of this unit and include evidence that the candidate:</w:t>
      </w:r>
    </w:p>
    <w:p w:rsidR="00000000" w:rsidRPr="00C61798" w:rsidP="00C61798">
      <w:pPr>
        <w:pStyle w:val="ListBullet"/>
      </w:pPr>
      <w:r w:rsidRPr="00C61798">
        <w:t>locates and applies relevant legislation, documentation, policies and procedures</w:t>
      </w:r>
    </w:p>
    <w:p w:rsidR="00000000" w:rsidRPr="00C61798" w:rsidP="00C61798">
      <w:pPr>
        <w:pStyle w:val="ListBullet"/>
      </w:pPr>
      <w:r w:rsidRPr="00C61798">
        <w:t xml:space="preserve">implements appropriate procedures and </w:t>
      </w:r>
      <w:r w:rsidRPr="00C61798">
        <w:t>techniques for the safe, effective and efficient preparation of civil works schedule of rates, including accessing, interpreting and applying:</w:t>
      </w:r>
    </w:p>
    <w:p w:rsidR="00000000" w:rsidRPr="00C61798" w:rsidP="00C61798">
      <w:pPr>
        <w:pStyle w:val="ListBullet2"/>
      </w:pPr>
      <w:r w:rsidRPr="00C61798">
        <w:t>plans and drawings</w:t>
      </w:r>
    </w:p>
    <w:p w:rsidR="00000000" w:rsidRPr="00C61798" w:rsidP="00C61798">
      <w:pPr>
        <w:pStyle w:val="ListBullet2"/>
      </w:pPr>
      <w:r w:rsidRPr="00C61798">
        <w:t xml:space="preserve">specifications </w:t>
      </w:r>
    </w:p>
    <w:p w:rsidR="00000000" w:rsidRPr="00C61798" w:rsidP="00C61798">
      <w:pPr>
        <w:pStyle w:val="ListBullet2"/>
      </w:pPr>
      <w:r w:rsidRPr="00C61798">
        <w:t>materials and sub-contractor services quotation documents</w:t>
      </w:r>
    </w:p>
    <w:p w:rsidR="00000000" w:rsidRPr="00C61798" w:rsidP="00C61798">
      <w:pPr>
        <w:pStyle w:val="ListBullet2"/>
      </w:pPr>
      <w:r w:rsidRPr="00C61798">
        <w:t>computer based analysis and database technology</w:t>
      </w:r>
    </w:p>
    <w:p w:rsidR="00000000" w:rsidRPr="00C61798" w:rsidP="00C61798">
      <w:pPr>
        <w:pStyle w:val="ListBullet2"/>
      </w:pPr>
      <w:r w:rsidRPr="00C61798">
        <w:t xml:space="preserve">client feedback techniques </w:t>
      </w:r>
    </w:p>
    <w:p w:rsidR="00000000" w:rsidRPr="00C61798" w:rsidP="00C61798">
      <w:pPr>
        <w:pStyle w:val="ListBullet"/>
      </w:pPr>
      <w:r w:rsidRPr="00C61798">
        <w:t xml:space="preserve">works effectively with others to prepare civil works schedule of rates that meets all the required outcomes including: </w:t>
      </w:r>
    </w:p>
    <w:p w:rsidR="00000000" w:rsidRPr="00C61798" w:rsidP="00C61798">
      <w:pPr>
        <w:pStyle w:val="ListBullet2"/>
      </w:pPr>
      <w:r w:rsidRPr="00C61798">
        <w:t>providing clear and timely instruction and supervision usi</w:t>
      </w:r>
      <w:r w:rsidRPr="00C61798">
        <w:t>ng a range of communication techniques to those involved</w:t>
      </w:r>
    </w:p>
    <w:p w:rsidR="00000000" w:rsidRPr="00C61798" w:rsidP="00C61798">
      <w:pPr>
        <w:pStyle w:val="ListBullet2"/>
      </w:pPr>
      <w:r w:rsidRPr="00C61798">
        <w:t>preparing for and conducting briefings, toolbox and site meetings</w:t>
      </w:r>
    </w:p>
    <w:p w:rsidR="00000000" w:rsidRPr="00C61798" w:rsidP="00C61798">
      <w:pPr>
        <w:pStyle w:val="ListBullet2"/>
      </w:pPr>
      <w:r w:rsidRPr="00C61798">
        <w:t>maintaining clear and legible written records and the reporting systems</w:t>
      </w:r>
    </w:p>
    <w:p w:rsidR="00000000" w:rsidRPr="00C61798" w:rsidP="00C61798">
      <w:pPr>
        <w:pStyle w:val="ListBullet2"/>
      </w:pPr>
      <w:r w:rsidRPr="00C61798">
        <w:t>consulting with stakeholders</w:t>
      </w:r>
    </w:p>
    <w:p w:rsidR="00000000" w:rsidRPr="00C61798" w:rsidP="00C61798">
      <w:pPr>
        <w:pStyle w:val="ListBullet"/>
      </w:pPr>
      <w:r w:rsidRPr="00C61798">
        <w:t>demonstrates completion of prep</w:t>
      </w:r>
      <w:r w:rsidRPr="00C61798">
        <w:t>aring civil works schedule of rates that safely, effectively and efficiently meets all of the required outcomes on more than one (1) occasion including:</w:t>
      </w:r>
    </w:p>
    <w:p w:rsidR="00000000" w:rsidRPr="00C61798" w:rsidP="00C61798">
      <w:pPr>
        <w:pStyle w:val="ListBullet2"/>
      </w:pPr>
      <w:r w:rsidRPr="00C61798">
        <w:t xml:space="preserve">identification of the relevant information and scope of the work required </w:t>
      </w:r>
    </w:p>
    <w:p w:rsidR="00000000" w:rsidRPr="00C61798" w:rsidP="00C61798">
      <w:pPr>
        <w:pStyle w:val="ListBullet2"/>
      </w:pPr>
      <w:r w:rsidRPr="00C61798">
        <w:t>identification of viable op</w:t>
      </w:r>
      <w:r w:rsidRPr="00C61798">
        <w:t>tions and selects civil works bill of quantities</w:t>
      </w:r>
    </w:p>
    <w:p w:rsidR="00000000" w:rsidRPr="00C61798" w:rsidP="00C61798">
      <w:pPr>
        <w:pStyle w:val="ListBullet2"/>
      </w:pPr>
      <w:r w:rsidRPr="00C61798">
        <w:t xml:space="preserve">consultation with the clients (internal and external) </w:t>
      </w:r>
    </w:p>
    <w:p w:rsidR="00000000" w:rsidRPr="00C61798" w:rsidP="00C61798">
      <w:pPr>
        <w:pStyle w:val="ListBullet2"/>
      </w:pPr>
      <w:r w:rsidRPr="00C61798">
        <w:t>consultation with others within the organisation</w:t>
      </w:r>
    </w:p>
    <w:p w:rsidR="00000000" w:rsidRPr="00C61798" w:rsidP="00C61798">
      <w:pPr>
        <w:pStyle w:val="ListBullet2"/>
      </w:pPr>
      <w:r w:rsidRPr="00C61798">
        <w:t>consultation with relevant authorities</w:t>
      </w:r>
    </w:p>
    <w:p w:rsidR="00000000" w:rsidRPr="00C61798" w:rsidP="00C61798">
      <w:pPr>
        <w:pStyle w:val="ListBullet2"/>
      </w:pPr>
      <w:r w:rsidRPr="00C61798">
        <w:t>conducting a risk assessment of the existing and potential hazar</w:t>
      </w:r>
      <w:r w:rsidRPr="00C61798">
        <w:t>ds</w:t>
      </w:r>
    </w:p>
    <w:p w:rsidR="00000000" w:rsidRPr="00C61798" w:rsidP="00C61798">
      <w:pPr>
        <w:pStyle w:val="ListBullet2"/>
      </w:pPr>
      <w:r w:rsidRPr="00C61798">
        <w:t>obtaining further site data including:</w:t>
      </w:r>
    </w:p>
    <w:p w:rsidR="00000000" w:rsidRPr="00C61798" w:rsidP="00C61798">
      <w:pPr>
        <w:pStyle w:val="ListBullet3"/>
      </w:pPr>
      <w:r w:rsidRPr="00C61798">
        <w:t>known and potential hazards, constraints and conditions</w:t>
      </w:r>
    </w:p>
    <w:p w:rsidR="00000000" w:rsidRPr="00C61798" w:rsidP="00C61798">
      <w:pPr>
        <w:pStyle w:val="ListBullet3"/>
      </w:pPr>
      <w:r w:rsidRPr="00C61798">
        <w:t xml:space="preserve">cultural and heritage data </w:t>
      </w:r>
    </w:p>
    <w:p w:rsidR="00000000" w:rsidRPr="00C61798" w:rsidP="00C61798">
      <w:pPr>
        <w:pStyle w:val="ListBullet3"/>
      </w:pPr>
      <w:r w:rsidRPr="00C61798">
        <w:t>geological data</w:t>
      </w:r>
    </w:p>
    <w:p w:rsidR="00000000" w:rsidRPr="00C61798" w:rsidP="00C61798">
      <w:pPr>
        <w:pStyle w:val="ListBullet3"/>
      </w:pPr>
      <w:r w:rsidRPr="00C61798">
        <w:t>geotechnical data</w:t>
      </w:r>
    </w:p>
    <w:p w:rsidR="00000000" w:rsidRPr="00C61798" w:rsidP="00C61798">
      <w:pPr>
        <w:pStyle w:val="ListBullet3"/>
      </w:pPr>
      <w:r w:rsidRPr="00C61798">
        <w:t>hydrological data</w:t>
      </w:r>
    </w:p>
    <w:p w:rsidR="00000000" w:rsidRPr="00C61798" w:rsidP="00C61798">
      <w:pPr>
        <w:pStyle w:val="ListBullet3"/>
      </w:pPr>
      <w:r w:rsidRPr="00C61798">
        <w:t>survey data</w:t>
      </w:r>
    </w:p>
    <w:p w:rsidR="00000000" w:rsidRPr="00C61798" w:rsidP="00C61798">
      <w:pPr>
        <w:pStyle w:val="ListBullet3"/>
      </w:pPr>
      <w:r w:rsidRPr="00C61798">
        <w:t>metrological data</w:t>
      </w:r>
    </w:p>
    <w:p w:rsidR="00000000" w:rsidRPr="00C61798" w:rsidP="00C61798">
      <w:pPr>
        <w:pStyle w:val="AllowPageBreak"/>
      </w:pPr>
    </w:p>
    <w:p w:rsidR="00000000" w:rsidRPr="00C61798" w:rsidP="00C61798">
      <w:pPr>
        <w:pStyle w:val="Heading1"/>
      </w:pPr>
      <w:bookmarkStart w:id="3" w:name="O_686178"/>
      <w:bookmarkEnd w:id="3"/>
      <w:r w:rsidRPr="00C61798">
        <w:t>Knowledge Evidence</w:t>
      </w:r>
    </w:p>
    <w:p w:rsidR="00000000" w:rsidRPr="00C61798" w:rsidP="00EB1518">
      <w:pPr>
        <w:pStyle w:val="BodyText"/>
      </w:pPr>
      <w:r w:rsidRPr="00C61798">
        <w:t>The candidate must demonstrate knowledge of the preparation of civil works schedule of rates through:</w:t>
      </w:r>
    </w:p>
    <w:p w:rsidR="00000000" w:rsidRPr="00C61798" w:rsidP="00C61798">
      <w:pPr>
        <w:pStyle w:val="ListBullet"/>
      </w:pPr>
      <w:r w:rsidRPr="00C61798">
        <w:t>accessing, interpreting and applying legislative, organisation and site requirements and procedures for:</w:t>
      </w:r>
    </w:p>
    <w:p w:rsidR="00000000" w:rsidRPr="00C61798" w:rsidP="00C61798">
      <w:pPr>
        <w:pStyle w:val="ListBullet2"/>
      </w:pPr>
      <w:r w:rsidRPr="00C61798">
        <w:t xml:space="preserve">risk assessment and management </w:t>
      </w:r>
    </w:p>
    <w:p w:rsidR="00000000" w:rsidRPr="00C61798" w:rsidP="00C61798">
      <w:pPr>
        <w:pStyle w:val="ListBullet2"/>
      </w:pPr>
      <w:r w:rsidRPr="00C61798">
        <w:t xml:space="preserve">statutory compliance </w:t>
      </w:r>
    </w:p>
    <w:p w:rsidR="00000000" w:rsidRPr="00C61798" w:rsidP="00C61798">
      <w:pPr>
        <w:pStyle w:val="ListBullet2"/>
      </w:pPr>
      <w:r w:rsidRPr="00C61798">
        <w:t xml:space="preserve">quality management </w:t>
      </w:r>
    </w:p>
    <w:p w:rsidR="00000000" w:rsidRPr="00C61798" w:rsidP="00C61798">
      <w:pPr>
        <w:pStyle w:val="ListBullet2"/>
      </w:pPr>
      <w:r w:rsidRPr="00C61798">
        <w:t xml:space="preserve">communication </w:t>
      </w:r>
    </w:p>
    <w:p w:rsidR="00000000" w:rsidRPr="00C61798" w:rsidP="00C61798">
      <w:pPr>
        <w:pStyle w:val="ListBullet2"/>
      </w:pPr>
      <w:r w:rsidRPr="00C61798">
        <w:t xml:space="preserve">labour, materials and sub-contractor services cost analysis techniques </w:t>
      </w:r>
    </w:p>
    <w:p w:rsidR="00000000" w:rsidRPr="00C61798" w:rsidP="00C61798">
      <w:pPr>
        <w:pStyle w:val="ListBullet2"/>
      </w:pPr>
      <w:r w:rsidRPr="00C61798">
        <w:t xml:space="preserve">schedule of rates review </w:t>
      </w:r>
    </w:p>
    <w:p w:rsidR="00000000" w:rsidRPr="00C61798" w:rsidP="00C61798">
      <w:pPr>
        <w:pStyle w:val="ListBullet2"/>
      </w:pPr>
      <w:r w:rsidRPr="00C61798">
        <w:t>documentation requirements</w:t>
      </w:r>
    </w:p>
    <w:p w:rsidR="00000000" w:rsidRPr="00C61798" w:rsidP="00C61798">
      <w:pPr>
        <w:pStyle w:val="ListBullet2"/>
      </w:pPr>
      <w:r w:rsidRPr="00C61798">
        <w:t xml:space="preserve">reporting </w:t>
      </w:r>
    </w:p>
    <w:p w:rsidR="00000000" w:rsidRPr="00C61798" w:rsidP="00C61798">
      <w:pPr>
        <w:pStyle w:val="ListBullet2"/>
      </w:pPr>
      <w:r w:rsidRPr="00C61798">
        <w:t>schedule of rates records filing</w:t>
      </w:r>
    </w:p>
    <w:p w:rsidR="00000000" w:rsidRPr="00C61798" w:rsidP="00C61798">
      <w:pPr>
        <w:pStyle w:val="ListBullet2"/>
      </w:pPr>
      <w:r w:rsidRPr="00C61798">
        <w:t xml:space="preserve">schedule of rates approval </w:t>
      </w:r>
    </w:p>
    <w:p w:rsidR="00000000" w:rsidRPr="00C61798" w:rsidP="00C61798">
      <w:pPr>
        <w:pStyle w:val="ListBullet"/>
      </w:pPr>
      <w:r w:rsidRPr="00C61798">
        <w:t>t</w:t>
      </w:r>
      <w:r w:rsidRPr="00C61798">
        <w:t>ypes of on-site labour employed in civil works</w:t>
      </w:r>
    </w:p>
    <w:p w:rsidR="00000000" w:rsidRPr="00C61798" w:rsidP="00C61798">
      <w:pPr>
        <w:pStyle w:val="ListBullet"/>
      </w:pPr>
      <w:r w:rsidRPr="00C61798">
        <w:t>types of materials used in civil works</w:t>
      </w:r>
    </w:p>
    <w:p w:rsidR="00000000" w:rsidRPr="00C61798" w:rsidP="00C61798">
      <w:pPr>
        <w:pStyle w:val="ListBullet"/>
      </w:pPr>
      <w:r w:rsidRPr="00C61798">
        <w:t>types of on-site sub-contractor services employed civil works</w:t>
      </w:r>
    </w:p>
    <w:p w:rsidR="00000000" w:rsidRPr="00C61798" w:rsidP="00C61798">
      <w:pPr>
        <w:pStyle w:val="ListBullet"/>
      </w:pPr>
      <w:r w:rsidRPr="00C61798">
        <w:t>and document details and specifications of civil works materials</w:t>
      </w:r>
    </w:p>
    <w:p w:rsidR="00000000" w:rsidRPr="00C61798" w:rsidP="00C61798">
      <w:pPr>
        <w:pStyle w:val="ListBullet"/>
      </w:pPr>
      <w:r w:rsidRPr="00C61798">
        <w:t>and document details of civil works sub-con</w:t>
      </w:r>
      <w:r w:rsidRPr="00C61798">
        <w:t>tractor services</w:t>
      </w:r>
    </w:p>
    <w:p w:rsidR="00000000" w:rsidRPr="00C61798" w:rsidP="00C61798">
      <w:pPr>
        <w:pStyle w:val="ListBullet"/>
      </w:pPr>
      <w:r w:rsidRPr="00C61798">
        <w:t>invitations to quote on supply of materials and sub-contractor services</w:t>
      </w:r>
    </w:p>
    <w:p w:rsidR="00000000" w:rsidRPr="00C61798" w:rsidP="00C61798">
      <w:pPr>
        <w:pStyle w:val="ListBullet"/>
      </w:pPr>
      <w:r w:rsidRPr="00C61798">
        <w:t>issuing invitations to quote for the supply of materials and sub-contractor services</w:t>
      </w:r>
    </w:p>
    <w:p w:rsidR="00000000" w:rsidRPr="00C61798" w:rsidP="00C61798">
      <w:pPr>
        <w:pStyle w:val="ListBullet"/>
      </w:pPr>
      <w:r w:rsidRPr="00C61798">
        <w:t xml:space="preserve">developing and document factors to be applied to </w:t>
      </w:r>
      <w:r w:rsidRPr="00C61798">
        <w:t>hourly labour costs in determining the schedule of rates of on-site labour</w:t>
      </w:r>
    </w:p>
    <w:p w:rsidR="00000000" w:rsidRPr="00C61798" w:rsidP="00C61798">
      <w:pPr>
        <w:pStyle w:val="ListBullet"/>
      </w:pPr>
      <w:r w:rsidRPr="00C61798">
        <w:t>calculating unit rates for labour, materials and sub-contractor services</w:t>
      </w:r>
    </w:p>
    <w:p w:rsidR="00000000" w:rsidRPr="00C61798" w:rsidP="00C61798">
      <w:pPr>
        <w:pStyle w:val="ListBullet"/>
      </w:pPr>
      <w:r w:rsidRPr="00C61798">
        <w:t xml:space="preserve">providing clarification and advice </w:t>
      </w:r>
    </w:p>
    <w:p w:rsidR="00000000" w:rsidRPr="00C61798" w:rsidP="00C61798">
      <w:pPr>
        <w:pStyle w:val="ListBullet"/>
      </w:pPr>
      <w:r w:rsidRPr="00C61798">
        <w:t>monitoring costs of labour, materials and sub-contractor services</w:t>
      </w:r>
    </w:p>
    <w:p w:rsidR="00000000" w:rsidRPr="00C61798" w:rsidP="00C61798">
      <w:pPr>
        <w:pStyle w:val="AllowPageBreak"/>
      </w:pPr>
    </w:p>
    <w:p w:rsidR="00000000" w:rsidRPr="00C61798" w:rsidP="00C61798">
      <w:pPr>
        <w:pStyle w:val="Heading1"/>
      </w:pPr>
      <w:bookmarkStart w:id="4" w:name="O_686177"/>
      <w:bookmarkEnd w:id="4"/>
      <w:r w:rsidRPr="00C61798">
        <w:t>Assessment Conditions</w:t>
      </w:r>
    </w:p>
    <w:p w:rsidR="00000000" w:rsidRPr="00C61798" w:rsidP="00C61798">
      <w:pPr>
        <w:pStyle w:val="ListBullet"/>
      </w:pPr>
      <w:r w:rsidRPr="00C61798">
        <w:t>An assessor of this unit must satisfy the requirements of the NVR/AQTF or their successors; and Industry regulations for certification and licensing; and,</w:t>
      </w:r>
    </w:p>
    <w:p w:rsidR="00000000" w:rsidRPr="00C61798" w:rsidP="00C61798">
      <w:pPr>
        <w:pStyle w:val="ListBullet"/>
      </w:pPr>
      <w:r w:rsidRPr="00C61798">
        <w:t>this unit must be assessed in the context of this sector’s work env</w:t>
      </w:r>
      <w:r w:rsidRPr="00C61798">
        <w:t>ironment; and,</w:t>
      </w:r>
    </w:p>
    <w:p w:rsidR="00000000" w:rsidRPr="00C61798" w:rsidP="00C61798">
      <w:pPr>
        <w:pStyle w:val="ListBullet"/>
      </w:pPr>
      <w:r w:rsidRPr="00C61798">
        <w:t>this unit must be assessed in compliance with relevant legislation/regulation and using policies, procedures, processes and operational manuals directly related to the industry sector for which it is being assessed; and,</w:t>
      </w:r>
    </w:p>
    <w:p w:rsidR="00000000" w:rsidRPr="00C61798" w:rsidP="00C61798">
      <w:pPr>
        <w:pStyle w:val="ListBullet"/>
      </w:pPr>
      <w:r w:rsidRPr="00C61798">
        <w:t>assessment may be co</w:t>
      </w:r>
      <w:r w:rsidRPr="00C61798">
        <w:t>nducted in conjunction with the assessment of other Units of Competency; and,</w:t>
      </w:r>
    </w:p>
    <w:p w:rsidR="00000000" w:rsidRPr="00C61798" w:rsidP="00C61798">
      <w:pPr>
        <w:pStyle w:val="ListBullet"/>
      </w:pPr>
      <w:r w:rsidRPr="00C61798">
        <w:t>assessment must confirm consistent performance can be applied in a range of relevant workplace circumstances; and,</w:t>
      </w:r>
    </w:p>
    <w:p w:rsidR="00000000" w:rsidRPr="00C61798" w:rsidP="00C61798">
      <w:pPr>
        <w:pStyle w:val="ListBullet"/>
      </w:pPr>
      <w:r w:rsidRPr="00C61798">
        <w:t>assessors must demonstrate the performance evidence, and knowle</w:t>
      </w:r>
      <w:r w:rsidRPr="00C61798">
        <w:t>dge evidence as outlined in this Unit of Competency, and through the minimum years of current* work experience specified below in an Industry sector relevant to the outcomes of the unit; or,</w:t>
      </w:r>
    </w:p>
    <w:p w:rsidR="00000000" w:rsidRPr="00C61798" w:rsidP="00C61798">
      <w:pPr>
        <w:pStyle w:val="ListBullet"/>
      </w:pPr>
      <w:r w:rsidRPr="00C61798">
        <w:t>where the assessor does not meet experience requirements a co-ass</w:t>
      </w:r>
      <w:r w:rsidRPr="00C61798">
        <w:t xml:space="preserve">essment or partnership arrangement must exist between the qualified assessor and an Industry subject matter expert. The Industry subject matter expert should hold the unit being assessed (or an equivalent unit) and/or demonstrate equivalence of skills and </w:t>
      </w:r>
      <w:r w:rsidRPr="00C61798">
        <w:t>knowledge at the unit level. An Industry technical expert must also demonstrate skills and knowledge from the minimum years of current work experience specified below in the Industry sector, including time spent in roles related to the unit being assessed;</w:t>
      </w:r>
      <w:r w:rsidRPr="00C61798">
        <w:t xml:space="preserve"> and,</w:t>
      </w:r>
    </w:p>
    <w:p w:rsidR="00000000" w:rsidRPr="00C61798" w:rsidP="00C61798">
      <w:pPr>
        <w:pStyle w:val="ListBullet"/>
      </w:pPr>
      <w:r w:rsidRPr="00C61798">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C6179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1798">
            <w:pPr>
              <w:pStyle w:val="BodyText"/>
              <w:rPr>
                <w:lang w:val="en-NZ"/>
              </w:rPr>
            </w:pPr>
            <w:r w:rsidRPr="00C61798">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1798">
            <w:pPr>
              <w:pStyle w:val="BodyText"/>
              <w:rPr>
                <w:lang w:val="en-NZ"/>
              </w:rPr>
            </w:pPr>
            <w:r w:rsidRPr="00C61798">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1798">
            <w:pPr>
              <w:pStyle w:val="BodyText"/>
              <w:rPr>
                <w:lang w:val="en-NZ"/>
              </w:rPr>
            </w:pPr>
            <w:r w:rsidRPr="00C61798">
              <w:t>Required assessor or I</w:t>
            </w:r>
            <w:r w:rsidRPr="00C61798">
              <w:t>ndustry subject matter expert experience</w:t>
            </w:r>
          </w:p>
        </w:tc>
      </w:tr>
      <w:tr w:rsidTr="00C61798">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1798">
            <w:pPr>
              <w:pStyle w:val="BodyText"/>
              <w:rPr>
                <w:lang w:val="en-NZ"/>
              </w:rPr>
            </w:pPr>
            <w:r w:rsidRPr="00C61798">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1798">
            <w:pPr>
              <w:pStyle w:val="BodyText"/>
              <w:rPr>
                <w:lang w:val="en-NZ"/>
              </w:rPr>
            </w:pPr>
            <w:r w:rsidRPr="00C61798">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1798">
            <w:pPr>
              <w:pStyle w:val="BodyText"/>
              <w:rPr>
                <w:lang w:val="en-NZ"/>
              </w:rPr>
            </w:pPr>
            <w:r w:rsidRPr="00C61798">
              <w:t>1 Year</w:t>
            </w:r>
          </w:p>
        </w:tc>
      </w:tr>
      <w:tr w:rsidTr="00C61798">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1798">
            <w:pPr>
              <w:pStyle w:val="BodyText"/>
              <w:rPr>
                <w:lang w:val="en-NZ"/>
              </w:rPr>
            </w:pPr>
            <w:r w:rsidRPr="00C61798">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1798">
            <w:pPr>
              <w:pStyle w:val="BodyText"/>
              <w:rPr>
                <w:lang w:val="en-NZ"/>
              </w:rPr>
            </w:pPr>
            <w:r w:rsidRPr="00C61798">
              <w:t>2 Years</w:t>
            </w:r>
          </w:p>
        </w:tc>
      </w:tr>
      <w:tr w:rsidTr="00C6179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1798">
            <w:pPr>
              <w:pStyle w:val="BodyText"/>
              <w:rPr>
                <w:lang w:val="en-NZ"/>
              </w:rPr>
            </w:pPr>
            <w:r w:rsidRPr="00C61798">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1798">
            <w:pPr>
              <w:pStyle w:val="BodyText"/>
              <w:rPr>
                <w:lang w:val="en-NZ"/>
              </w:rPr>
            </w:pPr>
            <w:r w:rsidRPr="00C61798">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1798">
            <w:pPr>
              <w:pStyle w:val="BodyText"/>
              <w:rPr>
                <w:lang w:val="en-NZ"/>
              </w:rPr>
            </w:pPr>
            <w:r w:rsidRPr="00C61798">
              <w:t>3 Years</w:t>
            </w:r>
          </w:p>
        </w:tc>
      </w:tr>
      <w:tr w:rsidTr="00C6179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1798">
            <w:pPr>
              <w:pStyle w:val="BodyText"/>
              <w:rPr>
                <w:lang w:val="en-NZ"/>
              </w:rPr>
            </w:pPr>
            <w:r w:rsidRPr="00C61798">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1798">
            <w:pPr>
              <w:pStyle w:val="BodyText"/>
              <w:rPr>
                <w:lang w:val="en-NZ"/>
              </w:rPr>
            </w:pPr>
            <w:r w:rsidRPr="00C61798">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1798">
            <w:pPr>
              <w:pStyle w:val="BodyText"/>
              <w:rPr>
                <w:lang w:val="en-NZ"/>
              </w:rPr>
            </w:pPr>
            <w:r w:rsidRPr="00C61798">
              <w:t>5 Years</w:t>
            </w:r>
          </w:p>
        </w:tc>
      </w:tr>
      <w:tr w:rsidTr="00C6179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1798">
            <w:pPr>
              <w:pStyle w:val="BodyText"/>
              <w:rPr>
                <w:lang w:val="en-NZ"/>
              </w:rPr>
            </w:pPr>
            <w:r w:rsidRPr="00C61798">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61798" w:rsidP="00C61798">
            <w:pPr>
              <w:pStyle w:val="BodyText"/>
            </w:pPr>
            <w:r w:rsidRPr="00C61798">
              <w:t>Where this Unit is being assessed outside of the Resources and Infrastructure Sectors assessor and/or Industry subject matter expert experience should be in-line with industry standards</w:t>
            </w:r>
            <w:r w:rsidRPr="00C61798">
              <w:t xml:space="preserve"> for the sector in which it is being assessed and where no Industry standard is specified should comply with any relevant regulation.</w:t>
            </w:r>
          </w:p>
        </w:tc>
      </w:tr>
    </w:tbl>
    <w:p w:rsidR="00000000" w:rsidRPr="00C61798" w:rsidP="00EB1518">
      <w:pPr>
        <w:pStyle w:val="BodyText"/>
      </w:pPr>
      <w:r w:rsidRPr="00C61798">
        <w:t>*Assessors can demonstrate current work experience through employment within Industry in a role relevant to the outcomes</w:t>
      </w:r>
      <w:r w:rsidRPr="00C61798">
        <w:t xml:space="preserve"> of the Unit; or, for external assessors this can be demonstrated through exposure to Industry by conducting frequent site assessments across various locations.</w:t>
      </w:r>
    </w:p>
    <w:p w:rsidR="00000000" w:rsidRPr="00C61798" w:rsidP="00EB1518">
      <w:pPr>
        <w:pStyle w:val="BodyText"/>
      </w:pPr>
      <w:r w:rsidRPr="00C61798">
        <w:t>**Where a unit is being delivered outside of a Qualification the first numeric character in the</w:t>
      </w:r>
      <w:r w:rsidRPr="00C61798">
        <w:t xml:space="preserve"> Unit code should be considered to indicate the AQF level</w:t>
      </w:r>
    </w:p>
    <w:p w:rsidR="00000000" w:rsidRPr="00C61798" w:rsidP="00C61798">
      <w:pPr>
        <w:pStyle w:val="Heading1"/>
      </w:pPr>
      <w:bookmarkStart w:id="5" w:name="O_686206"/>
      <w:bookmarkEnd w:id="5"/>
      <w:r w:rsidRPr="00C61798">
        <w:t>Links</w:t>
      </w:r>
    </w:p>
    <w:p w:rsidR="00000000" w:rsidRPr="00C61798" w:rsidP="00EB1518">
      <w:pPr>
        <w:pStyle w:val="BodyText"/>
      </w:pPr>
      <w:r w:rsidRPr="00C61798">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435B16">
        <w:rPr>
          <w:rStyle w:val="Hyperlink"/>
        </w:rPr>
        <w:t>https://vetnet.gov.au/Pages/TrainingDocs.aspx?q=88a61002-9a21-4386-aaf8-69c76e675272</w:t>
      </w:r>
      <w:r>
        <w:fldChar w:fldCharType="end"/>
      </w:r>
    </w:p>
    <w:p w:rsidR="00000000" w:rsidRPr="00C61798" w:rsidP="00C61798"/>
    <w:sectPr w:rsidSect="00C6179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7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798" w:rsidRPr="00EB1518" w:rsidP="00EB15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7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518" w:rsidP="00C617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B1518" w:rsidP="00C61798">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EB1518" w:rsidP="00C6179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7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51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61798" w:rsidRPr="00EB1518" w:rsidP="00EB151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7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518" w:rsidRPr="002D2AF8" w:rsidP="00C61798">
    <w:pPr>
      <w:pStyle w:val="Header"/>
      <w:framePr w:wrap="around"/>
    </w:pPr>
    <w:r>
      <w:fldChar w:fldCharType="begin"/>
    </w:r>
    <w:r>
      <w:instrText xml:space="preserve"> TITLE   \* MERGEFORMAT </w:instrText>
    </w:r>
    <w:r>
      <w:fldChar w:fldCharType="separate"/>
    </w:r>
    <w:r>
      <w:t>Assessment Requirements for RIICWM505D Prepare civil works schedule of rates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September 2020</w:t>
    </w:r>
    <w:r>
      <w:fldChar w:fldCharType="end"/>
    </w:r>
  </w:p>
  <w:p w:rsidR="00EB1518" w:rsidP="00C617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3201C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19229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2FCEE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17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61798"/>
    <w:pPr>
      <w:spacing w:before="360" w:after="60"/>
      <w:outlineLvl w:val="0"/>
    </w:pPr>
    <w:rPr>
      <w:sz w:val="32"/>
    </w:rPr>
  </w:style>
  <w:style w:type="paragraph" w:styleId="Heading2">
    <w:name w:val="heading 2"/>
    <w:basedOn w:val="HeadingBase"/>
    <w:next w:val="BodyText"/>
    <w:link w:val="Heading2Char"/>
    <w:qFormat/>
    <w:rsid w:val="00C61798"/>
    <w:pPr>
      <w:keepLines/>
      <w:spacing w:before="240" w:after="120"/>
      <w:outlineLvl w:val="1"/>
    </w:pPr>
    <w:rPr>
      <w:sz w:val="28"/>
      <w:szCs w:val="40"/>
    </w:rPr>
  </w:style>
  <w:style w:type="paragraph" w:styleId="Heading3">
    <w:name w:val="heading 3"/>
    <w:basedOn w:val="HeadingBase"/>
    <w:next w:val="BodyText"/>
    <w:link w:val="Heading3Char"/>
    <w:qFormat/>
    <w:rsid w:val="00C61798"/>
    <w:pPr>
      <w:spacing w:before="180" w:after="120"/>
      <w:outlineLvl w:val="2"/>
    </w:pPr>
    <w:rPr>
      <w:spacing w:val="-10"/>
      <w:kern w:val="32"/>
    </w:rPr>
  </w:style>
  <w:style w:type="paragraph" w:styleId="Heading4">
    <w:name w:val="heading 4"/>
    <w:basedOn w:val="HeadingBase"/>
    <w:next w:val="BodyText"/>
    <w:link w:val="Heading4Char"/>
    <w:qFormat/>
    <w:rsid w:val="00C61798"/>
    <w:pPr>
      <w:spacing w:before="160" w:after="120"/>
      <w:outlineLvl w:val="3"/>
    </w:pPr>
    <w:rPr>
      <w:sz w:val="22"/>
    </w:rPr>
  </w:style>
  <w:style w:type="paragraph" w:styleId="Heading5">
    <w:name w:val="heading 5"/>
    <w:basedOn w:val="HeadingBase"/>
    <w:next w:val="Normal"/>
    <w:link w:val="Heading5Char"/>
    <w:qFormat/>
    <w:rsid w:val="00C61798"/>
    <w:pPr>
      <w:spacing w:before="80"/>
      <w:outlineLvl w:val="4"/>
    </w:pPr>
    <w:rPr>
      <w:color w:val="918585"/>
      <w:sz w:val="20"/>
    </w:rPr>
  </w:style>
  <w:style w:type="paragraph" w:styleId="Heading6">
    <w:name w:val="heading 6"/>
    <w:basedOn w:val="HeadingBase"/>
    <w:next w:val="Normal"/>
    <w:link w:val="Heading6Char"/>
    <w:qFormat/>
    <w:rsid w:val="00C61798"/>
    <w:pPr>
      <w:spacing w:before="60"/>
      <w:outlineLvl w:val="5"/>
    </w:pPr>
    <w:rPr>
      <w:color w:val="918585"/>
      <w:sz w:val="20"/>
    </w:rPr>
  </w:style>
  <w:style w:type="paragraph" w:styleId="Heading7">
    <w:name w:val="heading 7"/>
    <w:basedOn w:val="Normal"/>
    <w:next w:val="Normal"/>
    <w:link w:val="Heading7Char"/>
    <w:qFormat/>
    <w:rsid w:val="00C61798"/>
    <w:pPr>
      <w:ind w:left="720"/>
      <w:outlineLvl w:val="6"/>
    </w:pPr>
    <w:rPr>
      <w:i/>
    </w:rPr>
  </w:style>
  <w:style w:type="paragraph" w:styleId="Heading8">
    <w:name w:val="heading 8"/>
    <w:basedOn w:val="Normal"/>
    <w:next w:val="Normal"/>
    <w:link w:val="Heading8Char"/>
    <w:qFormat/>
    <w:rsid w:val="00C61798"/>
    <w:pPr>
      <w:ind w:left="720"/>
      <w:outlineLvl w:val="7"/>
    </w:pPr>
    <w:rPr>
      <w:i/>
    </w:rPr>
  </w:style>
  <w:style w:type="paragraph" w:styleId="Heading9">
    <w:name w:val="heading 9"/>
    <w:basedOn w:val="Normal"/>
    <w:next w:val="Normal"/>
    <w:link w:val="Heading9Char"/>
    <w:qFormat/>
    <w:rsid w:val="00C61798"/>
    <w:pPr>
      <w:ind w:left="720"/>
      <w:outlineLvl w:val="8"/>
    </w:pPr>
    <w:rPr>
      <w:i/>
    </w:rPr>
  </w:style>
  <w:style w:type="character" w:default="1" w:styleId="DefaultParagraphFont">
    <w:name w:val="Default Paragraph Font"/>
    <w:uiPriority w:val="1"/>
    <w:unhideWhenUsed/>
    <w:rsid w:val="00C617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1798"/>
  </w:style>
  <w:style w:type="character" w:customStyle="1" w:styleId="Heading1Char">
    <w:name w:val="Heading 1 Char"/>
    <w:basedOn w:val="DefaultParagraphFont"/>
    <w:link w:val="Heading1"/>
    <w:rsid w:val="00C61798"/>
    <w:rPr>
      <w:rFonts w:ascii="Times New Roman" w:eastAsia="Times New Roman" w:hAnsi="Times New Roman" w:cs="Times New Roman"/>
      <w:b/>
      <w:sz w:val="32"/>
      <w:szCs w:val="20"/>
      <w:lang w:eastAsia="en-US"/>
    </w:rPr>
  </w:style>
  <w:style w:type="paragraph" w:styleId="BodyText">
    <w:name w:val="Body Text"/>
    <w:basedOn w:val="Normal"/>
    <w:link w:val="BodyTextChar"/>
    <w:rsid w:val="00C6179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61798"/>
    <w:rPr>
      <w:rFonts w:ascii="Times New Roman" w:eastAsia="Times New Roman" w:hAnsi="Times New Roman" w:cs="Times New Roman"/>
      <w:sz w:val="24"/>
      <w:lang w:eastAsia="en-US"/>
    </w:rPr>
  </w:style>
  <w:style w:type="paragraph" w:styleId="ListBullet">
    <w:name w:val="List Bullet"/>
    <w:basedOn w:val="List"/>
    <w:rsid w:val="00C61798"/>
    <w:pPr>
      <w:numPr>
        <w:numId w:val="13"/>
      </w:numPr>
      <w:tabs>
        <w:tab w:val="clear" w:pos="340"/>
      </w:tabs>
      <w:spacing w:before="40" w:after="40"/>
    </w:pPr>
  </w:style>
  <w:style w:type="paragraph" w:styleId="ListBullet2">
    <w:name w:val="List Bullet 2"/>
    <w:basedOn w:val="List2"/>
    <w:rsid w:val="00C61798"/>
    <w:pPr>
      <w:numPr>
        <w:numId w:val="14"/>
      </w:numPr>
      <w:tabs>
        <w:tab w:val="clear" w:pos="680"/>
      </w:tabs>
    </w:pPr>
  </w:style>
  <w:style w:type="paragraph" w:customStyle="1" w:styleId="SuperHeading">
    <w:name w:val="SuperHeading"/>
    <w:basedOn w:val="Normal"/>
    <w:rsid w:val="00C61798"/>
    <w:pPr>
      <w:spacing w:before="240" w:after="120"/>
      <w:outlineLvl w:val="0"/>
    </w:pPr>
    <w:rPr>
      <w:rFonts w:ascii="Times New Roman" w:hAnsi="Times New Roman"/>
      <w:b/>
      <w:sz w:val="32"/>
    </w:rPr>
  </w:style>
  <w:style w:type="paragraph" w:customStyle="1" w:styleId="AllowPageBreak">
    <w:name w:val="AllowPageBreak"/>
    <w:rsid w:val="00C6179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61798"/>
    <w:pPr>
      <w:numPr>
        <w:numId w:val="3"/>
      </w:numPr>
      <w:tabs>
        <w:tab w:val="clear" w:pos="1021"/>
      </w:tabs>
      <w:ind w:left="1037" w:hanging="357"/>
    </w:pPr>
  </w:style>
  <w:style w:type="character" w:customStyle="1" w:styleId="Heading2Char">
    <w:name w:val="Heading 2 Char"/>
    <w:basedOn w:val="DefaultParagraphFont"/>
    <w:link w:val="Heading2"/>
    <w:rsid w:val="00C617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17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17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17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17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17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617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61798"/>
    <w:rPr>
      <w:rFonts w:ascii="Courier New" w:eastAsia="Times New Roman" w:hAnsi="Courier New" w:cs="Times New Roman"/>
      <w:i/>
      <w:szCs w:val="20"/>
      <w:lang w:eastAsia="en-US"/>
    </w:rPr>
  </w:style>
  <w:style w:type="paragraph" w:customStyle="1" w:styleId="HeadingBase">
    <w:name w:val="Heading Base"/>
    <w:rsid w:val="00C617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1798"/>
    <w:pPr>
      <w:tabs>
        <w:tab w:val="right" w:leader="dot" w:pos="9072"/>
      </w:tabs>
      <w:ind w:left="567"/>
    </w:pPr>
    <w:rPr>
      <w:szCs w:val="22"/>
    </w:rPr>
  </w:style>
  <w:style w:type="paragraph" w:customStyle="1" w:styleId="TOCBase">
    <w:name w:val="TOC Base"/>
    <w:rsid w:val="00C617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1798"/>
    <w:pPr>
      <w:tabs>
        <w:tab w:val="right" w:leader="dot" w:pos="9072"/>
      </w:tabs>
      <w:spacing w:before="40" w:after="40"/>
      <w:ind w:left="284"/>
    </w:pPr>
    <w:rPr>
      <w:rFonts w:ascii="Times New Roman" w:hAnsi="Times New Roman"/>
    </w:rPr>
  </w:style>
  <w:style w:type="paragraph" w:styleId="TOC1">
    <w:name w:val="toc 1"/>
    <w:basedOn w:val="TOCBase"/>
    <w:next w:val="Normal"/>
    <w:rsid w:val="00C6179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617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1798"/>
    <w:rPr>
      <w:rFonts w:ascii="Times New Roman" w:eastAsia="Times New Roman" w:hAnsi="Times New Roman" w:cs="Times New Roman"/>
      <w:sz w:val="16"/>
      <w:lang w:eastAsia="en-US"/>
    </w:rPr>
  </w:style>
  <w:style w:type="paragraph" w:styleId="Title">
    <w:name w:val="Title"/>
    <w:basedOn w:val="HeadingBase"/>
    <w:link w:val="TitleChar"/>
    <w:qFormat/>
    <w:rsid w:val="00C61798"/>
    <w:pPr>
      <w:spacing w:before="5040"/>
      <w:jc w:val="center"/>
    </w:pPr>
    <w:rPr>
      <w:sz w:val="48"/>
      <w:szCs w:val="72"/>
      <w:lang w:val="en-US"/>
    </w:rPr>
  </w:style>
  <w:style w:type="character" w:customStyle="1" w:styleId="TitleChar">
    <w:name w:val="Title Char"/>
    <w:basedOn w:val="DefaultParagraphFont"/>
    <w:link w:val="Title"/>
    <w:rsid w:val="00C617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1798"/>
    <w:pPr>
      <w:tabs>
        <w:tab w:val="left" w:pos="3600"/>
        <w:tab w:val="left" w:pos="3958"/>
      </w:tabs>
    </w:pPr>
  </w:style>
  <w:style w:type="paragraph" w:styleId="List">
    <w:name w:val="List"/>
    <w:basedOn w:val="BodyText"/>
    <w:next w:val="BodyText"/>
    <w:rsid w:val="00C61798"/>
    <w:pPr>
      <w:tabs>
        <w:tab w:val="left" w:pos="340"/>
      </w:tabs>
      <w:spacing w:before="60" w:after="60"/>
      <w:ind w:left="340" w:hanging="340"/>
    </w:pPr>
  </w:style>
  <w:style w:type="paragraph" w:customStyle="1" w:styleId="Note">
    <w:name w:val="Note"/>
    <w:basedOn w:val="BodyText"/>
    <w:rsid w:val="00C6179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61798"/>
    <w:rPr>
      <w:b/>
      <w:spacing w:val="0"/>
    </w:rPr>
  </w:style>
  <w:style w:type="paragraph" w:customStyle="1" w:styleId="SuperTitle">
    <w:name w:val="SuperTitle"/>
    <w:basedOn w:val="Title"/>
    <w:rsid w:val="00C61798"/>
    <w:pPr>
      <w:framePr w:wrap="auto" w:hAnchor="text" w:y="6049"/>
    </w:pPr>
    <w:rPr>
      <w:color w:val="000000"/>
      <w:sz w:val="40"/>
    </w:rPr>
  </w:style>
  <w:style w:type="paragraph" w:customStyle="1" w:styleId="TOCTitle">
    <w:name w:val="TOCTitle"/>
    <w:basedOn w:val="Heading1"/>
    <w:rsid w:val="00C61798"/>
    <w:pPr>
      <w:spacing w:after="240"/>
      <w:jc w:val="center"/>
      <w:outlineLvl w:val="9"/>
    </w:pPr>
    <w:rPr>
      <w:caps/>
    </w:rPr>
  </w:style>
  <w:style w:type="paragraph" w:customStyle="1" w:styleId="Version">
    <w:name w:val="Version"/>
    <w:rsid w:val="00C6179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61798"/>
    <w:pPr>
      <w:keepNext w:val="0"/>
      <w:tabs>
        <w:tab w:val="right" w:pos="4176"/>
      </w:tabs>
      <w:ind w:left="198" w:hanging="198"/>
    </w:pPr>
    <w:rPr>
      <w:rFonts w:ascii="Garamond" w:hAnsi="Garamond"/>
    </w:rPr>
  </w:style>
  <w:style w:type="paragraph" w:styleId="IndexHeading">
    <w:name w:val="index heading"/>
    <w:basedOn w:val="Normal"/>
    <w:next w:val="Index1"/>
    <w:semiHidden/>
    <w:rsid w:val="00C61798"/>
    <w:pPr>
      <w:spacing w:before="120" w:after="120"/>
    </w:pPr>
    <w:rPr>
      <w:rFonts w:ascii="Arial" w:hAnsi="Arial"/>
      <w:b/>
      <w:color w:val="918585"/>
      <w:sz w:val="24"/>
    </w:rPr>
  </w:style>
  <w:style w:type="paragraph" w:styleId="Header">
    <w:name w:val="header"/>
    <w:basedOn w:val="Normal"/>
    <w:link w:val="HeaderChar"/>
    <w:rsid w:val="00C617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1798"/>
    <w:rPr>
      <w:rFonts w:ascii="Times New Roman" w:eastAsia="Times New Roman" w:hAnsi="Times New Roman" w:cs="Times New Roman"/>
      <w:sz w:val="16"/>
      <w:szCs w:val="20"/>
      <w:lang w:val="en-GB" w:eastAsia="en-US"/>
    </w:rPr>
  </w:style>
  <w:style w:type="paragraph" w:customStyle="1" w:styleId="Chapter">
    <w:name w:val="Chapter"/>
    <w:basedOn w:val="Normal"/>
    <w:rsid w:val="00C61798"/>
    <w:pPr>
      <w:spacing w:before="240"/>
    </w:pPr>
    <w:rPr>
      <w:rFonts w:ascii="Times New Roman" w:hAnsi="Times New Roman"/>
      <w:smallCaps/>
      <w:spacing w:val="80"/>
      <w:sz w:val="28"/>
    </w:rPr>
  </w:style>
  <w:style w:type="paragraph" w:customStyle="1" w:styleId="InChapter">
    <w:name w:val="InChapter"/>
    <w:basedOn w:val="Heading3"/>
    <w:rsid w:val="00C61798"/>
    <w:pPr>
      <w:spacing w:after="240"/>
      <w:outlineLvl w:val="9"/>
    </w:pPr>
    <w:rPr>
      <w:noProof/>
    </w:rPr>
  </w:style>
  <w:style w:type="paragraph" w:styleId="Index2">
    <w:name w:val="index 2"/>
    <w:basedOn w:val="Normal"/>
    <w:next w:val="Normal"/>
    <w:semiHidden/>
    <w:rsid w:val="00C61798"/>
    <w:pPr>
      <w:tabs>
        <w:tab w:val="right" w:pos="4176"/>
      </w:tabs>
      <w:ind w:left="568" w:hanging="284"/>
    </w:pPr>
    <w:rPr>
      <w:rFonts w:ascii="Garamond" w:hAnsi="Garamond"/>
    </w:rPr>
  </w:style>
  <w:style w:type="paragraph" w:customStyle="1" w:styleId="Byline">
    <w:name w:val="Byline"/>
    <w:rsid w:val="00C617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1798"/>
    <w:pPr>
      <w:tabs>
        <w:tab w:val="clear" w:pos="3600"/>
        <w:tab w:val="clear" w:pos="3958"/>
      </w:tabs>
      <w:jc w:val="right"/>
    </w:pPr>
  </w:style>
  <w:style w:type="character" w:styleId="Emphasis">
    <w:name w:val="Emphasis"/>
    <w:basedOn w:val="DefaultParagraphFont"/>
    <w:qFormat/>
    <w:rsid w:val="00C61798"/>
    <w:rPr>
      <w:i/>
    </w:rPr>
  </w:style>
  <w:style w:type="paragraph" w:styleId="Caption">
    <w:name w:val="caption"/>
    <w:basedOn w:val="BodyText"/>
    <w:next w:val="Normal"/>
    <w:qFormat/>
    <w:rsid w:val="00C61798"/>
    <w:pPr>
      <w:framePr w:w="2268" w:hSpace="181" w:vSpace="181" w:wrap="around" w:vAnchor="text" w:hAnchor="page" w:x="1135" w:y="285" w:anchorLock="1"/>
    </w:pPr>
    <w:rPr>
      <w:i/>
    </w:rPr>
  </w:style>
  <w:style w:type="paragraph" w:customStyle="1" w:styleId="MiniTOCTitle">
    <w:name w:val="MiniTOCTitle"/>
    <w:basedOn w:val="Heading4"/>
    <w:rsid w:val="00C61798"/>
    <w:pPr>
      <w:spacing w:before="240"/>
      <w:outlineLvl w:val="9"/>
    </w:pPr>
    <w:rPr>
      <w:noProof/>
      <w:sz w:val="24"/>
    </w:rPr>
  </w:style>
  <w:style w:type="paragraph" w:customStyle="1" w:styleId="MiniTOCItem">
    <w:name w:val="MiniTOCItem"/>
    <w:basedOn w:val="ListBullet"/>
    <w:rsid w:val="00C61798"/>
    <w:pPr>
      <w:numPr>
        <w:numId w:val="0"/>
      </w:numPr>
      <w:tabs>
        <w:tab w:val="right" w:leader="dot" w:pos="6521"/>
      </w:tabs>
      <w:spacing w:before="0" w:after="0"/>
    </w:pPr>
  </w:style>
  <w:style w:type="paragraph" w:customStyle="1" w:styleId="TOFTitle">
    <w:name w:val="TOFTitle"/>
    <w:basedOn w:val="TOCTitle"/>
    <w:rsid w:val="00C61798"/>
  </w:style>
  <w:style w:type="paragraph" w:styleId="TableofFigures">
    <w:name w:val="table of figures"/>
    <w:basedOn w:val="Normal"/>
    <w:next w:val="Normal"/>
    <w:semiHidden/>
    <w:rsid w:val="00C61798"/>
    <w:pPr>
      <w:tabs>
        <w:tab w:val="right" w:leader="dot" w:pos="9072"/>
      </w:tabs>
      <w:ind w:left="970" w:hanging="403"/>
    </w:pPr>
    <w:rPr>
      <w:rFonts w:ascii="Times New Roman" w:hAnsi="Times New Roman"/>
      <w:b/>
    </w:rPr>
  </w:style>
  <w:style w:type="paragraph" w:styleId="ListNumber">
    <w:name w:val="List Number"/>
    <w:basedOn w:val="List"/>
    <w:rsid w:val="00C61798"/>
    <w:pPr>
      <w:numPr>
        <w:numId w:val="16"/>
      </w:numPr>
      <w:tabs>
        <w:tab w:val="clear" w:pos="340"/>
      </w:tabs>
    </w:pPr>
  </w:style>
  <w:style w:type="character" w:customStyle="1" w:styleId="WingdingSymbols">
    <w:name w:val="Wingding Symbols"/>
    <w:rsid w:val="00C61798"/>
    <w:rPr>
      <w:rFonts w:ascii="Wingdings" w:hAnsi="Wingdings"/>
    </w:rPr>
  </w:style>
  <w:style w:type="paragraph" w:customStyle="1" w:styleId="TableHeading">
    <w:name w:val="Table Heading"/>
    <w:basedOn w:val="HeadingBase"/>
    <w:rsid w:val="00C61798"/>
    <w:pPr>
      <w:keepLines/>
      <w:pBdr>
        <w:bottom w:val="single" w:sz="6" w:space="1" w:color="918585"/>
      </w:pBdr>
      <w:spacing w:before="240"/>
    </w:pPr>
  </w:style>
  <w:style w:type="character" w:customStyle="1" w:styleId="HotSpot">
    <w:name w:val="HotSpot"/>
    <w:rsid w:val="00C61798"/>
    <w:rPr>
      <w:color w:val="0033CC"/>
      <w:u w:val="none"/>
    </w:rPr>
  </w:style>
  <w:style w:type="paragraph" w:customStyle="1" w:styleId="BodyTextRight">
    <w:name w:val="Body Text Right"/>
    <w:basedOn w:val="BodyText"/>
    <w:rsid w:val="00C61798"/>
    <w:pPr>
      <w:spacing w:before="0" w:after="0"/>
      <w:jc w:val="right"/>
    </w:pPr>
  </w:style>
  <w:style w:type="paragraph" w:styleId="Index3">
    <w:name w:val="index 3"/>
    <w:basedOn w:val="ListNumber2"/>
    <w:next w:val="Normal"/>
    <w:semiHidden/>
    <w:rsid w:val="00C61798"/>
    <w:pPr>
      <w:numPr>
        <w:numId w:val="0"/>
      </w:numPr>
      <w:tabs>
        <w:tab w:val="right" w:leader="dot" w:pos="4176"/>
      </w:tabs>
    </w:pPr>
  </w:style>
  <w:style w:type="paragraph" w:styleId="ListNumber2">
    <w:name w:val="List Number 2"/>
    <w:basedOn w:val="List2"/>
    <w:rsid w:val="00C61798"/>
    <w:pPr>
      <w:numPr>
        <w:numId w:val="11"/>
      </w:numPr>
      <w:tabs>
        <w:tab w:val="clear" w:pos="1060"/>
      </w:tabs>
    </w:pPr>
  </w:style>
  <w:style w:type="paragraph" w:customStyle="1" w:styleId="MarginNote">
    <w:name w:val="Margin Note"/>
    <w:basedOn w:val="BodyText"/>
    <w:rsid w:val="00C617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17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17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61798"/>
    <w:rPr>
      <w:sz w:val="32"/>
    </w:rPr>
  </w:style>
  <w:style w:type="paragraph" w:customStyle="1" w:styleId="HeadingProcedure">
    <w:name w:val="Heading Procedure"/>
    <w:basedOn w:val="HeadingBase"/>
    <w:next w:val="Normal"/>
    <w:rsid w:val="00C61798"/>
    <w:pPr>
      <w:tabs>
        <w:tab w:val="left" w:pos="0"/>
      </w:tabs>
      <w:spacing w:before="120" w:after="60"/>
    </w:pPr>
    <w:rPr>
      <w:i/>
      <w:color w:val="918585"/>
      <w:sz w:val="22"/>
    </w:rPr>
  </w:style>
  <w:style w:type="paragraph" w:customStyle="1" w:styleId="TableBodyText">
    <w:name w:val="Table Body Text"/>
    <w:basedOn w:val="BodyText"/>
    <w:rsid w:val="00C61798"/>
    <w:pPr>
      <w:spacing w:before="60" w:after="60"/>
    </w:pPr>
  </w:style>
  <w:style w:type="paragraph" w:styleId="ListContinue">
    <w:name w:val="List Continue"/>
    <w:basedOn w:val="List"/>
    <w:rsid w:val="00C61798"/>
    <w:pPr>
      <w:ind w:firstLine="0"/>
    </w:pPr>
  </w:style>
  <w:style w:type="paragraph" w:customStyle="1" w:styleId="ListNote">
    <w:name w:val="List Note"/>
    <w:basedOn w:val="List"/>
    <w:rsid w:val="00C61798"/>
    <w:pPr>
      <w:pBdr>
        <w:top w:val="single" w:sz="6" w:space="2" w:color="918585"/>
        <w:bottom w:val="single" w:sz="6" w:space="2" w:color="918585"/>
      </w:pBdr>
      <w:tabs>
        <w:tab w:val="left" w:pos="1021"/>
      </w:tabs>
      <w:ind w:firstLine="0"/>
    </w:pPr>
  </w:style>
  <w:style w:type="paragraph" w:customStyle="1" w:styleId="Warning">
    <w:name w:val="Warning"/>
    <w:basedOn w:val="BodyText"/>
    <w:rsid w:val="00C61798"/>
    <w:pPr>
      <w:shd w:val="clear" w:color="auto" w:fill="D9D9D9"/>
      <w:tabs>
        <w:tab w:val="left" w:pos="992"/>
      </w:tabs>
      <w:ind w:left="119" w:right="119"/>
    </w:pPr>
    <w:rPr>
      <w:sz w:val="20"/>
    </w:rPr>
  </w:style>
  <w:style w:type="paragraph" w:customStyle="1" w:styleId="MarginIcons">
    <w:name w:val="Margin Icons"/>
    <w:basedOn w:val="BodyText"/>
    <w:rsid w:val="00C617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1798"/>
    <w:rPr>
      <w:rFonts w:ascii="Courier New" w:hAnsi="Courier New"/>
    </w:rPr>
  </w:style>
  <w:style w:type="paragraph" w:customStyle="1" w:styleId="NoteBullet">
    <w:name w:val="Note Bullet"/>
    <w:basedOn w:val="Note"/>
    <w:rsid w:val="00C61798"/>
    <w:pPr>
      <w:tabs>
        <w:tab w:val="clear" w:pos="680"/>
      </w:tabs>
      <w:spacing w:before="60" w:after="60"/>
    </w:pPr>
  </w:style>
  <w:style w:type="paragraph" w:customStyle="1" w:styleId="SubHeading2">
    <w:name w:val="SubHeading2"/>
    <w:basedOn w:val="HeadingBase"/>
    <w:rsid w:val="00C61798"/>
    <w:pPr>
      <w:spacing w:before="240" w:after="60"/>
    </w:pPr>
    <w:rPr>
      <w:sz w:val="20"/>
    </w:rPr>
  </w:style>
  <w:style w:type="paragraph" w:customStyle="1" w:styleId="SubHeading1">
    <w:name w:val="SubHeading1"/>
    <w:basedOn w:val="HeadingBase"/>
    <w:rsid w:val="00C61798"/>
    <w:pPr>
      <w:spacing w:before="240" w:after="60"/>
    </w:pPr>
    <w:rPr>
      <w:color w:val="918585"/>
      <w:sz w:val="22"/>
    </w:rPr>
  </w:style>
  <w:style w:type="paragraph" w:customStyle="1" w:styleId="SideHeading">
    <w:name w:val="Side Heading"/>
    <w:basedOn w:val="HeadingBase"/>
    <w:rsid w:val="00C617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1798"/>
    <w:pPr>
      <w:numPr>
        <w:numId w:val="12"/>
      </w:numPr>
    </w:pPr>
  </w:style>
  <w:style w:type="paragraph" w:styleId="PlainText">
    <w:name w:val="Plain Text"/>
    <w:basedOn w:val="Normal"/>
    <w:link w:val="PlainTextChar"/>
    <w:rsid w:val="00C61798"/>
    <w:rPr>
      <w:sz w:val="20"/>
    </w:rPr>
  </w:style>
  <w:style w:type="character" w:customStyle="1" w:styleId="PlainTextChar">
    <w:name w:val="Plain Text Char"/>
    <w:basedOn w:val="DefaultParagraphFont"/>
    <w:link w:val="PlainText"/>
    <w:rsid w:val="00C61798"/>
    <w:rPr>
      <w:rFonts w:ascii="Courier New" w:eastAsia="Times New Roman" w:hAnsi="Courier New" w:cs="Times New Roman"/>
      <w:sz w:val="20"/>
      <w:szCs w:val="20"/>
      <w:lang w:eastAsia="en-US"/>
    </w:rPr>
  </w:style>
  <w:style w:type="character" w:customStyle="1" w:styleId="MenuOption">
    <w:name w:val="Menu Option"/>
    <w:basedOn w:val="DefaultParagraphFont"/>
    <w:rsid w:val="00C61798"/>
    <w:rPr>
      <w:b/>
      <w:smallCaps/>
    </w:rPr>
  </w:style>
  <w:style w:type="paragraph" w:customStyle="1" w:styleId="TableListNumber">
    <w:name w:val="Table List Number"/>
    <w:basedOn w:val="ListNumber"/>
    <w:rsid w:val="00C61798"/>
    <w:pPr>
      <w:numPr>
        <w:numId w:val="0"/>
      </w:numPr>
    </w:pPr>
  </w:style>
  <w:style w:type="paragraph" w:styleId="TOC4">
    <w:name w:val="toc 4"/>
    <w:basedOn w:val="TOCBase"/>
    <w:next w:val="Normal"/>
    <w:semiHidden/>
    <w:rsid w:val="00C61798"/>
    <w:pPr>
      <w:tabs>
        <w:tab w:val="right" w:leader="dot" w:pos="9071"/>
      </w:tabs>
      <w:ind w:left="1701"/>
    </w:pPr>
  </w:style>
  <w:style w:type="paragraph" w:customStyle="1" w:styleId="ListAlpha">
    <w:name w:val="List Alpha"/>
    <w:basedOn w:val="List"/>
    <w:rsid w:val="00C61798"/>
    <w:pPr>
      <w:numPr>
        <w:numId w:val="10"/>
      </w:numPr>
    </w:pPr>
  </w:style>
  <w:style w:type="paragraph" w:customStyle="1" w:styleId="ListAlpha2">
    <w:name w:val="List Alpha 2"/>
    <w:basedOn w:val="List2"/>
    <w:rsid w:val="00C61798"/>
    <w:pPr>
      <w:numPr>
        <w:numId w:val="9"/>
      </w:numPr>
    </w:pPr>
  </w:style>
  <w:style w:type="paragraph" w:styleId="List2">
    <w:name w:val="List 2"/>
    <w:basedOn w:val="BodyText"/>
    <w:rsid w:val="00C61798"/>
    <w:pPr>
      <w:tabs>
        <w:tab w:val="left" w:pos="680"/>
      </w:tabs>
      <w:spacing w:before="60" w:after="60"/>
      <w:ind w:left="680" w:hanging="340"/>
    </w:pPr>
  </w:style>
  <w:style w:type="paragraph" w:styleId="List3">
    <w:name w:val="List 3"/>
    <w:basedOn w:val="BodyText"/>
    <w:rsid w:val="00C61798"/>
    <w:pPr>
      <w:tabs>
        <w:tab w:val="left" w:pos="1021"/>
      </w:tabs>
      <w:spacing w:before="60" w:after="60"/>
      <w:ind w:left="1020" w:hanging="340"/>
    </w:pPr>
  </w:style>
  <w:style w:type="paragraph" w:styleId="List4">
    <w:name w:val="List 4"/>
    <w:basedOn w:val="BodyText"/>
    <w:rsid w:val="00C61798"/>
    <w:pPr>
      <w:tabs>
        <w:tab w:val="left" w:pos="1361"/>
      </w:tabs>
      <w:spacing w:before="60" w:after="60"/>
      <w:ind w:left="1361" w:hanging="340"/>
    </w:pPr>
  </w:style>
  <w:style w:type="paragraph" w:styleId="List5">
    <w:name w:val="List 5"/>
    <w:basedOn w:val="BodyText"/>
    <w:rsid w:val="00C61798"/>
    <w:pPr>
      <w:tabs>
        <w:tab w:val="left" w:pos="1701"/>
      </w:tabs>
      <w:spacing w:before="60" w:after="60"/>
      <w:ind w:left="1701" w:hanging="340"/>
    </w:pPr>
  </w:style>
  <w:style w:type="paragraph" w:styleId="ListBullet4">
    <w:name w:val="List Bullet 4"/>
    <w:basedOn w:val="List4"/>
    <w:rsid w:val="00C61798"/>
    <w:pPr>
      <w:numPr>
        <w:numId w:val="4"/>
      </w:numPr>
      <w:tabs>
        <w:tab w:val="clear" w:pos="1361"/>
      </w:tabs>
    </w:pPr>
  </w:style>
  <w:style w:type="paragraph" w:styleId="ListBullet5">
    <w:name w:val="List Bullet 5"/>
    <w:basedOn w:val="List5"/>
    <w:rsid w:val="00C61798"/>
    <w:pPr>
      <w:numPr>
        <w:numId w:val="5"/>
      </w:numPr>
    </w:pPr>
  </w:style>
  <w:style w:type="paragraph" w:styleId="ListContinue2">
    <w:name w:val="List Continue 2"/>
    <w:basedOn w:val="List2"/>
    <w:rsid w:val="00C61798"/>
    <w:pPr>
      <w:ind w:firstLine="0"/>
    </w:pPr>
  </w:style>
  <w:style w:type="paragraph" w:styleId="ListContinue3">
    <w:name w:val="List Continue 3"/>
    <w:basedOn w:val="List3"/>
    <w:rsid w:val="00C61798"/>
    <w:pPr>
      <w:ind w:left="1021" w:firstLine="0"/>
    </w:pPr>
  </w:style>
  <w:style w:type="paragraph" w:styleId="ListContinue4">
    <w:name w:val="List Continue 4"/>
    <w:basedOn w:val="List4"/>
    <w:rsid w:val="00C61798"/>
    <w:pPr>
      <w:ind w:firstLine="0"/>
    </w:pPr>
  </w:style>
  <w:style w:type="paragraph" w:styleId="ListContinue5">
    <w:name w:val="List Continue 5"/>
    <w:basedOn w:val="List5"/>
    <w:rsid w:val="00C61798"/>
    <w:pPr>
      <w:ind w:firstLine="0"/>
    </w:pPr>
  </w:style>
  <w:style w:type="paragraph" w:styleId="ListNumber3">
    <w:name w:val="List Number 3"/>
    <w:basedOn w:val="List3"/>
    <w:rsid w:val="00C61798"/>
    <w:pPr>
      <w:numPr>
        <w:numId w:val="6"/>
      </w:numPr>
    </w:pPr>
  </w:style>
  <w:style w:type="paragraph" w:styleId="ListNumber4">
    <w:name w:val="List Number 4"/>
    <w:basedOn w:val="List4"/>
    <w:rsid w:val="00C61798"/>
    <w:pPr>
      <w:numPr>
        <w:numId w:val="7"/>
      </w:numPr>
    </w:pPr>
  </w:style>
  <w:style w:type="paragraph" w:styleId="ListNumber5">
    <w:name w:val="List Number 5"/>
    <w:basedOn w:val="List5"/>
    <w:rsid w:val="00C61798"/>
    <w:pPr>
      <w:numPr>
        <w:numId w:val="8"/>
      </w:numPr>
    </w:pPr>
  </w:style>
  <w:style w:type="paragraph" w:styleId="BlockText">
    <w:name w:val="Block Text"/>
    <w:basedOn w:val="Normal"/>
    <w:rsid w:val="00C61798"/>
    <w:pPr>
      <w:spacing w:after="120"/>
      <w:ind w:left="1440" w:right="1440"/>
    </w:pPr>
  </w:style>
  <w:style w:type="character" w:customStyle="1" w:styleId="Subscript">
    <w:name w:val="Subscript"/>
    <w:basedOn w:val="DefaultParagraphFont"/>
    <w:rsid w:val="00C61798"/>
    <w:rPr>
      <w:sz w:val="16"/>
      <w:vertAlign w:val="subscript"/>
    </w:rPr>
  </w:style>
  <w:style w:type="character" w:customStyle="1" w:styleId="Superscript">
    <w:name w:val="Superscript"/>
    <w:basedOn w:val="DefaultParagraphFont"/>
    <w:rsid w:val="00C61798"/>
    <w:rPr>
      <w:sz w:val="16"/>
      <w:vertAlign w:val="superscript"/>
    </w:rPr>
  </w:style>
  <w:style w:type="character" w:customStyle="1" w:styleId="Symbols">
    <w:name w:val="Symbols"/>
    <w:basedOn w:val="DefaultParagraphFont"/>
    <w:rsid w:val="00C61798"/>
    <w:rPr>
      <w:rFonts w:ascii="Symbol" w:hAnsi="Symbol"/>
    </w:rPr>
  </w:style>
  <w:style w:type="character" w:customStyle="1" w:styleId="MenuOptions">
    <w:name w:val="Menu Options"/>
    <w:basedOn w:val="DefaultParagraphFont"/>
    <w:rsid w:val="00C61798"/>
    <w:rPr>
      <w:rFonts w:ascii="Arial Narrow" w:hAnsi="Arial Narrow"/>
      <w:smallCaps/>
    </w:rPr>
  </w:style>
  <w:style w:type="character" w:customStyle="1" w:styleId="Buttons">
    <w:name w:val="Buttons"/>
    <w:basedOn w:val="DefaultParagraphFont"/>
    <w:rsid w:val="00C61798"/>
    <w:rPr>
      <w:b/>
    </w:rPr>
  </w:style>
  <w:style w:type="character" w:customStyle="1" w:styleId="Underlined">
    <w:name w:val="Underlined"/>
    <w:basedOn w:val="DefaultParagraphFont"/>
    <w:rsid w:val="00C61798"/>
    <w:rPr>
      <w:u w:val="single"/>
    </w:rPr>
  </w:style>
  <w:style w:type="paragraph" w:customStyle="1" w:styleId="TableBodyTextRight">
    <w:name w:val="Table Body Text Right"/>
    <w:basedOn w:val="TableBodyText"/>
    <w:rsid w:val="00C61798"/>
    <w:pPr>
      <w:widowControl w:val="0"/>
      <w:autoSpaceDE w:val="0"/>
      <w:autoSpaceDN w:val="0"/>
      <w:adjustRightInd w:val="0"/>
      <w:jc w:val="right"/>
    </w:pPr>
    <w:rPr>
      <w:rFonts w:cs="Arial"/>
      <w:szCs w:val="18"/>
    </w:rPr>
  </w:style>
  <w:style w:type="paragraph" w:customStyle="1" w:styleId="CopyrightText">
    <w:name w:val="Copyright Text"/>
    <w:basedOn w:val="BodyText"/>
    <w:rsid w:val="00C61798"/>
    <w:rPr>
      <w:sz w:val="18"/>
    </w:rPr>
  </w:style>
  <w:style w:type="paragraph" w:customStyle="1" w:styleId="BodySmallRight">
    <w:name w:val="Body Small Right"/>
    <w:basedOn w:val="BodyTextRight"/>
    <w:rsid w:val="00C61798"/>
    <w:rPr>
      <w:sz w:val="18"/>
      <w:szCs w:val="18"/>
    </w:rPr>
  </w:style>
  <w:style w:type="paragraph" w:customStyle="1" w:styleId="MarginEdition">
    <w:name w:val="Margin Edition"/>
    <w:basedOn w:val="MarginNote"/>
    <w:rsid w:val="00C61798"/>
    <w:pPr>
      <w:spacing w:before="0" w:after="0"/>
    </w:pPr>
    <w:rPr>
      <w:rFonts w:ascii="Times New Roman" w:hAnsi="Times New Roman"/>
      <w:color w:val="999999"/>
    </w:rPr>
  </w:style>
  <w:style w:type="paragraph" w:customStyle="1" w:styleId="Spacer">
    <w:name w:val="Spacer"/>
    <w:basedOn w:val="Normal"/>
    <w:rsid w:val="00C61798"/>
    <w:rPr>
      <w:sz w:val="2"/>
      <w:szCs w:val="2"/>
    </w:rPr>
  </w:style>
  <w:style w:type="character" w:customStyle="1" w:styleId="Small">
    <w:name w:val="Small"/>
    <w:basedOn w:val="DefaultParagraphFont"/>
    <w:rsid w:val="00C61798"/>
    <w:rPr>
      <w:sz w:val="16"/>
    </w:rPr>
  </w:style>
  <w:style w:type="paragraph" w:customStyle="1" w:styleId="WideTable">
    <w:name w:val="Wide Table"/>
    <w:basedOn w:val="Normal"/>
    <w:rsid w:val="00C61798"/>
    <w:pPr>
      <w:ind w:left="-1418"/>
    </w:pPr>
    <w:rPr>
      <w:sz w:val="2"/>
      <w:szCs w:val="2"/>
    </w:rPr>
  </w:style>
  <w:style w:type="character" w:styleId="PageNumber">
    <w:name w:val="page number"/>
    <w:basedOn w:val="DefaultParagraphFont"/>
    <w:rsid w:val="00C61798"/>
  </w:style>
  <w:style w:type="paragraph" w:styleId="Quote">
    <w:name w:val="Quote"/>
    <w:basedOn w:val="Heading1"/>
    <w:link w:val="QuoteChar"/>
    <w:qFormat/>
    <w:rsid w:val="00C61798"/>
    <w:rPr>
      <w:b w:val="0"/>
      <w:sz w:val="72"/>
      <w:szCs w:val="72"/>
      <w:lang w:val="en-NZ"/>
    </w:rPr>
  </w:style>
  <w:style w:type="character" w:customStyle="1" w:styleId="QuoteChar">
    <w:name w:val="Quote Char"/>
    <w:basedOn w:val="DefaultParagraphFont"/>
    <w:link w:val="Quote"/>
    <w:rsid w:val="00C617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1798"/>
    <w:pPr>
      <w:pageBreakBefore/>
    </w:pPr>
  </w:style>
  <w:style w:type="paragraph" w:customStyle="1" w:styleId="Border">
    <w:name w:val="Border"/>
    <w:basedOn w:val="Normal"/>
    <w:qFormat/>
    <w:rsid w:val="00C617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1798"/>
    <w:rPr>
      <w:b/>
      <w:bCs/>
      <w:i/>
      <w:iCs/>
      <w:color w:val="auto"/>
    </w:rPr>
  </w:style>
  <w:style w:type="paragraph" w:styleId="IntenseQuote">
    <w:name w:val="Intense Quote"/>
    <w:basedOn w:val="Normal"/>
    <w:next w:val="Normal"/>
    <w:link w:val="IntenseQuoteChar"/>
    <w:uiPriority w:val="30"/>
    <w:qFormat/>
    <w:rsid w:val="00C617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17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61798"/>
    <w:rPr>
      <w:smallCaps/>
      <w:color w:val="auto"/>
      <w:u w:val="single"/>
    </w:rPr>
  </w:style>
  <w:style w:type="character" w:styleId="IntenseReference">
    <w:name w:val="Intense Reference"/>
    <w:basedOn w:val="DefaultParagraphFont"/>
    <w:uiPriority w:val="32"/>
    <w:qFormat/>
    <w:rsid w:val="00C61798"/>
    <w:rPr>
      <w:b/>
      <w:bCs/>
      <w:smallCaps/>
      <w:color w:val="auto"/>
      <w:spacing w:val="5"/>
      <w:u w:val="single"/>
    </w:rPr>
  </w:style>
  <w:style w:type="paragraph" w:customStyle="1" w:styleId="2ColumnHeading">
    <w:name w:val="2Column Heading"/>
    <w:basedOn w:val="BodyText"/>
    <w:qFormat/>
    <w:rsid w:val="00C61798"/>
    <w:pPr>
      <w:spacing w:after="60"/>
      <w:ind w:left="-2268"/>
    </w:pPr>
    <w:rPr>
      <w:b/>
    </w:rPr>
  </w:style>
  <w:style w:type="paragraph" w:customStyle="1" w:styleId="Heading1TOC">
    <w:name w:val="Heading1 TOC"/>
    <w:basedOn w:val="Normal"/>
    <w:qFormat/>
    <w:rsid w:val="00C61798"/>
    <w:pPr>
      <w:spacing w:before="240" w:after="120"/>
    </w:pPr>
    <w:rPr>
      <w:rFonts w:ascii="Times New Roman" w:hAnsi="Times New Roman"/>
      <w:b/>
      <w:sz w:val="32"/>
    </w:rPr>
  </w:style>
  <w:style w:type="paragraph" w:customStyle="1" w:styleId="Heading2TOC">
    <w:name w:val="Heading2 TOC"/>
    <w:basedOn w:val="Normal"/>
    <w:qFormat/>
    <w:rsid w:val="00C61798"/>
    <w:pPr>
      <w:spacing w:before="240" w:after="60"/>
    </w:pPr>
    <w:rPr>
      <w:rFonts w:ascii="Times New Roman" w:hAnsi="Times New Roman"/>
      <w:b/>
      <w:sz w:val="28"/>
    </w:rPr>
  </w:style>
  <w:style w:type="character" w:customStyle="1" w:styleId="Underline">
    <w:name w:val="Underline"/>
    <w:basedOn w:val="DefaultParagraphFont"/>
    <w:qFormat/>
    <w:rsid w:val="00C61798"/>
    <w:rPr>
      <w:u w:val="single"/>
    </w:rPr>
  </w:style>
  <w:style w:type="character" w:customStyle="1" w:styleId="BoldandItalics">
    <w:name w:val="Bold and Italics"/>
    <w:qFormat/>
    <w:rsid w:val="00C61798"/>
    <w:rPr>
      <w:b/>
      <w:i/>
      <w:u w:val="none"/>
    </w:rPr>
  </w:style>
  <w:style w:type="paragraph" w:styleId="BalloonText">
    <w:name w:val="Balloon Text"/>
    <w:basedOn w:val="Normal"/>
    <w:link w:val="BalloonTextChar"/>
    <w:rsid w:val="00C61798"/>
    <w:rPr>
      <w:rFonts w:ascii="Tahoma" w:hAnsi="Tahoma" w:cs="Tahoma"/>
      <w:sz w:val="16"/>
      <w:szCs w:val="16"/>
    </w:rPr>
  </w:style>
  <w:style w:type="character" w:customStyle="1" w:styleId="BalloonTextChar">
    <w:name w:val="Balloon Text Char"/>
    <w:basedOn w:val="DefaultParagraphFont"/>
    <w:link w:val="BalloonText"/>
    <w:rsid w:val="00C617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6179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617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61798"/>
    <w:rPr>
      <w:b/>
      <w:color w:val="660033"/>
      <w:spacing w:val="0"/>
    </w:rPr>
  </w:style>
  <w:style w:type="paragraph" w:customStyle="1" w:styleId="Nameditemlist">
    <w:name w:val="Named item list"/>
    <w:basedOn w:val="BodyText"/>
    <w:qFormat/>
    <w:rsid w:val="00C61798"/>
    <w:pPr>
      <w:tabs>
        <w:tab w:val="left" w:pos="2835"/>
      </w:tabs>
      <w:ind w:left="2835" w:hanging="2835"/>
    </w:pPr>
  </w:style>
  <w:style w:type="paragraph" w:customStyle="1" w:styleId="BodyTextnopadding">
    <w:name w:val="Body Text no padding"/>
    <w:basedOn w:val="BodyText"/>
    <w:qFormat/>
    <w:rsid w:val="00C61798"/>
    <w:pPr>
      <w:spacing w:before="0" w:after="0"/>
    </w:pPr>
  </w:style>
  <w:style w:type="paragraph" w:customStyle="1" w:styleId="BodyTextBold">
    <w:name w:val="Body Text Bold"/>
    <w:basedOn w:val="BodyText"/>
    <w:qFormat/>
    <w:rsid w:val="00C61798"/>
    <w:rPr>
      <w:b/>
    </w:rPr>
  </w:style>
  <w:style w:type="character" w:styleId="Hyperlink">
    <w:name w:val="Hyperlink"/>
    <w:basedOn w:val="DefaultParagraphFont"/>
    <w:uiPriority w:val="99"/>
    <w:unhideWhenUsed/>
    <w:rsid w:val="00EB151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943</Words>
  <Characters>5919</Characters>
  <Application>Microsoft Office Word</Application>
  <DocSecurity>0</DocSecurity>
  <Lines>155</Lines>
  <Paragraphs>108</Paragraphs>
  <ScaleCrop>false</ScaleCrop>
  <Company>Author-it Software Corporation Ltd.</Company>
  <LinksUpToDate>false</LinksUpToDate>
  <CharactersWithSpaces>6754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RIICWM505D Prepare civil works schedule of rates</dc:title>
  <dc:subject>Approved</dc:subject>
  <dc:creator>PwC’s Skills for Australia</dc:creator>
  <cp:keywords>Release: 2</cp:keywords>
  <dc:description>Review Date: 12 April 2008</dc:description>
  <cp:lastModifiedBy>HSD_TPCMSd.prod</cp:lastModifiedBy>
  <cp:revision>3</cp:revision>
  <dcterms:created xsi:type="dcterms:W3CDTF">2020-09-23T11:04:00Z</dcterms:created>
  <dcterms:modified xsi:type="dcterms:W3CDTF">2020-09-23T11:04:00Z</dcterms:modified>
</cp:coreProperties>
</file>