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880" w:rsidP="00504880">
      <w:pPr>
        <w:pStyle w:val="Title"/>
      </w:pPr>
      <w:r>
        <w:fldChar w:fldCharType="begin"/>
      </w:r>
      <w:r>
        <w:instrText xml:space="preserve"> TITLE   \* MERGEFORMAT </w:instrText>
      </w:r>
      <w:r>
        <w:fldChar w:fldCharType="separate"/>
      </w:r>
      <w:r>
        <w:t>Assessment Requirements for RIICWM402D Supervise civil works contractors</w:t>
      </w:r>
      <w:r>
        <w:fldChar w:fldCharType="end"/>
      </w:r>
    </w:p>
    <w:p w:rsidR="00504880" w:rsidP="00504880">
      <w:pPr>
        <w:pStyle w:val="Version"/>
        <w:sectPr w:rsidSect="008127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276C" w:rsidP="0081276C">
      <w:pPr>
        <w:pStyle w:val="SuperHeading"/>
      </w:pPr>
      <w:r w:rsidRPr="0081276C">
        <w:t>Assessment Requirements for RIICWM402D Supervise civil works contractors</w:t>
      </w:r>
    </w:p>
    <w:p w:rsidR="00000000" w:rsidRPr="0081276C" w:rsidP="0081276C">
      <w:pPr>
        <w:pStyle w:val="Heading1"/>
      </w:pPr>
      <w:bookmarkStart w:id="1" w:name="O_685805"/>
      <w:bookmarkEnd w:id="1"/>
      <w:r w:rsidRPr="0081276C">
        <w:t>Modification History</w:t>
      </w:r>
    </w:p>
    <w:tbl>
      <w:tblPr>
        <w:tblW w:w="9270" w:type="dxa"/>
        <w:tblLayout w:type="fixed"/>
        <w:tblCellMar>
          <w:left w:w="62" w:type="dxa"/>
          <w:right w:w="62" w:type="dxa"/>
        </w:tblCellMar>
        <w:tblLook w:val="0000"/>
      </w:tblPr>
      <w:tblGrid>
        <w:gridCol w:w="1170"/>
        <w:gridCol w:w="8100"/>
      </w:tblGrid>
      <w:tr w:rsidTr="0050488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6C">
            <w:pPr>
              <w:pStyle w:val="BodyText"/>
              <w:rPr>
                <w:lang w:val="en-NZ"/>
              </w:rPr>
            </w:pPr>
            <w:r w:rsidRPr="0081276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6C">
            <w:pPr>
              <w:pStyle w:val="BodyText"/>
              <w:rPr>
                <w:lang w:val="en-NZ"/>
              </w:rPr>
            </w:pPr>
            <w:r w:rsidRPr="0081276C">
              <w:t>Comment</w:t>
            </w:r>
          </w:p>
        </w:tc>
      </w:tr>
      <w:tr w:rsidTr="0050488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6C">
            <w:pPr>
              <w:pStyle w:val="BodyText"/>
              <w:rPr>
                <w:lang w:val="en-NZ"/>
              </w:rPr>
            </w:pPr>
            <w:r w:rsidRPr="0081276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6C">
            <w:pPr>
              <w:pStyle w:val="BodyText"/>
              <w:rPr>
                <w:lang w:val="en-NZ"/>
              </w:rPr>
            </w:pPr>
            <w:r w:rsidRPr="0081276C">
              <w:t>This unit replaces RIICWM402A Supervise civil works contractors</w:t>
            </w:r>
          </w:p>
        </w:tc>
      </w:tr>
      <w:tr w:rsidTr="0050488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6C">
            <w:pPr>
              <w:pStyle w:val="BodyText"/>
              <w:rPr>
                <w:lang w:val="en-NZ"/>
              </w:rPr>
            </w:pPr>
            <w:r w:rsidRPr="0081276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6C" w:rsidP="0081276C">
            <w:pPr>
              <w:pStyle w:val="BodyText"/>
            </w:pPr>
            <w:r w:rsidRPr="0081276C">
              <w:t>Required frequency and volume of evidence amended in Performance evidence.</w:t>
            </w:r>
          </w:p>
          <w:p w:rsidR="00000000" w:rsidRPr="0081276C" w:rsidP="0081276C">
            <w:pPr>
              <w:pStyle w:val="BodyText"/>
            </w:pPr>
            <w:r w:rsidRPr="0081276C">
              <w:t>Substantial amendments made in Assessment Conditions field, including: references to Industry Sectors, assessor and subject matter expert experience requirements, how assessment sho</w:t>
            </w:r>
            <w:r w:rsidRPr="0081276C">
              <w:t>uld be conducted and what it should confirm.</w:t>
            </w:r>
          </w:p>
        </w:tc>
      </w:tr>
    </w:tbl>
    <w:p w:rsidR="00000000" w:rsidRPr="0081276C" w:rsidP="0081276C">
      <w:pPr>
        <w:pStyle w:val="BodyText"/>
      </w:pPr>
    </w:p>
    <w:p w:rsidR="00000000" w:rsidRPr="0081276C" w:rsidP="0081276C">
      <w:pPr>
        <w:pStyle w:val="AllowPageBreak"/>
      </w:pPr>
    </w:p>
    <w:p w:rsidR="00000000" w:rsidRPr="0081276C" w:rsidP="0081276C">
      <w:pPr>
        <w:pStyle w:val="Heading1"/>
      </w:pPr>
      <w:bookmarkStart w:id="2" w:name="O_685803"/>
      <w:bookmarkEnd w:id="2"/>
      <w:r w:rsidRPr="0081276C">
        <w:t>Performance Evidence</w:t>
      </w:r>
    </w:p>
    <w:p w:rsidR="00000000" w:rsidRPr="0081276C" w:rsidP="00504880">
      <w:pPr>
        <w:pStyle w:val="BodyText"/>
      </w:pPr>
      <w:r w:rsidRPr="0081276C">
        <w:t>Evidence is required to be collected that demonstrates a candidate’s competency in this unit. Evidence must be relevant to the roles within this sector’s work operations a</w:t>
      </w:r>
      <w:r w:rsidRPr="0081276C">
        <w:t>nd satisfy all of the requirements of the performance criteria of this unit and include evidence that the candidate:</w:t>
      </w:r>
    </w:p>
    <w:p w:rsidR="00000000" w:rsidRPr="0081276C" w:rsidP="0081276C">
      <w:pPr>
        <w:pStyle w:val="ListBullet"/>
      </w:pPr>
      <w:r w:rsidRPr="0081276C">
        <w:t>locates and applies relevant legislation, documentation, policies and procedures</w:t>
      </w:r>
    </w:p>
    <w:p w:rsidR="00000000" w:rsidRPr="0081276C" w:rsidP="0081276C">
      <w:pPr>
        <w:pStyle w:val="ListBullet"/>
      </w:pPr>
      <w:r w:rsidRPr="0081276C">
        <w:t xml:space="preserve">implements appropriate procedures and techniques for the safe, effective and efficient supervision of civil works contractors including accessing, interpreting and applying: </w:t>
      </w:r>
    </w:p>
    <w:p w:rsidR="00000000" w:rsidRPr="0081276C" w:rsidP="0081276C">
      <w:pPr>
        <w:pStyle w:val="ListBullet2"/>
      </w:pPr>
      <w:r w:rsidRPr="0081276C">
        <w:t>project site soil and geological data</w:t>
      </w:r>
    </w:p>
    <w:p w:rsidR="00000000" w:rsidRPr="0081276C" w:rsidP="0081276C">
      <w:pPr>
        <w:pStyle w:val="ListBullet2"/>
      </w:pPr>
      <w:r w:rsidRPr="0081276C">
        <w:t>meteorological data</w:t>
      </w:r>
    </w:p>
    <w:p w:rsidR="00000000" w:rsidRPr="0081276C" w:rsidP="0081276C">
      <w:pPr>
        <w:pStyle w:val="ListBullet2"/>
      </w:pPr>
      <w:r w:rsidRPr="0081276C">
        <w:t>material properties an</w:t>
      </w:r>
      <w:r w:rsidRPr="0081276C">
        <w:t xml:space="preserve">d test results, including compaction test results </w:t>
      </w:r>
    </w:p>
    <w:p w:rsidR="00000000" w:rsidRPr="0081276C" w:rsidP="0081276C">
      <w:pPr>
        <w:pStyle w:val="ListBullet2"/>
      </w:pPr>
      <w:r w:rsidRPr="0081276C">
        <w:t>project site geotechnical data</w:t>
      </w:r>
    </w:p>
    <w:p w:rsidR="00000000" w:rsidRPr="0081276C" w:rsidP="0081276C">
      <w:pPr>
        <w:pStyle w:val="ListBullet2"/>
      </w:pPr>
      <w:r w:rsidRPr="0081276C">
        <w:t>project site hydrological data</w:t>
      </w:r>
    </w:p>
    <w:p w:rsidR="00000000" w:rsidRPr="0081276C" w:rsidP="0081276C">
      <w:pPr>
        <w:pStyle w:val="ListBullet2"/>
      </w:pPr>
      <w:r w:rsidRPr="0081276C">
        <w:t>project engineering survey information</w:t>
      </w:r>
    </w:p>
    <w:p w:rsidR="00000000" w:rsidRPr="0081276C" w:rsidP="0081276C">
      <w:pPr>
        <w:pStyle w:val="ListBullet2"/>
      </w:pPr>
      <w:r w:rsidRPr="0081276C">
        <w:t>project plans and drawings</w:t>
      </w:r>
    </w:p>
    <w:p w:rsidR="00000000" w:rsidRPr="0081276C" w:rsidP="0081276C">
      <w:pPr>
        <w:pStyle w:val="ListBullet2"/>
      </w:pPr>
      <w:r w:rsidRPr="0081276C">
        <w:t>project specifications</w:t>
      </w:r>
    </w:p>
    <w:p w:rsidR="00000000" w:rsidRPr="0081276C" w:rsidP="0081276C">
      <w:pPr>
        <w:pStyle w:val="ListBullet2"/>
      </w:pPr>
      <w:r w:rsidRPr="0081276C">
        <w:t>civil works test results materials properties and test</w:t>
      </w:r>
      <w:r w:rsidRPr="0081276C">
        <w:t xml:space="preserve"> results</w:t>
      </w:r>
    </w:p>
    <w:p w:rsidR="00000000" w:rsidRPr="0081276C" w:rsidP="0081276C">
      <w:pPr>
        <w:pStyle w:val="ListBullet"/>
      </w:pPr>
      <w:r w:rsidRPr="0081276C">
        <w:t>works effectively with others to supervise civil works contractors that meets all the required outcomes including:</w:t>
      </w:r>
    </w:p>
    <w:p w:rsidR="00000000" w:rsidRPr="0081276C" w:rsidP="0081276C">
      <w:pPr>
        <w:pStyle w:val="ListBullet2"/>
      </w:pPr>
      <w:r w:rsidRPr="0081276C">
        <w:t>organising work activities to meet all task requirements</w:t>
      </w:r>
    </w:p>
    <w:p w:rsidR="00000000" w:rsidRPr="0081276C" w:rsidP="0081276C">
      <w:pPr>
        <w:pStyle w:val="ListBullet2"/>
      </w:pPr>
      <w:r w:rsidRPr="0081276C">
        <w:t>communicating clearly and concisely with others to receive and clarify wo</w:t>
      </w:r>
      <w:r w:rsidRPr="0081276C">
        <w:t>rk instructions</w:t>
      </w:r>
    </w:p>
    <w:p w:rsidR="00000000" w:rsidRPr="0081276C" w:rsidP="0081276C">
      <w:pPr>
        <w:pStyle w:val="ListBullet2"/>
      </w:pPr>
      <w:r w:rsidRPr="0081276C">
        <w:t xml:space="preserve">communicating clearly and concisely with others to resolve coordination requirements prior to commencing and during work activities </w:t>
      </w:r>
    </w:p>
    <w:p w:rsidR="00000000" w:rsidRPr="0081276C" w:rsidP="0081276C">
      <w:pPr>
        <w:pStyle w:val="ListBullet2"/>
      </w:pPr>
      <w:r w:rsidRPr="0081276C">
        <w:t>consulting with stakeholders</w:t>
      </w:r>
    </w:p>
    <w:p w:rsidR="00000000" w:rsidRPr="0081276C" w:rsidP="0081276C">
      <w:pPr>
        <w:pStyle w:val="ListBullet"/>
      </w:pPr>
      <w:r w:rsidRPr="0081276C">
        <w:t>demonstrates completion of supervising civil works construction that safely, effectively and efficiently meets all of the required outcomes on more than one (1) occasion including:</w:t>
      </w:r>
    </w:p>
    <w:p w:rsidR="00000000" w:rsidRPr="0081276C" w:rsidP="0081276C">
      <w:pPr>
        <w:pStyle w:val="ListBullet2"/>
      </w:pPr>
      <w:r w:rsidRPr="0081276C">
        <w:t>preparing a job plan that is to include:</w:t>
      </w:r>
    </w:p>
    <w:p w:rsidR="00000000" w:rsidRPr="0081276C" w:rsidP="0081276C">
      <w:pPr>
        <w:pStyle w:val="ListBullet3"/>
      </w:pPr>
      <w:r w:rsidRPr="0081276C">
        <w:t>human resource requirements</w:t>
      </w:r>
    </w:p>
    <w:p w:rsidR="00000000" w:rsidRPr="0081276C" w:rsidP="0081276C">
      <w:pPr>
        <w:pStyle w:val="ListBullet3"/>
      </w:pPr>
      <w:r w:rsidRPr="0081276C">
        <w:t>plan</w:t>
      </w:r>
      <w:r w:rsidRPr="0081276C">
        <w:t>t and machinery requirements</w:t>
      </w:r>
    </w:p>
    <w:p w:rsidR="00000000" w:rsidRPr="0081276C" w:rsidP="0081276C">
      <w:pPr>
        <w:pStyle w:val="ListBullet3"/>
      </w:pPr>
      <w:r w:rsidRPr="0081276C">
        <w:t>construction materials requirements</w:t>
      </w:r>
    </w:p>
    <w:p w:rsidR="00000000" w:rsidRPr="0081276C" w:rsidP="0081276C">
      <w:pPr>
        <w:pStyle w:val="ListBullet3"/>
      </w:pPr>
      <w:r w:rsidRPr="0081276C">
        <w:t>sub-contractor support requirements</w:t>
      </w:r>
    </w:p>
    <w:p w:rsidR="00000000" w:rsidRPr="0081276C" w:rsidP="0081276C">
      <w:pPr>
        <w:pStyle w:val="ListBullet3"/>
      </w:pPr>
      <w:r w:rsidRPr="0081276C">
        <w:t>waste disposal requirements</w:t>
      </w:r>
    </w:p>
    <w:p w:rsidR="00000000" w:rsidRPr="0081276C" w:rsidP="0081276C">
      <w:pPr>
        <w:pStyle w:val="ListBullet3"/>
      </w:pPr>
      <w:r w:rsidRPr="0081276C">
        <w:t>coordination requirements</w:t>
      </w:r>
    </w:p>
    <w:p w:rsidR="00000000" w:rsidRPr="0081276C" w:rsidP="0081276C">
      <w:pPr>
        <w:pStyle w:val="ListBullet3"/>
      </w:pPr>
      <w:r w:rsidRPr="0081276C">
        <w:t>activity scheduling</w:t>
      </w:r>
    </w:p>
    <w:p w:rsidR="00000000" w:rsidRPr="0081276C" w:rsidP="0081276C">
      <w:pPr>
        <w:pStyle w:val="ListBullet3"/>
      </w:pPr>
      <w:r w:rsidRPr="0081276C">
        <w:t>materials delivery scheduling</w:t>
      </w:r>
    </w:p>
    <w:p w:rsidR="00000000" w:rsidRPr="0081276C" w:rsidP="0081276C">
      <w:pPr>
        <w:pStyle w:val="ListBullet3"/>
      </w:pPr>
      <w:r w:rsidRPr="0081276C">
        <w:t>risk assessment and management requirements</w:t>
      </w:r>
    </w:p>
    <w:p w:rsidR="00000000" w:rsidRPr="0081276C" w:rsidP="0081276C">
      <w:pPr>
        <w:pStyle w:val="ListBullet3"/>
      </w:pPr>
      <w:r w:rsidRPr="0081276C">
        <w:t>Work Health And Safety requirements</w:t>
      </w:r>
    </w:p>
    <w:p w:rsidR="00000000" w:rsidRPr="0081276C" w:rsidP="0081276C">
      <w:pPr>
        <w:pStyle w:val="ListBullet3"/>
      </w:pPr>
      <w:r w:rsidRPr="0081276C">
        <w:t>quality management requirements, including testing scheduling requirements</w:t>
      </w:r>
    </w:p>
    <w:p w:rsidR="00000000" w:rsidRPr="0081276C" w:rsidP="0081276C">
      <w:pPr>
        <w:pStyle w:val="ListBullet3"/>
      </w:pPr>
      <w:r w:rsidRPr="0081276C">
        <w:t>traffic management requirements</w:t>
      </w:r>
    </w:p>
    <w:p w:rsidR="00000000" w:rsidRPr="0081276C" w:rsidP="0081276C">
      <w:pPr>
        <w:pStyle w:val="ListBullet3"/>
      </w:pPr>
      <w:r w:rsidRPr="0081276C">
        <w:t>environmental requirements</w:t>
      </w:r>
    </w:p>
    <w:p w:rsidR="00000000" w:rsidRPr="0081276C" w:rsidP="0081276C">
      <w:pPr>
        <w:pStyle w:val="ListBullet3"/>
      </w:pPr>
      <w:r w:rsidRPr="0081276C">
        <w:t>task monitoring requirements</w:t>
      </w:r>
    </w:p>
    <w:p w:rsidR="00000000" w:rsidRPr="0081276C" w:rsidP="0081276C">
      <w:pPr>
        <w:pStyle w:val="ListBullet3"/>
      </w:pPr>
      <w:r w:rsidRPr="0081276C">
        <w:t>task performance monitoring requirements</w:t>
      </w:r>
    </w:p>
    <w:p w:rsidR="00000000" w:rsidRPr="0081276C" w:rsidP="0081276C">
      <w:pPr>
        <w:pStyle w:val="ListBullet3"/>
      </w:pPr>
      <w:r w:rsidRPr="0081276C">
        <w:t>communication re</w:t>
      </w:r>
      <w:r w:rsidRPr="0081276C">
        <w:t>quirements</w:t>
      </w:r>
    </w:p>
    <w:p w:rsidR="00000000" w:rsidRPr="0081276C" w:rsidP="0081276C">
      <w:pPr>
        <w:pStyle w:val="ListBullet3"/>
      </w:pPr>
      <w:r w:rsidRPr="0081276C">
        <w:t>reporting requirements</w:t>
      </w:r>
    </w:p>
    <w:p w:rsidR="00000000" w:rsidRPr="0081276C" w:rsidP="0081276C">
      <w:pPr>
        <w:pStyle w:val="ListBullet2"/>
      </w:pPr>
      <w:r w:rsidRPr="0081276C">
        <w:t>successful supervision of civil works contractors including:</w:t>
      </w:r>
    </w:p>
    <w:p w:rsidR="00000000" w:rsidRPr="0081276C" w:rsidP="0081276C">
      <w:pPr>
        <w:pStyle w:val="ListBullet3"/>
      </w:pPr>
      <w:r w:rsidRPr="0081276C">
        <w:t>ongoing risk assessment</w:t>
      </w:r>
    </w:p>
    <w:p w:rsidR="00000000" w:rsidRPr="0081276C" w:rsidP="0081276C">
      <w:pPr>
        <w:pStyle w:val="ListBullet3"/>
      </w:pPr>
      <w:r w:rsidRPr="0081276C">
        <w:t>engineering survey</w:t>
      </w:r>
    </w:p>
    <w:p w:rsidR="00000000" w:rsidRPr="0081276C" w:rsidP="0081276C">
      <w:pPr>
        <w:pStyle w:val="ListBullet3"/>
      </w:pPr>
      <w:r w:rsidRPr="0081276C">
        <w:t>sampling and testing</w:t>
      </w:r>
    </w:p>
    <w:p w:rsidR="00000000" w:rsidRPr="0081276C" w:rsidP="0081276C">
      <w:pPr>
        <w:pStyle w:val="ListBullet3"/>
      </w:pPr>
      <w:r w:rsidRPr="0081276C">
        <w:t>recording and observation of construction practice</w:t>
      </w:r>
    </w:p>
    <w:p w:rsidR="00000000" w:rsidRPr="0081276C" w:rsidP="0081276C">
      <w:pPr>
        <w:pStyle w:val="ListBullet3"/>
      </w:pPr>
      <w:r w:rsidRPr="0081276C">
        <w:t>general supervision</w:t>
      </w:r>
    </w:p>
    <w:p w:rsidR="00000000" w:rsidRPr="0081276C" w:rsidP="0081276C">
      <w:pPr>
        <w:pStyle w:val="AllowPageBreak"/>
      </w:pPr>
    </w:p>
    <w:p w:rsidR="00000000" w:rsidRPr="0081276C" w:rsidP="0081276C">
      <w:pPr>
        <w:pStyle w:val="Heading1"/>
      </w:pPr>
      <w:bookmarkStart w:id="3" w:name="O_685801"/>
      <w:bookmarkEnd w:id="3"/>
      <w:r w:rsidRPr="0081276C">
        <w:t>Knowledge Evidence</w:t>
      </w:r>
    </w:p>
    <w:p w:rsidR="00000000" w:rsidRPr="0081276C" w:rsidP="00504880">
      <w:pPr>
        <w:pStyle w:val="BodyText"/>
      </w:pPr>
      <w:r w:rsidRPr="0081276C">
        <w:t>The candidate must demonstrate knowledge in supervising civil works contractors through:</w:t>
      </w:r>
    </w:p>
    <w:p w:rsidR="00000000" w:rsidRPr="0081276C" w:rsidP="0081276C">
      <w:pPr>
        <w:pStyle w:val="ListBullet"/>
      </w:pPr>
      <w:r w:rsidRPr="0081276C">
        <w:t>accessing, interpreting and applying legislative, organisation and site requirements and procedures for:</w:t>
      </w:r>
    </w:p>
    <w:p w:rsidR="00000000" w:rsidRPr="0081276C" w:rsidP="0081276C">
      <w:pPr>
        <w:pStyle w:val="ListBullet2"/>
      </w:pPr>
      <w:r w:rsidRPr="0081276C">
        <w:t>risk assessment and management</w:t>
      </w:r>
    </w:p>
    <w:p w:rsidR="00000000" w:rsidRPr="0081276C" w:rsidP="0081276C">
      <w:pPr>
        <w:pStyle w:val="ListBullet2"/>
      </w:pPr>
      <w:r w:rsidRPr="0081276C">
        <w:t>statutory compliance</w:t>
      </w:r>
    </w:p>
    <w:p w:rsidR="00000000" w:rsidRPr="0081276C" w:rsidP="0081276C">
      <w:pPr>
        <w:pStyle w:val="ListBullet2"/>
      </w:pPr>
      <w:r w:rsidRPr="0081276C">
        <w:t>work, health and safety</w:t>
      </w:r>
    </w:p>
    <w:p w:rsidR="00000000" w:rsidRPr="0081276C" w:rsidP="0081276C">
      <w:pPr>
        <w:pStyle w:val="ListBullet2"/>
      </w:pPr>
      <w:r w:rsidRPr="0081276C">
        <w:t>environmental management</w:t>
      </w:r>
    </w:p>
    <w:p w:rsidR="00000000" w:rsidRPr="0081276C" w:rsidP="0081276C">
      <w:pPr>
        <w:pStyle w:val="ListBullet2"/>
      </w:pPr>
      <w:r w:rsidRPr="0081276C">
        <w:t>quality management</w:t>
      </w:r>
    </w:p>
    <w:p w:rsidR="00000000" w:rsidRPr="0081276C" w:rsidP="0081276C">
      <w:pPr>
        <w:pStyle w:val="ListBullet2"/>
      </w:pPr>
      <w:r w:rsidRPr="0081276C">
        <w:t>work zone traffic management</w:t>
      </w:r>
    </w:p>
    <w:p w:rsidR="00000000" w:rsidRPr="0081276C" w:rsidP="0081276C">
      <w:pPr>
        <w:pStyle w:val="ListBullet2"/>
      </w:pPr>
      <w:r w:rsidRPr="0081276C">
        <w:t>contract management</w:t>
      </w:r>
    </w:p>
    <w:p w:rsidR="00000000" w:rsidRPr="0081276C" w:rsidP="0081276C">
      <w:pPr>
        <w:pStyle w:val="ListBullet2"/>
      </w:pPr>
      <w:r w:rsidRPr="0081276C">
        <w:t>communication</w:t>
      </w:r>
    </w:p>
    <w:p w:rsidR="00000000" w:rsidRPr="0081276C" w:rsidP="0081276C">
      <w:pPr>
        <w:pStyle w:val="ListBullet2"/>
      </w:pPr>
      <w:r w:rsidRPr="0081276C">
        <w:t>administration</w:t>
      </w:r>
    </w:p>
    <w:p w:rsidR="00000000" w:rsidRPr="0081276C" w:rsidP="0081276C">
      <w:pPr>
        <w:pStyle w:val="ListBullet2"/>
      </w:pPr>
      <w:r w:rsidRPr="0081276C">
        <w:t>plant, equipment and tools maintenance</w:t>
      </w:r>
    </w:p>
    <w:p w:rsidR="00000000" w:rsidRPr="0081276C" w:rsidP="0081276C">
      <w:pPr>
        <w:pStyle w:val="ListBullet2"/>
      </w:pPr>
      <w:r w:rsidRPr="0081276C">
        <w:t>recording and reporting</w:t>
      </w:r>
    </w:p>
    <w:p w:rsidR="00000000" w:rsidRPr="0081276C" w:rsidP="0081276C">
      <w:pPr>
        <w:pStyle w:val="ListBullet2"/>
      </w:pPr>
      <w:r w:rsidRPr="0081276C">
        <w:t>employment</w:t>
      </w:r>
    </w:p>
    <w:p w:rsidR="00000000" w:rsidRPr="0081276C" w:rsidP="0081276C">
      <w:pPr>
        <w:pStyle w:val="ListBullet2"/>
      </w:pPr>
      <w:r w:rsidRPr="0081276C">
        <w:t>workplace relat</w:t>
      </w:r>
      <w:r w:rsidRPr="0081276C">
        <w:t>ionship</w:t>
      </w:r>
    </w:p>
    <w:p w:rsidR="00000000" w:rsidRPr="0081276C" w:rsidP="0081276C">
      <w:pPr>
        <w:pStyle w:val="ListBullet2"/>
      </w:pPr>
      <w:r w:rsidRPr="0081276C">
        <w:t>organisational and site operational obligations</w:t>
      </w:r>
    </w:p>
    <w:p w:rsidR="00000000" w:rsidRPr="0081276C" w:rsidP="0081276C">
      <w:pPr>
        <w:pStyle w:val="ListBullet2"/>
      </w:pPr>
      <w:r w:rsidRPr="0081276C">
        <w:t>materials quality and delivery requirements and procedures</w:t>
      </w:r>
    </w:p>
    <w:p w:rsidR="00000000" w:rsidRPr="0081276C" w:rsidP="0081276C">
      <w:pPr>
        <w:pStyle w:val="ListBullet"/>
      </w:pPr>
      <w:r w:rsidRPr="0081276C">
        <w:t xml:space="preserve">the relationship between various areas of civil works </w:t>
      </w:r>
    </w:p>
    <w:p w:rsidR="00000000" w:rsidRPr="0081276C" w:rsidP="0081276C">
      <w:pPr>
        <w:pStyle w:val="ListBullet"/>
      </w:pPr>
      <w:r w:rsidRPr="0081276C">
        <w:t>civil works plant and equipment capabilities and limitations</w:t>
      </w:r>
    </w:p>
    <w:p w:rsidR="00000000" w:rsidRPr="0081276C" w:rsidP="0081276C">
      <w:pPr>
        <w:pStyle w:val="ListBullet"/>
      </w:pPr>
      <w:r w:rsidRPr="0081276C">
        <w:t>using team leadership techniques</w:t>
      </w:r>
    </w:p>
    <w:p w:rsidR="00000000" w:rsidRPr="0081276C" w:rsidP="0081276C">
      <w:pPr>
        <w:pStyle w:val="ListBullet"/>
      </w:pPr>
      <w:r w:rsidRPr="0081276C">
        <w:t>works planning techniques</w:t>
      </w:r>
    </w:p>
    <w:p w:rsidR="00000000" w:rsidRPr="0081276C" w:rsidP="0081276C">
      <w:pPr>
        <w:pStyle w:val="ListBullet"/>
      </w:pPr>
      <w:r w:rsidRPr="0081276C">
        <w:t>civil works monitoring methods</w:t>
      </w:r>
    </w:p>
    <w:p w:rsidR="00000000" w:rsidRPr="0081276C" w:rsidP="0081276C">
      <w:pPr>
        <w:pStyle w:val="ListBullet"/>
      </w:pPr>
      <w:r w:rsidRPr="0081276C">
        <w:t>engineering survey principles</w:t>
      </w:r>
    </w:p>
    <w:p w:rsidR="00000000" w:rsidRPr="0081276C" w:rsidP="0081276C">
      <w:pPr>
        <w:pStyle w:val="ListBullet"/>
      </w:pPr>
      <w:r w:rsidRPr="0081276C">
        <w:t>mentoring techniques</w:t>
      </w:r>
    </w:p>
    <w:p w:rsidR="00000000" w:rsidRPr="0081276C" w:rsidP="0081276C">
      <w:pPr>
        <w:pStyle w:val="ListBullet"/>
      </w:pPr>
      <w:r w:rsidRPr="0081276C">
        <w:t>civil works construction sequencing</w:t>
      </w:r>
    </w:p>
    <w:p w:rsidR="00000000" w:rsidRPr="0081276C" w:rsidP="0081276C">
      <w:pPr>
        <w:pStyle w:val="ListBullet"/>
      </w:pPr>
      <w:r w:rsidRPr="0081276C">
        <w:t>set out requirements and procedures</w:t>
      </w:r>
    </w:p>
    <w:p w:rsidR="00000000" w:rsidRPr="0081276C" w:rsidP="0081276C">
      <w:pPr>
        <w:pStyle w:val="ListBullet"/>
      </w:pPr>
      <w:r w:rsidRPr="0081276C">
        <w:t>road geometry</w:t>
      </w:r>
    </w:p>
    <w:p w:rsidR="00000000" w:rsidRPr="0081276C" w:rsidP="0081276C">
      <w:pPr>
        <w:pStyle w:val="ListBullet"/>
      </w:pPr>
      <w:r w:rsidRPr="0081276C">
        <w:t>drainage requirements</w:t>
      </w:r>
    </w:p>
    <w:p w:rsidR="00000000" w:rsidRPr="0081276C" w:rsidP="0081276C">
      <w:pPr>
        <w:pStyle w:val="AllowPageBreak"/>
      </w:pPr>
    </w:p>
    <w:p w:rsidR="00000000" w:rsidRPr="0081276C" w:rsidP="0081276C">
      <w:pPr>
        <w:pStyle w:val="Heading1"/>
      </w:pPr>
      <w:bookmarkStart w:id="4" w:name="O_685799"/>
      <w:bookmarkEnd w:id="4"/>
      <w:r w:rsidRPr="0081276C">
        <w:t>Assessment Conditions</w:t>
      </w:r>
    </w:p>
    <w:p w:rsidR="00000000" w:rsidRPr="0081276C" w:rsidP="0081276C">
      <w:pPr>
        <w:pStyle w:val="ListBullet"/>
      </w:pPr>
      <w:r w:rsidRPr="0081276C">
        <w:t>An assessor of this unit must satisfy the requirements of the NVR/AQTF or their successors; and Industry regulations for certification and licensing; and,</w:t>
      </w:r>
    </w:p>
    <w:p w:rsidR="00000000" w:rsidRPr="0081276C" w:rsidP="0081276C">
      <w:pPr>
        <w:pStyle w:val="ListBullet"/>
      </w:pPr>
      <w:r w:rsidRPr="0081276C">
        <w:t>this unit must be assessed in the context of this sector’s work envi</w:t>
      </w:r>
      <w:r w:rsidRPr="0081276C">
        <w:t>ronment; and,</w:t>
      </w:r>
    </w:p>
    <w:p w:rsidR="00000000" w:rsidRPr="0081276C" w:rsidP="0081276C">
      <w:pPr>
        <w:pStyle w:val="ListBullet"/>
      </w:pPr>
      <w:r w:rsidRPr="0081276C">
        <w:t>this unit must be assessed in compliance with relevant legislation/regulation and using policies, procedures, processes and operational manuals directly related to the industry sector for which it is being assessed; and,</w:t>
      </w:r>
    </w:p>
    <w:p w:rsidR="00000000" w:rsidRPr="0081276C" w:rsidP="0081276C">
      <w:pPr>
        <w:pStyle w:val="ListBullet"/>
      </w:pPr>
      <w:r w:rsidRPr="0081276C">
        <w:t>assessment may be con</w:t>
      </w:r>
      <w:r w:rsidRPr="0081276C">
        <w:t>ducted in conjunction with the assessment of other Units of Competency; and,</w:t>
      </w:r>
    </w:p>
    <w:p w:rsidR="00000000" w:rsidRPr="0081276C" w:rsidP="0081276C">
      <w:pPr>
        <w:pStyle w:val="ListBullet"/>
      </w:pPr>
      <w:r w:rsidRPr="0081276C">
        <w:t>assessment must confirm consistent performance can be applied in a range of relevant workplace circumstances; and,</w:t>
      </w:r>
    </w:p>
    <w:p w:rsidR="00000000" w:rsidRPr="0081276C" w:rsidP="0081276C">
      <w:pPr>
        <w:pStyle w:val="ListBullet"/>
      </w:pPr>
      <w:r w:rsidRPr="0081276C">
        <w:t>assessors must demonstrate the performance evidence, and knowled</w:t>
      </w:r>
      <w:r w:rsidRPr="0081276C">
        <w:t>ge evidence as outlined in this Unit of Competency, and through the minimum years of current* work experience specified below in an Industry sector relevant to the outcomes of the unit; or,</w:t>
      </w:r>
    </w:p>
    <w:p w:rsidR="00000000" w:rsidRPr="0081276C" w:rsidP="0081276C">
      <w:pPr>
        <w:pStyle w:val="ListBullet"/>
      </w:pPr>
      <w:r w:rsidRPr="0081276C">
        <w:t>where the assessor does not meet experience requirements a co-asse</w:t>
      </w:r>
      <w:r w:rsidRPr="0081276C">
        <w:t>ssment or partnership arrangement must exist between the qualified assessor and an Industry subject matter expert. The Industry subject matter expert should hold the unit being assessed (or an equivalent unit) and/or demonstrate equivalence of skills and k</w:t>
      </w:r>
      <w:r w:rsidRPr="0081276C">
        <w:t xml:space="preserve">nowledge at the unit level. An Industry technical expert must also demonstrate skills and knowledge from the minimum years of current work experience specified below in the Industry sector, including time spent in roles related to the unit being assessed; </w:t>
      </w:r>
      <w:r w:rsidRPr="0081276C">
        <w:t>and,</w:t>
      </w:r>
    </w:p>
    <w:p w:rsidR="00000000" w:rsidRPr="0081276C" w:rsidP="0081276C">
      <w:pPr>
        <w:pStyle w:val="ListBullet"/>
      </w:pPr>
      <w:r w:rsidRPr="0081276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12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Required assessor or Industry subject matter expert experience</w:t>
            </w:r>
          </w:p>
        </w:tc>
      </w:tr>
      <w:tr w:rsidTr="0081276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1 Year</w:t>
            </w:r>
          </w:p>
        </w:tc>
      </w:tr>
      <w:tr w:rsidTr="0081276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2 Years</w:t>
            </w:r>
          </w:p>
        </w:tc>
      </w:tr>
      <w:tr w:rsidTr="00812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3 Years</w:t>
            </w:r>
          </w:p>
        </w:tc>
      </w:tr>
      <w:tr w:rsidTr="00812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5 Years</w:t>
            </w:r>
          </w:p>
        </w:tc>
      </w:tr>
      <w:tr w:rsidTr="00812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76C">
            <w:pPr>
              <w:pStyle w:val="BodyText"/>
              <w:rPr>
                <w:lang w:val="en-NZ"/>
              </w:rPr>
            </w:pPr>
            <w:r w:rsidRPr="0081276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276C" w:rsidP="0081276C">
            <w:pPr>
              <w:pStyle w:val="BodyText"/>
            </w:pPr>
            <w:r w:rsidRPr="0081276C">
              <w:t>Where this Unit is being assessed outside of the Resources and Infrastructure Sectors assessor and/or Industry subject matter expert experience should be in-line with industry standards</w:t>
            </w:r>
            <w:r w:rsidRPr="0081276C">
              <w:t xml:space="preserve"> for the sector in which it is being assessed and where no Industry standard is specified should comply with any relevant regulation.</w:t>
            </w:r>
          </w:p>
        </w:tc>
      </w:tr>
    </w:tbl>
    <w:p w:rsidR="00000000" w:rsidRPr="0081276C" w:rsidP="00504880">
      <w:pPr>
        <w:pStyle w:val="BodyText"/>
      </w:pPr>
      <w:r w:rsidRPr="0081276C">
        <w:t>*Assessors can demonstrate current work experience through employment within Industry i</w:t>
      </w:r>
      <w:r w:rsidRPr="0081276C">
        <w:t>n a role relevant to the outcomes of the Unit; or, for external assessors this can be demonstrated through exposure to Industry by conducting frequent site assessments across various locations.</w:t>
      </w:r>
    </w:p>
    <w:p w:rsidR="00000000" w:rsidRPr="0081276C" w:rsidP="00504880">
      <w:pPr>
        <w:pStyle w:val="BodyText"/>
      </w:pPr>
      <w:r w:rsidRPr="0081276C">
        <w:t>**Where a unit is being delivered outside of a Qualification t</w:t>
      </w:r>
      <w:r w:rsidRPr="0081276C">
        <w:t>he first numeric character in the Unit code should be considered to indicate the AQF level</w:t>
      </w:r>
    </w:p>
    <w:p w:rsidR="00000000" w:rsidRPr="0081276C" w:rsidP="0081276C">
      <w:pPr>
        <w:pStyle w:val="Heading1"/>
      </w:pPr>
      <w:bookmarkStart w:id="5" w:name="O_685825"/>
      <w:bookmarkEnd w:id="5"/>
      <w:r w:rsidRPr="0081276C">
        <w:t>Links</w:t>
      </w:r>
    </w:p>
    <w:p w:rsidR="00000000" w:rsidRPr="0081276C" w:rsidP="00504880">
      <w:pPr>
        <w:pStyle w:val="BodyText"/>
      </w:pPr>
      <w:r w:rsidRPr="008127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D4E5A">
        <w:rPr>
          <w:rStyle w:val="Hyperlink"/>
        </w:rPr>
        <w:t>https://vetnet.gov.au/Pages/TrainingDocs.aspx?q=88a61002-9a21-4386-aaf8-69c76e675272</w:t>
      </w:r>
      <w:r>
        <w:fldChar w:fldCharType="end"/>
      </w:r>
    </w:p>
    <w:p w:rsidR="00000000" w:rsidRPr="0081276C" w:rsidP="0081276C"/>
    <w:sectPr w:rsidSect="008127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6C" w:rsidRPr="00504880" w:rsidP="005048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80" w:rsidP="00812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880" w:rsidP="0081276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04880" w:rsidP="00812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76C" w:rsidRPr="00504880" w:rsidP="005048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80" w:rsidRPr="002D2AF8" w:rsidP="0081276C">
    <w:pPr>
      <w:pStyle w:val="Header"/>
      <w:framePr w:wrap="around"/>
    </w:pPr>
    <w:r>
      <w:fldChar w:fldCharType="begin"/>
    </w:r>
    <w:r>
      <w:instrText xml:space="preserve"> TITLE   \* MERGEFORMAT </w:instrText>
    </w:r>
    <w:r>
      <w:fldChar w:fldCharType="separate"/>
    </w:r>
    <w:r>
      <w:t>Assessment Requirements for RIICWM402D Supervise civil works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504880" w:rsidP="00812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8B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26D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6A0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76C"/>
    <w:pPr>
      <w:spacing w:before="360" w:after="60"/>
      <w:outlineLvl w:val="0"/>
    </w:pPr>
    <w:rPr>
      <w:sz w:val="32"/>
    </w:rPr>
  </w:style>
  <w:style w:type="paragraph" w:styleId="Heading2">
    <w:name w:val="heading 2"/>
    <w:basedOn w:val="HeadingBase"/>
    <w:next w:val="BodyText"/>
    <w:link w:val="Heading2Char"/>
    <w:qFormat/>
    <w:rsid w:val="0081276C"/>
    <w:pPr>
      <w:keepLines/>
      <w:spacing w:before="240" w:after="120"/>
      <w:outlineLvl w:val="1"/>
    </w:pPr>
    <w:rPr>
      <w:sz w:val="28"/>
      <w:szCs w:val="40"/>
    </w:rPr>
  </w:style>
  <w:style w:type="paragraph" w:styleId="Heading3">
    <w:name w:val="heading 3"/>
    <w:basedOn w:val="HeadingBase"/>
    <w:next w:val="BodyText"/>
    <w:link w:val="Heading3Char"/>
    <w:qFormat/>
    <w:rsid w:val="0081276C"/>
    <w:pPr>
      <w:spacing w:before="180" w:after="120"/>
      <w:outlineLvl w:val="2"/>
    </w:pPr>
    <w:rPr>
      <w:spacing w:val="-10"/>
      <w:kern w:val="32"/>
    </w:rPr>
  </w:style>
  <w:style w:type="paragraph" w:styleId="Heading4">
    <w:name w:val="heading 4"/>
    <w:basedOn w:val="HeadingBase"/>
    <w:next w:val="BodyText"/>
    <w:link w:val="Heading4Char"/>
    <w:qFormat/>
    <w:rsid w:val="0081276C"/>
    <w:pPr>
      <w:spacing w:before="160" w:after="120"/>
      <w:outlineLvl w:val="3"/>
    </w:pPr>
    <w:rPr>
      <w:sz w:val="22"/>
    </w:rPr>
  </w:style>
  <w:style w:type="paragraph" w:styleId="Heading5">
    <w:name w:val="heading 5"/>
    <w:basedOn w:val="HeadingBase"/>
    <w:next w:val="Normal"/>
    <w:link w:val="Heading5Char"/>
    <w:qFormat/>
    <w:rsid w:val="0081276C"/>
    <w:pPr>
      <w:spacing w:before="80"/>
      <w:outlineLvl w:val="4"/>
    </w:pPr>
    <w:rPr>
      <w:color w:val="918585"/>
      <w:sz w:val="20"/>
    </w:rPr>
  </w:style>
  <w:style w:type="paragraph" w:styleId="Heading6">
    <w:name w:val="heading 6"/>
    <w:basedOn w:val="HeadingBase"/>
    <w:next w:val="Normal"/>
    <w:link w:val="Heading6Char"/>
    <w:qFormat/>
    <w:rsid w:val="0081276C"/>
    <w:pPr>
      <w:spacing w:before="60"/>
      <w:outlineLvl w:val="5"/>
    </w:pPr>
    <w:rPr>
      <w:color w:val="918585"/>
      <w:sz w:val="20"/>
    </w:rPr>
  </w:style>
  <w:style w:type="paragraph" w:styleId="Heading7">
    <w:name w:val="heading 7"/>
    <w:basedOn w:val="Normal"/>
    <w:next w:val="Normal"/>
    <w:link w:val="Heading7Char"/>
    <w:qFormat/>
    <w:rsid w:val="0081276C"/>
    <w:pPr>
      <w:ind w:left="720"/>
      <w:outlineLvl w:val="6"/>
    </w:pPr>
    <w:rPr>
      <w:i/>
    </w:rPr>
  </w:style>
  <w:style w:type="paragraph" w:styleId="Heading8">
    <w:name w:val="heading 8"/>
    <w:basedOn w:val="Normal"/>
    <w:next w:val="Normal"/>
    <w:link w:val="Heading8Char"/>
    <w:qFormat/>
    <w:rsid w:val="0081276C"/>
    <w:pPr>
      <w:ind w:left="720"/>
      <w:outlineLvl w:val="7"/>
    </w:pPr>
    <w:rPr>
      <w:i/>
    </w:rPr>
  </w:style>
  <w:style w:type="paragraph" w:styleId="Heading9">
    <w:name w:val="heading 9"/>
    <w:basedOn w:val="Normal"/>
    <w:next w:val="Normal"/>
    <w:link w:val="Heading9Char"/>
    <w:qFormat/>
    <w:rsid w:val="0081276C"/>
    <w:pPr>
      <w:ind w:left="720"/>
      <w:outlineLvl w:val="8"/>
    </w:pPr>
    <w:rPr>
      <w:i/>
    </w:rPr>
  </w:style>
  <w:style w:type="character" w:default="1" w:styleId="DefaultParagraphFont">
    <w:name w:val="Default Paragraph Font"/>
    <w:uiPriority w:val="1"/>
    <w:unhideWhenUsed/>
    <w:rsid w:val="00812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76C"/>
  </w:style>
  <w:style w:type="character" w:customStyle="1" w:styleId="Heading1Char">
    <w:name w:val="Heading 1 Char"/>
    <w:basedOn w:val="DefaultParagraphFont"/>
    <w:link w:val="Heading1"/>
    <w:rsid w:val="0081276C"/>
    <w:rPr>
      <w:rFonts w:ascii="Times New Roman" w:eastAsia="Times New Roman" w:hAnsi="Times New Roman" w:cs="Times New Roman"/>
      <w:b/>
      <w:sz w:val="32"/>
      <w:szCs w:val="20"/>
      <w:lang w:eastAsia="en-US"/>
    </w:rPr>
  </w:style>
  <w:style w:type="paragraph" w:styleId="BodyText">
    <w:name w:val="Body Text"/>
    <w:basedOn w:val="Normal"/>
    <w:link w:val="BodyTextChar"/>
    <w:rsid w:val="008127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76C"/>
    <w:rPr>
      <w:rFonts w:ascii="Times New Roman" w:eastAsia="Times New Roman" w:hAnsi="Times New Roman" w:cs="Times New Roman"/>
      <w:sz w:val="24"/>
      <w:lang w:eastAsia="en-US"/>
    </w:rPr>
  </w:style>
  <w:style w:type="paragraph" w:styleId="ListBullet">
    <w:name w:val="List Bullet"/>
    <w:basedOn w:val="List"/>
    <w:rsid w:val="0081276C"/>
    <w:pPr>
      <w:numPr>
        <w:numId w:val="13"/>
      </w:numPr>
      <w:tabs>
        <w:tab w:val="clear" w:pos="340"/>
      </w:tabs>
      <w:spacing w:before="40" w:after="40"/>
    </w:pPr>
  </w:style>
  <w:style w:type="paragraph" w:styleId="ListBullet2">
    <w:name w:val="List Bullet 2"/>
    <w:basedOn w:val="List2"/>
    <w:rsid w:val="0081276C"/>
    <w:pPr>
      <w:numPr>
        <w:numId w:val="14"/>
      </w:numPr>
      <w:tabs>
        <w:tab w:val="clear" w:pos="680"/>
      </w:tabs>
    </w:pPr>
  </w:style>
  <w:style w:type="paragraph" w:customStyle="1" w:styleId="SuperHeading">
    <w:name w:val="SuperHeading"/>
    <w:basedOn w:val="Normal"/>
    <w:rsid w:val="0081276C"/>
    <w:pPr>
      <w:spacing w:before="240" w:after="120"/>
      <w:outlineLvl w:val="0"/>
    </w:pPr>
    <w:rPr>
      <w:rFonts w:ascii="Times New Roman" w:hAnsi="Times New Roman"/>
      <w:b/>
      <w:sz w:val="32"/>
    </w:rPr>
  </w:style>
  <w:style w:type="paragraph" w:customStyle="1" w:styleId="AllowPageBreak">
    <w:name w:val="AllowPageBreak"/>
    <w:rsid w:val="008127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276C"/>
    <w:pPr>
      <w:numPr>
        <w:numId w:val="3"/>
      </w:numPr>
      <w:tabs>
        <w:tab w:val="clear" w:pos="1021"/>
      </w:tabs>
      <w:ind w:left="1037" w:hanging="357"/>
    </w:pPr>
  </w:style>
  <w:style w:type="character" w:customStyle="1" w:styleId="Heading2Char">
    <w:name w:val="Heading 2 Char"/>
    <w:basedOn w:val="DefaultParagraphFont"/>
    <w:link w:val="Heading2"/>
    <w:rsid w:val="00812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7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7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76C"/>
    <w:rPr>
      <w:rFonts w:ascii="Courier New" w:eastAsia="Times New Roman" w:hAnsi="Courier New" w:cs="Times New Roman"/>
      <w:i/>
      <w:szCs w:val="20"/>
      <w:lang w:eastAsia="en-US"/>
    </w:rPr>
  </w:style>
  <w:style w:type="paragraph" w:customStyle="1" w:styleId="HeadingBase">
    <w:name w:val="Heading Base"/>
    <w:rsid w:val="00812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76C"/>
    <w:pPr>
      <w:tabs>
        <w:tab w:val="right" w:leader="dot" w:pos="9072"/>
      </w:tabs>
      <w:ind w:left="567"/>
    </w:pPr>
    <w:rPr>
      <w:szCs w:val="22"/>
    </w:rPr>
  </w:style>
  <w:style w:type="paragraph" w:customStyle="1" w:styleId="TOCBase">
    <w:name w:val="TOC Base"/>
    <w:rsid w:val="00812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76C"/>
    <w:pPr>
      <w:tabs>
        <w:tab w:val="right" w:leader="dot" w:pos="9072"/>
      </w:tabs>
      <w:spacing w:before="40" w:after="40"/>
      <w:ind w:left="284"/>
    </w:pPr>
    <w:rPr>
      <w:rFonts w:ascii="Times New Roman" w:hAnsi="Times New Roman"/>
    </w:rPr>
  </w:style>
  <w:style w:type="paragraph" w:styleId="TOC1">
    <w:name w:val="toc 1"/>
    <w:basedOn w:val="TOCBase"/>
    <w:next w:val="Normal"/>
    <w:rsid w:val="00812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76C"/>
    <w:rPr>
      <w:rFonts w:ascii="Times New Roman" w:eastAsia="Times New Roman" w:hAnsi="Times New Roman" w:cs="Times New Roman"/>
      <w:sz w:val="16"/>
      <w:lang w:eastAsia="en-US"/>
    </w:rPr>
  </w:style>
  <w:style w:type="paragraph" w:styleId="Title">
    <w:name w:val="Title"/>
    <w:basedOn w:val="HeadingBase"/>
    <w:link w:val="TitleChar"/>
    <w:qFormat/>
    <w:rsid w:val="0081276C"/>
    <w:pPr>
      <w:spacing w:before="5040"/>
      <w:jc w:val="center"/>
    </w:pPr>
    <w:rPr>
      <w:sz w:val="48"/>
      <w:szCs w:val="72"/>
      <w:lang w:val="en-US"/>
    </w:rPr>
  </w:style>
  <w:style w:type="character" w:customStyle="1" w:styleId="TitleChar">
    <w:name w:val="Title Char"/>
    <w:basedOn w:val="DefaultParagraphFont"/>
    <w:link w:val="Title"/>
    <w:rsid w:val="00812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76C"/>
    <w:pPr>
      <w:tabs>
        <w:tab w:val="left" w:pos="3600"/>
        <w:tab w:val="left" w:pos="3958"/>
      </w:tabs>
    </w:pPr>
  </w:style>
  <w:style w:type="paragraph" w:styleId="List">
    <w:name w:val="List"/>
    <w:basedOn w:val="BodyText"/>
    <w:next w:val="BodyText"/>
    <w:rsid w:val="0081276C"/>
    <w:pPr>
      <w:tabs>
        <w:tab w:val="left" w:pos="340"/>
      </w:tabs>
      <w:spacing w:before="60" w:after="60"/>
      <w:ind w:left="340" w:hanging="340"/>
    </w:pPr>
  </w:style>
  <w:style w:type="paragraph" w:customStyle="1" w:styleId="Note">
    <w:name w:val="Note"/>
    <w:basedOn w:val="BodyText"/>
    <w:rsid w:val="008127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276C"/>
    <w:rPr>
      <w:b/>
      <w:spacing w:val="0"/>
    </w:rPr>
  </w:style>
  <w:style w:type="paragraph" w:customStyle="1" w:styleId="SuperTitle">
    <w:name w:val="SuperTitle"/>
    <w:basedOn w:val="Title"/>
    <w:rsid w:val="0081276C"/>
    <w:pPr>
      <w:framePr w:wrap="auto" w:hAnchor="text" w:y="6049"/>
    </w:pPr>
    <w:rPr>
      <w:color w:val="000000"/>
      <w:sz w:val="40"/>
    </w:rPr>
  </w:style>
  <w:style w:type="paragraph" w:customStyle="1" w:styleId="TOCTitle">
    <w:name w:val="TOCTitle"/>
    <w:basedOn w:val="Heading1"/>
    <w:rsid w:val="0081276C"/>
    <w:pPr>
      <w:spacing w:after="240"/>
      <w:jc w:val="center"/>
      <w:outlineLvl w:val="9"/>
    </w:pPr>
    <w:rPr>
      <w:caps/>
    </w:rPr>
  </w:style>
  <w:style w:type="paragraph" w:customStyle="1" w:styleId="Version">
    <w:name w:val="Version"/>
    <w:rsid w:val="00812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76C"/>
    <w:pPr>
      <w:keepNext w:val="0"/>
      <w:tabs>
        <w:tab w:val="right" w:pos="4176"/>
      </w:tabs>
      <w:ind w:left="198" w:hanging="198"/>
    </w:pPr>
    <w:rPr>
      <w:rFonts w:ascii="Garamond" w:hAnsi="Garamond"/>
    </w:rPr>
  </w:style>
  <w:style w:type="paragraph" w:styleId="IndexHeading">
    <w:name w:val="index heading"/>
    <w:basedOn w:val="Normal"/>
    <w:next w:val="Index1"/>
    <w:semiHidden/>
    <w:rsid w:val="0081276C"/>
    <w:pPr>
      <w:spacing w:before="120" w:after="120"/>
    </w:pPr>
    <w:rPr>
      <w:rFonts w:ascii="Arial" w:hAnsi="Arial"/>
      <w:b/>
      <w:color w:val="918585"/>
      <w:sz w:val="24"/>
    </w:rPr>
  </w:style>
  <w:style w:type="paragraph" w:styleId="Header">
    <w:name w:val="header"/>
    <w:basedOn w:val="Normal"/>
    <w:link w:val="HeaderChar"/>
    <w:rsid w:val="00812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76C"/>
    <w:rPr>
      <w:rFonts w:ascii="Times New Roman" w:eastAsia="Times New Roman" w:hAnsi="Times New Roman" w:cs="Times New Roman"/>
      <w:sz w:val="16"/>
      <w:szCs w:val="20"/>
      <w:lang w:val="en-GB" w:eastAsia="en-US"/>
    </w:rPr>
  </w:style>
  <w:style w:type="paragraph" w:customStyle="1" w:styleId="Chapter">
    <w:name w:val="Chapter"/>
    <w:basedOn w:val="Normal"/>
    <w:rsid w:val="0081276C"/>
    <w:pPr>
      <w:spacing w:before="240"/>
    </w:pPr>
    <w:rPr>
      <w:rFonts w:ascii="Times New Roman" w:hAnsi="Times New Roman"/>
      <w:smallCaps/>
      <w:spacing w:val="80"/>
      <w:sz w:val="28"/>
    </w:rPr>
  </w:style>
  <w:style w:type="paragraph" w:customStyle="1" w:styleId="InChapter">
    <w:name w:val="InChapter"/>
    <w:basedOn w:val="Heading3"/>
    <w:rsid w:val="0081276C"/>
    <w:pPr>
      <w:spacing w:after="240"/>
      <w:outlineLvl w:val="9"/>
    </w:pPr>
    <w:rPr>
      <w:noProof/>
    </w:rPr>
  </w:style>
  <w:style w:type="paragraph" w:styleId="Index2">
    <w:name w:val="index 2"/>
    <w:basedOn w:val="Normal"/>
    <w:next w:val="Normal"/>
    <w:semiHidden/>
    <w:rsid w:val="0081276C"/>
    <w:pPr>
      <w:tabs>
        <w:tab w:val="right" w:pos="4176"/>
      </w:tabs>
      <w:ind w:left="568" w:hanging="284"/>
    </w:pPr>
    <w:rPr>
      <w:rFonts w:ascii="Garamond" w:hAnsi="Garamond"/>
    </w:rPr>
  </w:style>
  <w:style w:type="paragraph" w:customStyle="1" w:styleId="Byline">
    <w:name w:val="Byline"/>
    <w:rsid w:val="00812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76C"/>
    <w:pPr>
      <w:tabs>
        <w:tab w:val="clear" w:pos="3600"/>
        <w:tab w:val="clear" w:pos="3958"/>
      </w:tabs>
      <w:jc w:val="right"/>
    </w:pPr>
  </w:style>
  <w:style w:type="character" w:styleId="Emphasis">
    <w:name w:val="Emphasis"/>
    <w:basedOn w:val="DefaultParagraphFont"/>
    <w:qFormat/>
    <w:rsid w:val="0081276C"/>
    <w:rPr>
      <w:i/>
    </w:rPr>
  </w:style>
  <w:style w:type="paragraph" w:styleId="Caption">
    <w:name w:val="caption"/>
    <w:basedOn w:val="BodyText"/>
    <w:next w:val="Normal"/>
    <w:qFormat/>
    <w:rsid w:val="0081276C"/>
    <w:pPr>
      <w:framePr w:w="2268" w:hSpace="181" w:vSpace="181" w:wrap="around" w:vAnchor="text" w:hAnchor="page" w:x="1135" w:y="285" w:anchorLock="1"/>
    </w:pPr>
    <w:rPr>
      <w:i/>
    </w:rPr>
  </w:style>
  <w:style w:type="paragraph" w:customStyle="1" w:styleId="MiniTOCTitle">
    <w:name w:val="MiniTOCTitle"/>
    <w:basedOn w:val="Heading4"/>
    <w:rsid w:val="0081276C"/>
    <w:pPr>
      <w:spacing w:before="240"/>
      <w:outlineLvl w:val="9"/>
    </w:pPr>
    <w:rPr>
      <w:noProof/>
      <w:sz w:val="24"/>
    </w:rPr>
  </w:style>
  <w:style w:type="paragraph" w:customStyle="1" w:styleId="MiniTOCItem">
    <w:name w:val="MiniTOCItem"/>
    <w:basedOn w:val="ListBullet"/>
    <w:rsid w:val="0081276C"/>
    <w:pPr>
      <w:numPr>
        <w:numId w:val="0"/>
      </w:numPr>
      <w:tabs>
        <w:tab w:val="right" w:leader="dot" w:pos="6521"/>
      </w:tabs>
      <w:spacing w:before="0" w:after="0"/>
    </w:pPr>
  </w:style>
  <w:style w:type="paragraph" w:customStyle="1" w:styleId="TOFTitle">
    <w:name w:val="TOFTitle"/>
    <w:basedOn w:val="TOCTitle"/>
    <w:rsid w:val="0081276C"/>
  </w:style>
  <w:style w:type="paragraph" w:styleId="TableofFigures">
    <w:name w:val="table of figures"/>
    <w:basedOn w:val="Normal"/>
    <w:next w:val="Normal"/>
    <w:semiHidden/>
    <w:rsid w:val="0081276C"/>
    <w:pPr>
      <w:tabs>
        <w:tab w:val="right" w:leader="dot" w:pos="9072"/>
      </w:tabs>
      <w:ind w:left="970" w:hanging="403"/>
    </w:pPr>
    <w:rPr>
      <w:rFonts w:ascii="Times New Roman" w:hAnsi="Times New Roman"/>
      <w:b/>
    </w:rPr>
  </w:style>
  <w:style w:type="paragraph" w:styleId="ListNumber">
    <w:name w:val="List Number"/>
    <w:basedOn w:val="List"/>
    <w:rsid w:val="0081276C"/>
    <w:pPr>
      <w:numPr>
        <w:numId w:val="16"/>
      </w:numPr>
      <w:tabs>
        <w:tab w:val="clear" w:pos="340"/>
      </w:tabs>
    </w:pPr>
  </w:style>
  <w:style w:type="character" w:customStyle="1" w:styleId="WingdingSymbols">
    <w:name w:val="Wingding Symbols"/>
    <w:rsid w:val="0081276C"/>
    <w:rPr>
      <w:rFonts w:ascii="Wingdings" w:hAnsi="Wingdings"/>
    </w:rPr>
  </w:style>
  <w:style w:type="paragraph" w:customStyle="1" w:styleId="TableHeading">
    <w:name w:val="Table Heading"/>
    <w:basedOn w:val="HeadingBase"/>
    <w:rsid w:val="0081276C"/>
    <w:pPr>
      <w:keepLines/>
      <w:pBdr>
        <w:bottom w:val="single" w:sz="6" w:space="1" w:color="918585"/>
      </w:pBdr>
      <w:spacing w:before="240"/>
    </w:pPr>
  </w:style>
  <w:style w:type="character" w:customStyle="1" w:styleId="HotSpot">
    <w:name w:val="HotSpot"/>
    <w:rsid w:val="0081276C"/>
    <w:rPr>
      <w:color w:val="0033CC"/>
      <w:u w:val="none"/>
    </w:rPr>
  </w:style>
  <w:style w:type="paragraph" w:customStyle="1" w:styleId="BodyTextRight">
    <w:name w:val="Body Text Right"/>
    <w:basedOn w:val="BodyText"/>
    <w:rsid w:val="0081276C"/>
    <w:pPr>
      <w:spacing w:before="0" w:after="0"/>
      <w:jc w:val="right"/>
    </w:pPr>
  </w:style>
  <w:style w:type="paragraph" w:styleId="Index3">
    <w:name w:val="index 3"/>
    <w:basedOn w:val="ListNumber2"/>
    <w:next w:val="Normal"/>
    <w:semiHidden/>
    <w:rsid w:val="0081276C"/>
    <w:pPr>
      <w:numPr>
        <w:numId w:val="0"/>
      </w:numPr>
      <w:tabs>
        <w:tab w:val="right" w:leader="dot" w:pos="4176"/>
      </w:tabs>
    </w:pPr>
  </w:style>
  <w:style w:type="paragraph" w:styleId="ListNumber2">
    <w:name w:val="List Number 2"/>
    <w:basedOn w:val="List2"/>
    <w:rsid w:val="0081276C"/>
    <w:pPr>
      <w:numPr>
        <w:numId w:val="11"/>
      </w:numPr>
      <w:tabs>
        <w:tab w:val="clear" w:pos="1060"/>
      </w:tabs>
    </w:pPr>
  </w:style>
  <w:style w:type="paragraph" w:customStyle="1" w:styleId="MarginNote">
    <w:name w:val="Margin Note"/>
    <w:basedOn w:val="BodyText"/>
    <w:rsid w:val="00812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76C"/>
    <w:rPr>
      <w:sz w:val="32"/>
    </w:rPr>
  </w:style>
  <w:style w:type="paragraph" w:customStyle="1" w:styleId="HeadingProcedure">
    <w:name w:val="Heading Procedure"/>
    <w:basedOn w:val="HeadingBase"/>
    <w:next w:val="Normal"/>
    <w:rsid w:val="0081276C"/>
    <w:pPr>
      <w:tabs>
        <w:tab w:val="left" w:pos="0"/>
      </w:tabs>
      <w:spacing w:before="120" w:after="60"/>
    </w:pPr>
    <w:rPr>
      <w:i/>
      <w:color w:val="918585"/>
      <w:sz w:val="22"/>
    </w:rPr>
  </w:style>
  <w:style w:type="paragraph" w:customStyle="1" w:styleId="TableBodyText">
    <w:name w:val="Table Body Text"/>
    <w:basedOn w:val="BodyText"/>
    <w:rsid w:val="0081276C"/>
    <w:pPr>
      <w:spacing w:before="60" w:after="60"/>
    </w:pPr>
  </w:style>
  <w:style w:type="paragraph" w:styleId="ListContinue">
    <w:name w:val="List Continue"/>
    <w:basedOn w:val="List"/>
    <w:rsid w:val="0081276C"/>
    <w:pPr>
      <w:ind w:firstLine="0"/>
    </w:pPr>
  </w:style>
  <w:style w:type="paragraph" w:customStyle="1" w:styleId="ListNote">
    <w:name w:val="List Note"/>
    <w:basedOn w:val="List"/>
    <w:rsid w:val="0081276C"/>
    <w:pPr>
      <w:pBdr>
        <w:top w:val="single" w:sz="6" w:space="2" w:color="918585"/>
        <w:bottom w:val="single" w:sz="6" w:space="2" w:color="918585"/>
      </w:pBdr>
      <w:tabs>
        <w:tab w:val="left" w:pos="1021"/>
      </w:tabs>
      <w:ind w:firstLine="0"/>
    </w:pPr>
  </w:style>
  <w:style w:type="paragraph" w:customStyle="1" w:styleId="Warning">
    <w:name w:val="Warning"/>
    <w:basedOn w:val="BodyText"/>
    <w:rsid w:val="0081276C"/>
    <w:pPr>
      <w:shd w:val="clear" w:color="auto" w:fill="D9D9D9"/>
      <w:tabs>
        <w:tab w:val="left" w:pos="992"/>
      </w:tabs>
      <w:ind w:left="119" w:right="119"/>
    </w:pPr>
    <w:rPr>
      <w:sz w:val="20"/>
    </w:rPr>
  </w:style>
  <w:style w:type="paragraph" w:customStyle="1" w:styleId="MarginIcons">
    <w:name w:val="Margin Icons"/>
    <w:basedOn w:val="BodyText"/>
    <w:rsid w:val="00812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76C"/>
    <w:rPr>
      <w:rFonts w:ascii="Courier New" w:hAnsi="Courier New"/>
    </w:rPr>
  </w:style>
  <w:style w:type="paragraph" w:customStyle="1" w:styleId="NoteBullet">
    <w:name w:val="Note Bullet"/>
    <w:basedOn w:val="Note"/>
    <w:rsid w:val="0081276C"/>
    <w:pPr>
      <w:tabs>
        <w:tab w:val="clear" w:pos="680"/>
      </w:tabs>
      <w:spacing w:before="60" w:after="60"/>
    </w:pPr>
  </w:style>
  <w:style w:type="paragraph" w:customStyle="1" w:styleId="SubHeading2">
    <w:name w:val="SubHeading2"/>
    <w:basedOn w:val="HeadingBase"/>
    <w:rsid w:val="0081276C"/>
    <w:pPr>
      <w:spacing w:before="240" w:after="60"/>
    </w:pPr>
    <w:rPr>
      <w:sz w:val="20"/>
    </w:rPr>
  </w:style>
  <w:style w:type="paragraph" w:customStyle="1" w:styleId="SubHeading1">
    <w:name w:val="SubHeading1"/>
    <w:basedOn w:val="HeadingBase"/>
    <w:rsid w:val="0081276C"/>
    <w:pPr>
      <w:spacing w:before="240" w:after="60"/>
    </w:pPr>
    <w:rPr>
      <w:color w:val="918585"/>
      <w:sz w:val="22"/>
    </w:rPr>
  </w:style>
  <w:style w:type="paragraph" w:customStyle="1" w:styleId="SideHeading">
    <w:name w:val="Side Heading"/>
    <w:basedOn w:val="HeadingBase"/>
    <w:rsid w:val="00812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76C"/>
    <w:pPr>
      <w:numPr>
        <w:numId w:val="12"/>
      </w:numPr>
    </w:pPr>
  </w:style>
  <w:style w:type="paragraph" w:styleId="PlainText">
    <w:name w:val="Plain Text"/>
    <w:basedOn w:val="Normal"/>
    <w:link w:val="PlainTextChar"/>
    <w:rsid w:val="0081276C"/>
    <w:rPr>
      <w:sz w:val="20"/>
    </w:rPr>
  </w:style>
  <w:style w:type="character" w:customStyle="1" w:styleId="PlainTextChar">
    <w:name w:val="Plain Text Char"/>
    <w:basedOn w:val="DefaultParagraphFont"/>
    <w:link w:val="PlainText"/>
    <w:rsid w:val="0081276C"/>
    <w:rPr>
      <w:rFonts w:ascii="Courier New" w:eastAsia="Times New Roman" w:hAnsi="Courier New" w:cs="Times New Roman"/>
      <w:sz w:val="20"/>
      <w:szCs w:val="20"/>
      <w:lang w:eastAsia="en-US"/>
    </w:rPr>
  </w:style>
  <w:style w:type="character" w:customStyle="1" w:styleId="MenuOption">
    <w:name w:val="Menu Option"/>
    <w:basedOn w:val="DefaultParagraphFont"/>
    <w:rsid w:val="0081276C"/>
    <w:rPr>
      <w:b/>
      <w:smallCaps/>
    </w:rPr>
  </w:style>
  <w:style w:type="paragraph" w:customStyle="1" w:styleId="TableListNumber">
    <w:name w:val="Table List Number"/>
    <w:basedOn w:val="ListNumber"/>
    <w:rsid w:val="0081276C"/>
    <w:pPr>
      <w:numPr>
        <w:numId w:val="0"/>
      </w:numPr>
    </w:pPr>
  </w:style>
  <w:style w:type="paragraph" w:styleId="TOC4">
    <w:name w:val="toc 4"/>
    <w:basedOn w:val="TOCBase"/>
    <w:next w:val="Normal"/>
    <w:semiHidden/>
    <w:rsid w:val="0081276C"/>
    <w:pPr>
      <w:tabs>
        <w:tab w:val="right" w:leader="dot" w:pos="9071"/>
      </w:tabs>
      <w:ind w:left="1701"/>
    </w:pPr>
  </w:style>
  <w:style w:type="paragraph" w:customStyle="1" w:styleId="ListAlpha">
    <w:name w:val="List Alpha"/>
    <w:basedOn w:val="List"/>
    <w:rsid w:val="0081276C"/>
    <w:pPr>
      <w:numPr>
        <w:numId w:val="10"/>
      </w:numPr>
    </w:pPr>
  </w:style>
  <w:style w:type="paragraph" w:customStyle="1" w:styleId="ListAlpha2">
    <w:name w:val="List Alpha 2"/>
    <w:basedOn w:val="List2"/>
    <w:rsid w:val="0081276C"/>
    <w:pPr>
      <w:numPr>
        <w:numId w:val="9"/>
      </w:numPr>
    </w:pPr>
  </w:style>
  <w:style w:type="paragraph" w:styleId="List2">
    <w:name w:val="List 2"/>
    <w:basedOn w:val="BodyText"/>
    <w:rsid w:val="0081276C"/>
    <w:pPr>
      <w:tabs>
        <w:tab w:val="left" w:pos="680"/>
      </w:tabs>
      <w:spacing w:before="60" w:after="60"/>
      <w:ind w:left="680" w:hanging="340"/>
    </w:pPr>
  </w:style>
  <w:style w:type="paragraph" w:styleId="List3">
    <w:name w:val="List 3"/>
    <w:basedOn w:val="BodyText"/>
    <w:rsid w:val="0081276C"/>
    <w:pPr>
      <w:tabs>
        <w:tab w:val="left" w:pos="1021"/>
      </w:tabs>
      <w:spacing w:before="60" w:after="60"/>
      <w:ind w:left="1020" w:hanging="340"/>
    </w:pPr>
  </w:style>
  <w:style w:type="paragraph" w:styleId="List4">
    <w:name w:val="List 4"/>
    <w:basedOn w:val="BodyText"/>
    <w:rsid w:val="0081276C"/>
    <w:pPr>
      <w:tabs>
        <w:tab w:val="left" w:pos="1361"/>
      </w:tabs>
      <w:spacing w:before="60" w:after="60"/>
      <w:ind w:left="1361" w:hanging="340"/>
    </w:pPr>
  </w:style>
  <w:style w:type="paragraph" w:styleId="List5">
    <w:name w:val="List 5"/>
    <w:basedOn w:val="BodyText"/>
    <w:rsid w:val="0081276C"/>
    <w:pPr>
      <w:tabs>
        <w:tab w:val="left" w:pos="1701"/>
      </w:tabs>
      <w:spacing w:before="60" w:after="60"/>
      <w:ind w:left="1701" w:hanging="340"/>
    </w:pPr>
  </w:style>
  <w:style w:type="paragraph" w:styleId="ListBullet4">
    <w:name w:val="List Bullet 4"/>
    <w:basedOn w:val="List4"/>
    <w:rsid w:val="0081276C"/>
    <w:pPr>
      <w:numPr>
        <w:numId w:val="4"/>
      </w:numPr>
      <w:tabs>
        <w:tab w:val="clear" w:pos="1361"/>
      </w:tabs>
    </w:pPr>
  </w:style>
  <w:style w:type="paragraph" w:styleId="ListBullet5">
    <w:name w:val="List Bullet 5"/>
    <w:basedOn w:val="List5"/>
    <w:rsid w:val="0081276C"/>
    <w:pPr>
      <w:numPr>
        <w:numId w:val="5"/>
      </w:numPr>
    </w:pPr>
  </w:style>
  <w:style w:type="paragraph" w:styleId="ListContinue2">
    <w:name w:val="List Continue 2"/>
    <w:basedOn w:val="List2"/>
    <w:rsid w:val="0081276C"/>
    <w:pPr>
      <w:ind w:firstLine="0"/>
    </w:pPr>
  </w:style>
  <w:style w:type="paragraph" w:styleId="ListContinue3">
    <w:name w:val="List Continue 3"/>
    <w:basedOn w:val="List3"/>
    <w:rsid w:val="0081276C"/>
    <w:pPr>
      <w:ind w:left="1021" w:firstLine="0"/>
    </w:pPr>
  </w:style>
  <w:style w:type="paragraph" w:styleId="ListContinue4">
    <w:name w:val="List Continue 4"/>
    <w:basedOn w:val="List4"/>
    <w:rsid w:val="0081276C"/>
    <w:pPr>
      <w:ind w:firstLine="0"/>
    </w:pPr>
  </w:style>
  <w:style w:type="paragraph" w:styleId="ListContinue5">
    <w:name w:val="List Continue 5"/>
    <w:basedOn w:val="List5"/>
    <w:rsid w:val="0081276C"/>
    <w:pPr>
      <w:ind w:firstLine="0"/>
    </w:pPr>
  </w:style>
  <w:style w:type="paragraph" w:styleId="ListNumber3">
    <w:name w:val="List Number 3"/>
    <w:basedOn w:val="List3"/>
    <w:rsid w:val="0081276C"/>
    <w:pPr>
      <w:numPr>
        <w:numId w:val="6"/>
      </w:numPr>
    </w:pPr>
  </w:style>
  <w:style w:type="paragraph" w:styleId="ListNumber4">
    <w:name w:val="List Number 4"/>
    <w:basedOn w:val="List4"/>
    <w:rsid w:val="0081276C"/>
    <w:pPr>
      <w:numPr>
        <w:numId w:val="7"/>
      </w:numPr>
    </w:pPr>
  </w:style>
  <w:style w:type="paragraph" w:styleId="ListNumber5">
    <w:name w:val="List Number 5"/>
    <w:basedOn w:val="List5"/>
    <w:rsid w:val="0081276C"/>
    <w:pPr>
      <w:numPr>
        <w:numId w:val="8"/>
      </w:numPr>
    </w:pPr>
  </w:style>
  <w:style w:type="paragraph" w:styleId="BlockText">
    <w:name w:val="Block Text"/>
    <w:basedOn w:val="Normal"/>
    <w:rsid w:val="0081276C"/>
    <w:pPr>
      <w:spacing w:after="120"/>
      <w:ind w:left="1440" w:right="1440"/>
    </w:pPr>
  </w:style>
  <w:style w:type="character" w:customStyle="1" w:styleId="Subscript">
    <w:name w:val="Subscript"/>
    <w:basedOn w:val="DefaultParagraphFont"/>
    <w:rsid w:val="0081276C"/>
    <w:rPr>
      <w:sz w:val="16"/>
      <w:vertAlign w:val="subscript"/>
    </w:rPr>
  </w:style>
  <w:style w:type="character" w:customStyle="1" w:styleId="Superscript">
    <w:name w:val="Superscript"/>
    <w:basedOn w:val="DefaultParagraphFont"/>
    <w:rsid w:val="0081276C"/>
    <w:rPr>
      <w:sz w:val="16"/>
      <w:vertAlign w:val="superscript"/>
    </w:rPr>
  </w:style>
  <w:style w:type="character" w:customStyle="1" w:styleId="Symbols">
    <w:name w:val="Symbols"/>
    <w:basedOn w:val="DefaultParagraphFont"/>
    <w:rsid w:val="0081276C"/>
    <w:rPr>
      <w:rFonts w:ascii="Symbol" w:hAnsi="Symbol"/>
    </w:rPr>
  </w:style>
  <w:style w:type="character" w:customStyle="1" w:styleId="MenuOptions">
    <w:name w:val="Menu Options"/>
    <w:basedOn w:val="DefaultParagraphFont"/>
    <w:rsid w:val="0081276C"/>
    <w:rPr>
      <w:rFonts w:ascii="Arial Narrow" w:hAnsi="Arial Narrow"/>
      <w:smallCaps/>
    </w:rPr>
  </w:style>
  <w:style w:type="character" w:customStyle="1" w:styleId="Buttons">
    <w:name w:val="Buttons"/>
    <w:basedOn w:val="DefaultParagraphFont"/>
    <w:rsid w:val="0081276C"/>
    <w:rPr>
      <w:b/>
    </w:rPr>
  </w:style>
  <w:style w:type="character" w:customStyle="1" w:styleId="Underlined">
    <w:name w:val="Underlined"/>
    <w:basedOn w:val="DefaultParagraphFont"/>
    <w:rsid w:val="0081276C"/>
    <w:rPr>
      <w:u w:val="single"/>
    </w:rPr>
  </w:style>
  <w:style w:type="paragraph" w:customStyle="1" w:styleId="TableBodyTextRight">
    <w:name w:val="Table Body Text Right"/>
    <w:basedOn w:val="TableBodyText"/>
    <w:rsid w:val="0081276C"/>
    <w:pPr>
      <w:widowControl w:val="0"/>
      <w:autoSpaceDE w:val="0"/>
      <w:autoSpaceDN w:val="0"/>
      <w:adjustRightInd w:val="0"/>
      <w:jc w:val="right"/>
    </w:pPr>
    <w:rPr>
      <w:rFonts w:cs="Arial"/>
      <w:szCs w:val="18"/>
    </w:rPr>
  </w:style>
  <w:style w:type="paragraph" w:customStyle="1" w:styleId="CopyrightText">
    <w:name w:val="Copyright Text"/>
    <w:basedOn w:val="BodyText"/>
    <w:rsid w:val="0081276C"/>
    <w:rPr>
      <w:sz w:val="18"/>
    </w:rPr>
  </w:style>
  <w:style w:type="paragraph" w:customStyle="1" w:styleId="BodySmallRight">
    <w:name w:val="Body Small Right"/>
    <w:basedOn w:val="BodyTextRight"/>
    <w:rsid w:val="0081276C"/>
    <w:rPr>
      <w:sz w:val="18"/>
      <w:szCs w:val="18"/>
    </w:rPr>
  </w:style>
  <w:style w:type="paragraph" w:customStyle="1" w:styleId="MarginEdition">
    <w:name w:val="Margin Edition"/>
    <w:basedOn w:val="MarginNote"/>
    <w:rsid w:val="0081276C"/>
    <w:pPr>
      <w:spacing w:before="0" w:after="0"/>
    </w:pPr>
    <w:rPr>
      <w:rFonts w:ascii="Times New Roman" w:hAnsi="Times New Roman"/>
      <w:color w:val="999999"/>
    </w:rPr>
  </w:style>
  <w:style w:type="paragraph" w:customStyle="1" w:styleId="Spacer">
    <w:name w:val="Spacer"/>
    <w:basedOn w:val="Normal"/>
    <w:rsid w:val="0081276C"/>
    <w:rPr>
      <w:sz w:val="2"/>
      <w:szCs w:val="2"/>
    </w:rPr>
  </w:style>
  <w:style w:type="character" w:customStyle="1" w:styleId="Small">
    <w:name w:val="Small"/>
    <w:basedOn w:val="DefaultParagraphFont"/>
    <w:rsid w:val="0081276C"/>
    <w:rPr>
      <w:sz w:val="16"/>
    </w:rPr>
  </w:style>
  <w:style w:type="paragraph" w:customStyle="1" w:styleId="WideTable">
    <w:name w:val="Wide Table"/>
    <w:basedOn w:val="Normal"/>
    <w:rsid w:val="0081276C"/>
    <w:pPr>
      <w:ind w:left="-1418"/>
    </w:pPr>
    <w:rPr>
      <w:sz w:val="2"/>
      <w:szCs w:val="2"/>
    </w:rPr>
  </w:style>
  <w:style w:type="character" w:styleId="PageNumber">
    <w:name w:val="page number"/>
    <w:basedOn w:val="DefaultParagraphFont"/>
    <w:rsid w:val="0081276C"/>
  </w:style>
  <w:style w:type="paragraph" w:styleId="Quote">
    <w:name w:val="Quote"/>
    <w:basedOn w:val="Heading1"/>
    <w:link w:val="QuoteChar"/>
    <w:qFormat/>
    <w:rsid w:val="0081276C"/>
    <w:rPr>
      <w:b w:val="0"/>
      <w:sz w:val="72"/>
      <w:szCs w:val="72"/>
      <w:lang w:val="en-NZ"/>
    </w:rPr>
  </w:style>
  <w:style w:type="character" w:customStyle="1" w:styleId="QuoteChar">
    <w:name w:val="Quote Char"/>
    <w:basedOn w:val="DefaultParagraphFont"/>
    <w:link w:val="Quote"/>
    <w:rsid w:val="00812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76C"/>
    <w:pPr>
      <w:pageBreakBefore/>
    </w:pPr>
  </w:style>
  <w:style w:type="paragraph" w:customStyle="1" w:styleId="Border">
    <w:name w:val="Border"/>
    <w:basedOn w:val="Normal"/>
    <w:qFormat/>
    <w:rsid w:val="00812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76C"/>
    <w:rPr>
      <w:b/>
      <w:bCs/>
      <w:i/>
      <w:iCs/>
      <w:color w:val="auto"/>
    </w:rPr>
  </w:style>
  <w:style w:type="paragraph" w:styleId="IntenseQuote">
    <w:name w:val="Intense Quote"/>
    <w:basedOn w:val="Normal"/>
    <w:next w:val="Normal"/>
    <w:link w:val="IntenseQuoteChar"/>
    <w:uiPriority w:val="30"/>
    <w:qFormat/>
    <w:rsid w:val="00812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76C"/>
    <w:rPr>
      <w:smallCaps/>
      <w:color w:val="auto"/>
      <w:u w:val="single"/>
    </w:rPr>
  </w:style>
  <w:style w:type="character" w:styleId="IntenseReference">
    <w:name w:val="Intense Reference"/>
    <w:basedOn w:val="DefaultParagraphFont"/>
    <w:uiPriority w:val="32"/>
    <w:qFormat/>
    <w:rsid w:val="0081276C"/>
    <w:rPr>
      <w:b/>
      <w:bCs/>
      <w:smallCaps/>
      <w:color w:val="auto"/>
      <w:spacing w:val="5"/>
      <w:u w:val="single"/>
    </w:rPr>
  </w:style>
  <w:style w:type="paragraph" w:customStyle="1" w:styleId="2ColumnHeading">
    <w:name w:val="2Column Heading"/>
    <w:basedOn w:val="BodyText"/>
    <w:qFormat/>
    <w:rsid w:val="0081276C"/>
    <w:pPr>
      <w:spacing w:after="60"/>
      <w:ind w:left="-2268"/>
    </w:pPr>
    <w:rPr>
      <w:b/>
    </w:rPr>
  </w:style>
  <w:style w:type="paragraph" w:customStyle="1" w:styleId="Heading1TOC">
    <w:name w:val="Heading1 TOC"/>
    <w:basedOn w:val="Normal"/>
    <w:qFormat/>
    <w:rsid w:val="0081276C"/>
    <w:pPr>
      <w:spacing w:before="240" w:after="120"/>
    </w:pPr>
    <w:rPr>
      <w:rFonts w:ascii="Times New Roman" w:hAnsi="Times New Roman"/>
      <w:b/>
      <w:sz w:val="32"/>
    </w:rPr>
  </w:style>
  <w:style w:type="paragraph" w:customStyle="1" w:styleId="Heading2TOC">
    <w:name w:val="Heading2 TOC"/>
    <w:basedOn w:val="Normal"/>
    <w:qFormat/>
    <w:rsid w:val="0081276C"/>
    <w:pPr>
      <w:spacing w:before="240" w:after="60"/>
    </w:pPr>
    <w:rPr>
      <w:rFonts w:ascii="Times New Roman" w:hAnsi="Times New Roman"/>
      <w:b/>
      <w:sz w:val="28"/>
    </w:rPr>
  </w:style>
  <w:style w:type="character" w:customStyle="1" w:styleId="Underline">
    <w:name w:val="Underline"/>
    <w:basedOn w:val="DefaultParagraphFont"/>
    <w:qFormat/>
    <w:rsid w:val="0081276C"/>
    <w:rPr>
      <w:u w:val="single"/>
    </w:rPr>
  </w:style>
  <w:style w:type="character" w:customStyle="1" w:styleId="BoldandItalics">
    <w:name w:val="Bold and Italics"/>
    <w:qFormat/>
    <w:rsid w:val="0081276C"/>
    <w:rPr>
      <w:b/>
      <w:i/>
      <w:u w:val="none"/>
    </w:rPr>
  </w:style>
  <w:style w:type="paragraph" w:styleId="BalloonText">
    <w:name w:val="Balloon Text"/>
    <w:basedOn w:val="Normal"/>
    <w:link w:val="BalloonTextChar"/>
    <w:rsid w:val="0081276C"/>
    <w:rPr>
      <w:rFonts w:ascii="Tahoma" w:hAnsi="Tahoma" w:cs="Tahoma"/>
      <w:sz w:val="16"/>
      <w:szCs w:val="16"/>
    </w:rPr>
  </w:style>
  <w:style w:type="character" w:customStyle="1" w:styleId="BalloonTextChar">
    <w:name w:val="Balloon Text Char"/>
    <w:basedOn w:val="DefaultParagraphFont"/>
    <w:link w:val="BalloonText"/>
    <w:rsid w:val="00812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7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76C"/>
    <w:rPr>
      <w:b/>
      <w:color w:val="660033"/>
      <w:spacing w:val="0"/>
    </w:rPr>
  </w:style>
  <w:style w:type="paragraph" w:customStyle="1" w:styleId="Nameditemlist">
    <w:name w:val="Named item list"/>
    <w:basedOn w:val="BodyText"/>
    <w:qFormat/>
    <w:rsid w:val="0081276C"/>
    <w:pPr>
      <w:tabs>
        <w:tab w:val="left" w:pos="2835"/>
      </w:tabs>
      <w:ind w:left="2835" w:hanging="2835"/>
    </w:pPr>
  </w:style>
  <w:style w:type="paragraph" w:customStyle="1" w:styleId="BodyTextnopadding">
    <w:name w:val="Body Text no padding"/>
    <w:basedOn w:val="BodyText"/>
    <w:qFormat/>
    <w:rsid w:val="0081276C"/>
    <w:pPr>
      <w:spacing w:before="0" w:after="0"/>
    </w:pPr>
  </w:style>
  <w:style w:type="paragraph" w:customStyle="1" w:styleId="BodyTextBold">
    <w:name w:val="Body Text Bold"/>
    <w:basedOn w:val="BodyText"/>
    <w:qFormat/>
    <w:rsid w:val="0081276C"/>
    <w:rPr>
      <w:b/>
    </w:rPr>
  </w:style>
  <w:style w:type="character" w:styleId="Hyperlink">
    <w:name w:val="Hyperlink"/>
    <w:basedOn w:val="DefaultParagraphFont"/>
    <w:uiPriority w:val="99"/>
    <w:unhideWhenUsed/>
    <w:rsid w:val="005048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6104</Characters>
  <Application>Microsoft Office Word</Application>
  <DocSecurity>0</DocSecurity>
  <Lines>174</Lines>
  <Paragraphs>129</Paragraphs>
  <ScaleCrop>false</ScaleCrop>
  <Company>Author-it Software Corporation Ltd.</Company>
  <LinksUpToDate>false</LinksUpToDate>
  <CharactersWithSpaces>6889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RIICWM402D Supervise civil works contractors</dc:title>
  <dc:subject>Approved</dc:subject>
  <dc:creator>PwC’s Skills for Australia</dc:creator>
  <cp:keywords>Release: 2</cp:keywords>
  <dc:description>Review Date: 12 April 2008</dc:description>
  <cp:lastModifiedBy>HSD_TPCMSd.prod</cp:lastModifiedBy>
  <cp:revision>3</cp:revision>
  <dcterms:created xsi:type="dcterms:W3CDTF">2020-09-23T10:20:00Z</dcterms:created>
  <dcterms:modified xsi:type="dcterms:W3CDTF">2020-09-23T10:20:00Z</dcterms:modified>
</cp:coreProperties>
</file>