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0D9D" w:rsidP="00610D9D">
      <w:pPr>
        <w:pStyle w:val="Title"/>
      </w:pPr>
      <w:r>
        <w:fldChar w:fldCharType="begin"/>
      </w:r>
      <w:r>
        <w:instrText xml:space="preserve"> TITLE   \* MERGEFORMAT </w:instrText>
      </w:r>
      <w:r>
        <w:fldChar w:fldCharType="separate"/>
      </w:r>
      <w:r>
        <w:t>Assessment Requirements for RIICWD601D Manage the civil works design process</w:t>
      </w:r>
      <w:r>
        <w:fldChar w:fldCharType="end"/>
      </w:r>
    </w:p>
    <w:p w:rsidR="00610D9D" w:rsidP="00610D9D">
      <w:pPr>
        <w:pStyle w:val="Version"/>
        <w:sectPr w:rsidSect="00F813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81375" w:rsidP="00F81375">
      <w:pPr>
        <w:pStyle w:val="SuperHeading"/>
      </w:pPr>
      <w:r w:rsidRPr="00F81375">
        <w:t>Assessment Requirements for RIICWD601D Manage the civil works design process</w:t>
      </w:r>
    </w:p>
    <w:p w:rsidR="00000000" w:rsidRPr="00F81375" w:rsidP="00F81375">
      <w:pPr>
        <w:pStyle w:val="Heading1"/>
      </w:pPr>
      <w:bookmarkStart w:id="1" w:name="O_669419"/>
      <w:bookmarkEnd w:id="1"/>
      <w:r w:rsidRPr="00F81375">
        <w:t>Modification History</w:t>
      </w:r>
    </w:p>
    <w:tbl>
      <w:tblPr>
        <w:tblW w:w="0" w:type="auto"/>
        <w:tblLayout w:type="fixed"/>
        <w:tblCellMar>
          <w:left w:w="62" w:type="dxa"/>
          <w:right w:w="62" w:type="dxa"/>
        </w:tblCellMar>
        <w:tblLook w:val="0000"/>
      </w:tblPr>
      <w:tblGrid>
        <w:gridCol w:w="1530"/>
        <w:gridCol w:w="7110"/>
      </w:tblGrid>
      <w:tr w:rsidTr="00610D9D">
        <w:tblPrEx>
          <w:tblW w:w="0" w:type="auto"/>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375">
            <w:pPr>
              <w:pStyle w:val="BodyText"/>
              <w:rPr>
                <w:lang w:val="en-NZ"/>
              </w:rPr>
            </w:pPr>
            <w:r w:rsidRPr="00F81375">
              <w:t>Release</w:t>
            </w:r>
          </w:p>
        </w:tc>
        <w:tc>
          <w:tcPr>
            <w:tcW w:w="7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375">
            <w:pPr>
              <w:pStyle w:val="BodyText"/>
              <w:rPr>
                <w:lang w:val="en-NZ"/>
              </w:rPr>
            </w:pPr>
            <w:r w:rsidRPr="00F81375">
              <w:t>Comment</w:t>
            </w:r>
          </w:p>
        </w:tc>
      </w:tr>
      <w:tr w:rsidTr="00610D9D">
        <w:tblPrEx>
          <w:tblW w:w="0" w:type="auto"/>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375">
            <w:pPr>
              <w:pStyle w:val="BodyText"/>
              <w:rPr>
                <w:lang w:val="en-NZ"/>
              </w:rPr>
            </w:pPr>
            <w:r w:rsidRPr="00F81375">
              <w:t>1</w:t>
            </w:r>
          </w:p>
        </w:tc>
        <w:tc>
          <w:tcPr>
            <w:tcW w:w="7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375">
            <w:pPr>
              <w:pStyle w:val="BodyText"/>
              <w:rPr>
                <w:lang w:val="en-NZ"/>
              </w:rPr>
            </w:pPr>
            <w:r w:rsidRPr="00F81375">
              <w:t>This unit replaces RIICWD601A Manage the civil works design process.</w:t>
            </w:r>
          </w:p>
        </w:tc>
      </w:tr>
      <w:tr w:rsidTr="00610D9D">
        <w:tblPrEx>
          <w:tblW w:w="0" w:type="auto"/>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375">
            <w:pPr>
              <w:pStyle w:val="BodyText"/>
              <w:rPr>
                <w:lang w:val="en-NZ"/>
              </w:rPr>
            </w:pPr>
            <w:r w:rsidRPr="00F81375">
              <w:t>2</w:t>
            </w:r>
          </w:p>
        </w:tc>
        <w:tc>
          <w:tcPr>
            <w:tcW w:w="7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375" w:rsidP="00F81375">
            <w:pPr>
              <w:pStyle w:val="BodyText"/>
            </w:pPr>
            <w:r w:rsidRPr="00F81375">
              <w:t>Required frequency and volume of evidence amended in Performance evidence.</w:t>
            </w:r>
          </w:p>
          <w:p w:rsidR="00000000" w:rsidRPr="00F81375" w:rsidP="00F81375">
            <w:pPr>
              <w:pStyle w:val="BodyText"/>
            </w:pPr>
            <w:r w:rsidRPr="00F81375">
              <w:t>Substantial amendments made in Assessment Conditions field, including: references to Industry Sectors, assessor and subject matter expert experience requirements, how assessment sho</w:t>
            </w:r>
            <w:r w:rsidRPr="00F81375">
              <w:t>uld be conducted and what it should confirm.</w:t>
            </w:r>
          </w:p>
        </w:tc>
      </w:tr>
    </w:tbl>
    <w:p w:rsidR="00000000" w:rsidRPr="00F81375" w:rsidP="00F81375">
      <w:pPr>
        <w:pStyle w:val="BodyText"/>
      </w:pPr>
    </w:p>
    <w:p w:rsidR="00000000" w:rsidRPr="00F81375" w:rsidP="00F81375">
      <w:pPr>
        <w:pStyle w:val="AllowPageBreak"/>
      </w:pPr>
    </w:p>
    <w:p w:rsidR="00000000" w:rsidRPr="00F81375" w:rsidP="00F81375">
      <w:pPr>
        <w:pStyle w:val="Heading1"/>
      </w:pPr>
      <w:bookmarkStart w:id="2" w:name="O_669418"/>
      <w:bookmarkEnd w:id="2"/>
      <w:r w:rsidRPr="00F81375">
        <w:t>Performance Evidence</w:t>
      </w:r>
    </w:p>
    <w:p w:rsidR="00000000" w:rsidRPr="00F81375" w:rsidP="00610D9D">
      <w:pPr>
        <w:pStyle w:val="BodyText"/>
      </w:pPr>
      <w:r w:rsidRPr="00F81375">
        <w:t>Evidence is required to be collected that demonstrates a candidate’s competency in this unit. Evidence must be relevant to the roles within this sector’s work operations a</w:t>
      </w:r>
      <w:r w:rsidRPr="00F81375">
        <w:t>nd satisfy all of the requirements of the performance criteria of this unit and include evidence that the candidate:</w:t>
      </w:r>
    </w:p>
    <w:p w:rsidR="00000000" w:rsidRPr="00F81375" w:rsidP="00F81375">
      <w:pPr>
        <w:pStyle w:val="ListBullet"/>
      </w:pPr>
      <w:r w:rsidRPr="00F81375">
        <w:t>locates and applies relevant legislation, documentation, policies and procedures</w:t>
      </w:r>
    </w:p>
    <w:p w:rsidR="00000000" w:rsidRPr="00F81375" w:rsidP="00F81375">
      <w:pPr>
        <w:pStyle w:val="ListBullet"/>
      </w:pPr>
      <w:r w:rsidRPr="00F81375">
        <w:t xml:space="preserve">implements the requirements, procedures and techniques for the safe, effective and efficient completion of the civil works design process including: </w:t>
      </w:r>
    </w:p>
    <w:p w:rsidR="00000000" w:rsidRPr="00F81375" w:rsidP="00F81375">
      <w:pPr>
        <w:pStyle w:val="ListBullet2"/>
      </w:pPr>
      <w:r w:rsidRPr="00F81375">
        <w:t>risk assessment and management requirement and procedures</w:t>
      </w:r>
    </w:p>
    <w:p w:rsidR="00000000" w:rsidRPr="00F81375" w:rsidP="00F81375">
      <w:pPr>
        <w:pStyle w:val="ListBullet2"/>
      </w:pPr>
      <w:r w:rsidRPr="00F81375">
        <w:t>statutory compliance requirements and procedure</w:t>
      </w:r>
      <w:r w:rsidRPr="00F81375">
        <w:t>s</w:t>
      </w:r>
    </w:p>
    <w:p w:rsidR="00000000" w:rsidRPr="00F81375" w:rsidP="00F81375">
      <w:pPr>
        <w:pStyle w:val="ListBullet2"/>
      </w:pPr>
      <w:r w:rsidRPr="00F81375">
        <w:t>work health and safety requirements and procedures</w:t>
      </w:r>
    </w:p>
    <w:p w:rsidR="00000000" w:rsidRPr="00F81375" w:rsidP="00F81375">
      <w:pPr>
        <w:pStyle w:val="ListBullet2"/>
      </w:pPr>
      <w:r w:rsidRPr="00F81375">
        <w:t>environmental management requirements and procedures</w:t>
      </w:r>
    </w:p>
    <w:p w:rsidR="00000000" w:rsidRPr="00F81375" w:rsidP="00F81375">
      <w:pPr>
        <w:pStyle w:val="ListBullet2"/>
      </w:pPr>
      <w:r w:rsidRPr="00F81375">
        <w:t>cultural and heritage requirements and procedures</w:t>
      </w:r>
    </w:p>
    <w:p w:rsidR="00000000" w:rsidRPr="00F81375" w:rsidP="00F81375">
      <w:pPr>
        <w:pStyle w:val="ListBullet2"/>
      </w:pPr>
      <w:r w:rsidRPr="00F81375">
        <w:t>quality management requirements and procedures</w:t>
      </w:r>
    </w:p>
    <w:p w:rsidR="00000000" w:rsidRPr="00F81375" w:rsidP="00F81375">
      <w:pPr>
        <w:pStyle w:val="ListBullet"/>
      </w:pPr>
      <w:r w:rsidRPr="00F81375">
        <w:t>works effectively with others to undertake and compl</w:t>
      </w:r>
      <w:r w:rsidRPr="00F81375">
        <w:t xml:space="preserve">ete the management of the civil works design process including: </w:t>
      </w:r>
    </w:p>
    <w:p w:rsidR="00000000" w:rsidRPr="00F81375" w:rsidP="00F81375">
      <w:pPr>
        <w:pStyle w:val="ListBullet2"/>
      </w:pPr>
      <w:r w:rsidRPr="00F81375">
        <w:t>using a range of communication techniques and equipment to convey information to others</w:t>
      </w:r>
    </w:p>
    <w:p w:rsidR="00000000" w:rsidRPr="00F81375" w:rsidP="00F81375">
      <w:pPr>
        <w:pStyle w:val="ListBullet2"/>
      </w:pPr>
      <w:r w:rsidRPr="00F81375">
        <w:t>maintaining written and verbal reporting requirements</w:t>
      </w:r>
    </w:p>
    <w:p w:rsidR="00000000" w:rsidRPr="00F81375" w:rsidP="00F81375">
      <w:pPr>
        <w:pStyle w:val="ListBullet2"/>
      </w:pPr>
      <w:r w:rsidRPr="00F81375">
        <w:t>organising work activities to meet all task requ</w:t>
      </w:r>
      <w:r w:rsidRPr="00F81375">
        <w:t>irements</w:t>
      </w:r>
    </w:p>
    <w:p w:rsidR="00000000" w:rsidRPr="00F81375" w:rsidP="00F81375">
      <w:pPr>
        <w:pStyle w:val="ListBullet2"/>
      </w:pPr>
      <w:r w:rsidRPr="00F81375">
        <w:t>communicating clearly and concisely with others to receive and clarify work instructions</w:t>
      </w:r>
    </w:p>
    <w:p w:rsidR="00000000" w:rsidRPr="00F81375" w:rsidP="00F81375">
      <w:pPr>
        <w:pStyle w:val="ListBullet2"/>
      </w:pPr>
      <w:r w:rsidRPr="00F81375">
        <w:t>provide team leadership and coordination</w:t>
      </w:r>
    </w:p>
    <w:p w:rsidR="00000000" w:rsidRPr="00F81375" w:rsidP="00F81375">
      <w:pPr>
        <w:pStyle w:val="ListBullet2"/>
      </w:pPr>
      <w:r w:rsidRPr="00F81375">
        <w:t>provide clarification and advice</w:t>
      </w:r>
    </w:p>
    <w:p w:rsidR="00000000" w:rsidRPr="00F81375" w:rsidP="00F81375">
      <w:pPr>
        <w:pStyle w:val="ListBullet"/>
      </w:pPr>
      <w:r w:rsidRPr="00F81375">
        <w:t>demonstrates completion of managing the civil works design process that safely, eff</w:t>
      </w:r>
      <w:r w:rsidRPr="00F81375">
        <w:t>ectively and efficiently meets all of the required outcomes on more than one (1) occasion including:</w:t>
      </w:r>
    </w:p>
    <w:p w:rsidR="00000000" w:rsidRPr="00F81375" w:rsidP="00F81375">
      <w:pPr>
        <w:pStyle w:val="ListBullet2"/>
      </w:pPr>
      <w:r w:rsidRPr="00F81375">
        <w:t>communicating and collaborating with client to improve outcomes and/or overcome problems</w:t>
      </w:r>
    </w:p>
    <w:p w:rsidR="00000000" w:rsidRPr="00F81375" w:rsidP="00F81375">
      <w:pPr>
        <w:pStyle w:val="ListBullet2"/>
      </w:pPr>
      <w:r w:rsidRPr="00F81375">
        <w:t>monitoring and support the design process</w:t>
      </w:r>
    </w:p>
    <w:p w:rsidR="00000000" w:rsidRPr="00F81375" w:rsidP="00F81375">
      <w:pPr>
        <w:pStyle w:val="ListBullet2"/>
      </w:pPr>
      <w:r w:rsidRPr="00F81375">
        <w:t>ensuring documentation requirements are met</w:t>
      </w:r>
    </w:p>
    <w:p w:rsidR="00000000" w:rsidRPr="00F81375" w:rsidP="00F81375">
      <w:pPr>
        <w:pStyle w:val="ListBullet2"/>
      </w:pPr>
      <w:r w:rsidRPr="00F81375">
        <w:t>reviewing the design including:</w:t>
      </w:r>
    </w:p>
    <w:p w:rsidR="00000000" w:rsidRPr="00F81375" w:rsidP="00F81375">
      <w:pPr>
        <w:pStyle w:val="ListBullet3"/>
      </w:pPr>
      <w:r w:rsidRPr="00F81375">
        <w:t>interpreting and confirming project plans and drawings</w:t>
      </w:r>
    </w:p>
    <w:p w:rsidR="00000000" w:rsidRPr="00F81375" w:rsidP="00F81375">
      <w:pPr>
        <w:pStyle w:val="ListBullet3"/>
      </w:pPr>
      <w:r w:rsidRPr="00F81375">
        <w:t>interpreting and confirming project specifications</w:t>
      </w:r>
    </w:p>
    <w:p w:rsidR="00000000" w:rsidRPr="00F81375" w:rsidP="00F81375">
      <w:pPr>
        <w:pStyle w:val="ListBullet3"/>
      </w:pPr>
      <w:r w:rsidRPr="00F81375">
        <w:t>interpreting and confirming project design briefs</w:t>
      </w:r>
    </w:p>
    <w:p w:rsidR="00000000" w:rsidRPr="00F81375" w:rsidP="00F81375">
      <w:pPr>
        <w:pStyle w:val="ListBullet3"/>
      </w:pPr>
      <w:r w:rsidRPr="00F81375">
        <w:t>interpreting and confirming project engineering survey information</w:t>
      </w:r>
    </w:p>
    <w:p w:rsidR="00000000" w:rsidRPr="00F81375" w:rsidP="00F81375">
      <w:pPr>
        <w:pStyle w:val="ListBullet3"/>
      </w:pPr>
      <w:r w:rsidRPr="00F81375">
        <w:t>interpreting and confirming project hydrological data</w:t>
      </w:r>
    </w:p>
    <w:p w:rsidR="00000000" w:rsidRPr="00F81375" w:rsidP="00F81375">
      <w:pPr>
        <w:pStyle w:val="ListBullet3"/>
      </w:pPr>
      <w:r w:rsidRPr="00F81375">
        <w:t>interpreting and confirming meteorological data</w:t>
      </w:r>
    </w:p>
    <w:p w:rsidR="00000000" w:rsidRPr="00F81375" w:rsidP="00F81375">
      <w:pPr>
        <w:pStyle w:val="ListBullet3"/>
      </w:pPr>
      <w:r w:rsidRPr="00F81375">
        <w:t>interpreting and confirming project geotechnical data</w:t>
      </w:r>
    </w:p>
    <w:p w:rsidR="00000000" w:rsidRPr="00F81375" w:rsidP="00F81375">
      <w:pPr>
        <w:pStyle w:val="ListBullet3"/>
      </w:pPr>
      <w:r w:rsidRPr="00F81375">
        <w:t>interpreting and confirming cultu</w:t>
      </w:r>
      <w:r w:rsidRPr="00F81375">
        <w:t xml:space="preserve">ral and heritage data </w:t>
      </w:r>
    </w:p>
    <w:p w:rsidR="00000000" w:rsidRPr="00F81375" w:rsidP="00F81375">
      <w:pPr>
        <w:pStyle w:val="ListBullet2"/>
      </w:pPr>
      <w:r w:rsidRPr="00F81375">
        <w:t>supporting the application of designs</w:t>
      </w:r>
    </w:p>
    <w:p w:rsidR="00000000" w:rsidRPr="00F81375" w:rsidP="00F81375">
      <w:pPr>
        <w:pStyle w:val="AllowPageBreak"/>
      </w:pPr>
    </w:p>
    <w:p w:rsidR="00000000" w:rsidRPr="00F81375" w:rsidP="00F81375">
      <w:pPr>
        <w:pStyle w:val="Heading1"/>
      </w:pPr>
      <w:bookmarkStart w:id="3" w:name="O_669417"/>
      <w:bookmarkEnd w:id="3"/>
      <w:r w:rsidRPr="00F81375">
        <w:t>Knowledge Evidence</w:t>
      </w:r>
    </w:p>
    <w:p w:rsidR="00000000" w:rsidRPr="00F81375" w:rsidP="00610D9D">
      <w:pPr>
        <w:pStyle w:val="BodyText"/>
      </w:pPr>
      <w:r w:rsidRPr="00F81375">
        <w:t>The candidate must demonstrate knowledge in managing the civil works design process through:</w:t>
      </w:r>
    </w:p>
    <w:p w:rsidR="00000000" w:rsidRPr="00F81375" w:rsidP="00F81375">
      <w:pPr>
        <w:pStyle w:val="ListBullet"/>
      </w:pPr>
      <w:r w:rsidRPr="00F81375">
        <w:t>accessing, interpreting and applying legislative, organisation a</w:t>
      </w:r>
      <w:r w:rsidRPr="00F81375">
        <w:t>nd site requirements and procedures for:</w:t>
      </w:r>
    </w:p>
    <w:p w:rsidR="00000000" w:rsidRPr="00F81375" w:rsidP="00F81375">
      <w:pPr>
        <w:pStyle w:val="ListBullet2"/>
      </w:pPr>
      <w:r w:rsidRPr="00F81375">
        <w:t>interpret Australian and other appropriate standards</w:t>
      </w:r>
    </w:p>
    <w:p w:rsidR="00000000" w:rsidRPr="00F81375" w:rsidP="00F81375">
      <w:pPr>
        <w:pStyle w:val="ListBullet2"/>
      </w:pPr>
      <w:r w:rsidRPr="00F81375">
        <w:t>reporting requirements and procedures</w:t>
      </w:r>
    </w:p>
    <w:p w:rsidR="00000000" w:rsidRPr="00F81375" w:rsidP="00F81375">
      <w:pPr>
        <w:pStyle w:val="ListBullet2"/>
      </w:pPr>
      <w:r w:rsidRPr="00F81375">
        <w:t xml:space="preserve">design approval requirements and procedures </w:t>
      </w:r>
    </w:p>
    <w:p w:rsidR="00000000" w:rsidRPr="00F81375" w:rsidP="00F81375">
      <w:pPr>
        <w:pStyle w:val="ListBullet2"/>
      </w:pPr>
      <w:r w:rsidRPr="00F81375">
        <w:t xml:space="preserve">design record keeping requirements and procedures </w:t>
      </w:r>
    </w:p>
    <w:p w:rsidR="00000000" w:rsidRPr="00F81375" w:rsidP="00F81375">
      <w:pPr>
        <w:pStyle w:val="ListBullet2"/>
      </w:pPr>
      <w:r w:rsidRPr="00F81375">
        <w:t>performance review requirements and procedures</w:t>
      </w:r>
    </w:p>
    <w:p w:rsidR="00000000" w:rsidRPr="00F81375" w:rsidP="00F81375">
      <w:pPr>
        <w:pStyle w:val="ListBullet2"/>
      </w:pPr>
      <w:r w:rsidRPr="00F81375">
        <w:t xml:space="preserve">systems close out requirements and procedures </w:t>
      </w:r>
    </w:p>
    <w:p w:rsidR="00000000" w:rsidRPr="00F81375" w:rsidP="00F81375">
      <w:pPr>
        <w:pStyle w:val="ListBullet2"/>
      </w:pPr>
      <w:r w:rsidRPr="00F81375">
        <w:t xml:space="preserve">design review principles and procedures </w:t>
      </w:r>
    </w:p>
    <w:p w:rsidR="00000000" w:rsidRPr="00F81375" w:rsidP="00F81375">
      <w:pPr>
        <w:pStyle w:val="ListBullet2"/>
      </w:pPr>
      <w:r w:rsidRPr="00F81375">
        <w:t>consultative processes</w:t>
      </w:r>
    </w:p>
    <w:p w:rsidR="00000000" w:rsidRPr="00F81375" w:rsidP="00F81375">
      <w:pPr>
        <w:pStyle w:val="ListBullet"/>
      </w:pPr>
      <w:r w:rsidRPr="00F81375">
        <w:t>provide team leadership and coordination</w:t>
      </w:r>
    </w:p>
    <w:p w:rsidR="00000000" w:rsidRPr="00F81375" w:rsidP="00F81375">
      <w:pPr>
        <w:pStyle w:val="ListBullet"/>
      </w:pPr>
      <w:r w:rsidRPr="00F81375">
        <w:t>applying innovative solutions and new technology</w:t>
      </w:r>
    </w:p>
    <w:p w:rsidR="00000000" w:rsidRPr="00F81375" w:rsidP="00F81375">
      <w:pPr>
        <w:pStyle w:val="ListBullet"/>
      </w:pPr>
      <w:r w:rsidRPr="00F81375">
        <w:t>choosin</w:t>
      </w:r>
      <w:r w:rsidRPr="00F81375">
        <w:t>g appropriate operational techniques</w:t>
      </w:r>
    </w:p>
    <w:p w:rsidR="00000000" w:rsidRPr="00F81375" w:rsidP="00F81375">
      <w:pPr>
        <w:pStyle w:val="ListBullet"/>
      </w:pPr>
      <w:r w:rsidRPr="00F81375">
        <w:t>developing and applying design plans</w:t>
      </w:r>
    </w:p>
    <w:p w:rsidR="00000000" w:rsidRPr="00F81375" w:rsidP="00F81375">
      <w:pPr>
        <w:pStyle w:val="ListBullet"/>
      </w:pPr>
      <w:r w:rsidRPr="00F81375">
        <w:t>preparing civil works functional specifications</w:t>
      </w:r>
    </w:p>
    <w:p w:rsidR="00000000" w:rsidRPr="00F81375" w:rsidP="00F81375">
      <w:pPr>
        <w:pStyle w:val="ListBullet"/>
      </w:pPr>
      <w:r w:rsidRPr="00F81375">
        <w:t>computer aided design (CAD) technology</w:t>
      </w:r>
    </w:p>
    <w:p w:rsidR="00000000" w:rsidRPr="00F81375" w:rsidP="00F81375">
      <w:pPr>
        <w:pStyle w:val="ListBullet"/>
      </w:pPr>
      <w:r w:rsidRPr="00F81375">
        <w:t>engineering graphical presentation techniques</w:t>
      </w:r>
    </w:p>
    <w:p w:rsidR="00000000" w:rsidRPr="00F81375" w:rsidP="00F81375">
      <w:pPr>
        <w:pStyle w:val="ListBullet"/>
      </w:pPr>
      <w:r w:rsidRPr="00F81375">
        <w:t>calculating design costs</w:t>
      </w:r>
    </w:p>
    <w:p w:rsidR="00000000" w:rsidRPr="00F81375" w:rsidP="00F81375">
      <w:pPr>
        <w:pStyle w:val="ListBullet"/>
      </w:pPr>
      <w:r w:rsidRPr="00F81375">
        <w:t>negotiation techniques</w:t>
      </w:r>
    </w:p>
    <w:p w:rsidR="00000000" w:rsidRPr="00F81375" w:rsidP="00F81375">
      <w:pPr>
        <w:pStyle w:val="ListBullet"/>
      </w:pPr>
      <w:r w:rsidRPr="00F81375">
        <w:t xml:space="preserve">client feedback techniques </w:t>
      </w:r>
    </w:p>
    <w:p w:rsidR="00000000" w:rsidRPr="00F81375" w:rsidP="00F81375">
      <w:pPr>
        <w:pStyle w:val="ListBullet"/>
      </w:pPr>
      <w:r w:rsidRPr="00F81375">
        <w:t>principles of road user behaviour</w:t>
      </w:r>
    </w:p>
    <w:p w:rsidR="00000000" w:rsidRPr="00F81375" w:rsidP="00F81375">
      <w:pPr>
        <w:pStyle w:val="ListBullet"/>
      </w:pPr>
      <w:r w:rsidRPr="00F81375">
        <w:t>Industry and organisational design procedures and practice</w:t>
      </w:r>
    </w:p>
    <w:p w:rsidR="00000000" w:rsidRPr="00F81375" w:rsidP="00F81375">
      <w:pPr>
        <w:pStyle w:val="ListBullet"/>
      </w:pPr>
      <w:r w:rsidRPr="00F81375">
        <w:t>current Industry best practice</w:t>
      </w:r>
    </w:p>
    <w:p w:rsidR="00000000" w:rsidRPr="00F81375" w:rsidP="00F81375">
      <w:pPr>
        <w:pStyle w:val="ListBullet"/>
      </w:pPr>
      <w:r w:rsidRPr="00F81375">
        <w:t>civil works options</w:t>
      </w:r>
    </w:p>
    <w:p w:rsidR="00000000" w:rsidRPr="00F81375" w:rsidP="00F81375">
      <w:pPr>
        <w:pStyle w:val="ListBullet"/>
      </w:pPr>
      <w:r w:rsidRPr="00F81375">
        <w:t>civil works geometric requirements</w:t>
      </w:r>
    </w:p>
    <w:p w:rsidR="00000000" w:rsidRPr="00F81375" w:rsidP="00F81375">
      <w:pPr>
        <w:pStyle w:val="ListBullet"/>
      </w:pPr>
      <w:r w:rsidRPr="00F81375">
        <w:t>civil works surfacing requirements</w:t>
      </w:r>
    </w:p>
    <w:p w:rsidR="00000000" w:rsidRPr="00F81375" w:rsidP="00F81375">
      <w:pPr>
        <w:pStyle w:val="ListBullet"/>
      </w:pPr>
      <w:r w:rsidRPr="00F81375">
        <w:t>potential haza</w:t>
      </w:r>
      <w:r w:rsidRPr="00F81375">
        <w:t xml:space="preserve">rds, constraints and conditions that may affect civil works design and construction </w:t>
      </w:r>
    </w:p>
    <w:p w:rsidR="00000000" w:rsidRPr="00F81375" w:rsidP="00F81375">
      <w:pPr>
        <w:pStyle w:val="ListBullet"/>
      </w:pPr>
      <w:r w:rsidRPr="00F81375">
        <w:t>current Industry best practice in civil works design and construction</w:t>
      </w:r>
    </w:p>
    <w:p w:rsidR="00000000" w:rsidRPr="00F81375" w:rsidP="00F81375">
      <w:pPr>
        <w:pStyle w:val="ListBullet"/>
      </w:pPr>
      <w:r w:rsidRPr="00F81375">
        <w:t xml:space="preserve">techniques for choosing preferred options </w:t>
      </w:r>
    </w:p>
    <w:p w:rsidR="00000000" w:rsidRPr="00F81375" w:rsidP="00F81375">
      <w:pPr>
        <w:pStyle w:val="ListBullet"/>
      </w:pPr>
      <w:r w:rsidRPr="00F81375">
        <w:t>operational techniques required for the execution of civil</w:t>
      </w:r>
      <w:r w:rsidRPr="00F81375">
        <w:t xml:space="preserve"> works construction tasks</w:t>
      </w:r>
    </w:p>
    <w:p w:rsidR="00000000" w:rsidRPr="00F81375" w:rsidP="00F81375">
      <w:pPr>
        <w:pStyle w:val="ListBullet"/>
      </w:pPr>
      <w:r w:rsidRPr="00F81375">
        <w:t xml:space="preserve">civil works construction plant and equipment capabilities </w:t>
      </w:r>
    </w:p>
    <w:p w:rsidR="00000000" w:rsidRPr="00F81375" w:rsidP="00F81375">
      <w:pPr>
        <w:pStyle w:val="AllowPageBreak"/>
      </w:pPr>
    </w:p>
    <w:p w:rsidR="00000000" w:rsidRPr="00F81375" w:rsidP="00F81375">
      <w:pPr>
        <w:pStyle w:val="Heading1"/>
      </w:pPr>
      <w:bookmarkStart w:id="4" w:name="O_669416"/>
      <w:bookmarkEnd w:id="4"/>
      <w:r w:rsidRPr="00F81375">
        <w:t>Assessment Conditions</w:t>
      </w:r>
    </w:p>
    <w:p w:rsidR="00000000" w:rsidRPr="00F81375" w:rsidP="00F81375">
      <w:pPr>
        <w:pStyle w:val="ListBullet"/>
      </w:pPr>
      <w:r w:rsidRPr="00F81375">
        <w:t>An assessor of this unit must satisfy the requirements of the NVR/AQTF or their successors; and Industry regulations for certificat</w:t>
      </w:r>
      <w:r w:rsidRPr="00F81375">
        <w:t>ion and licensing; and,</w:t>
      </w:r>
    </w:p>
    <w:p w:rsidR="00000000" w:rsidRPr="00F81375" w:rsidP="00F81375">
      <w:pPr>
        <w:pStyle w:val="ListBullet"/>
      </w:pPr>
      <w:r w:rsidRPr="00F81375">
        <w:t>this unit must be assessed in the context of this sector’s work environment; and,</w:t>
      </w:r>
    </w:p>
    <w:p w:rsidR="00000000" w:rsidRPr="00F81375" w:rsidP="00F81375">
      <w:pPr>
        <w:pStyle w:val="ListBullet"/>
      </w:pPr>
      <w:r w:rsidRPr="00F81375">
        <w:t>this unit must be assessed in compliance with relevant legislation/regulation and using policies, procedures, processes and operational manuals direct</w:t>
      </w:r>
      <w:r w:rsidRPr="00F81375">
        <w:t>ly related to the industry sector for which it is being assessed; and,</w:t>
      </w:r>
    </w:p>
    <w:p w:rsidR="00000000" w:rsidRPr="00F81375" w:rsidP="00F81375">
      <w:pPr>
        <w:pStyle w:val="ListBullet"/>
      </w:pPr>
      <w:r w:rsidRPr="00F81375">
        <w:t>assessment may be conducted in conjunction with the assessment of other Units of Competency; and,</w:t>
      </w:r>
    </w:p>
    <w:p w:rsidR="00000000" w:rsidRPr="00F81375" w:rsidP="00F81375">
      <w:pPr>
        <w:pStyle w:val="ListBullet"/>
      </w:pPr>
      <w:r w:rsidRPr="00F81375">
        <w:t>assessment must confirm consistent performance can be applied in a range of relevant wo</w:t>
      </w:r>
      <w:r w:rsidRPr="00F81375">
        <w:t>rkplace circumstances; and,</w:t>
      </w:r>
    </w:p>
    <w:p w:rsidR="00000000" w:rsidRPr="00F81375" w:rsidP="00F81375">
      <w:pPr>
        <w:pStyle w:val="ListBullet"/>
      </w:pPr>
      <w:r w:rsidRPr="00F81375">
        <w:t xml:space="preserve">assessors must demonstrate the performance evidence, and knowledge evidence as outlined in this Unit of Competency, and through the minimum years of current* work experience specified below in an Industry sector relevant to the </w:t>
      </w:r>
      <w:r w:rsidRPr="00F81375">
        <w:t>outcomes of the unit; or,</w:t>
      </w:r>
    </w:p>
    <w:p w:rsidR="00000000" w:rsidRPr="00F81375" w:rsidP="00F81375">
      <w:pPr>
        <w:pStyle w:val="ListBullet"/>
      </w:pPr>
      <w:r w:rsidRPr="00F81375">
        <w:t>where the assessor does</w:t>
      </w:r>
      <w:r w:rsidRPr="00F81375">
        <w:t xml:space="preserve"> not meet experience requirements a co-assessment or partnership arrangement must exist between the qualified assessor and an Industry subject matter expert. The Industry subject matter expert should hold the unit being assessed (or an equivalent unit) and</w:t>
      </w:r>
      <w:r w:rsidRPr="00F81375">
        <w:t>/or demonstrate equivalence of skills and knowledge at the unit level. An Industry technical expert must also demonstrate skills and knowledge from the minimum years of current work experience specified below in the Industry sector, including time spent in</w:t>
      </w:r>
      <w:r w:rsidRPr="00F81375">
        <w:t xml:space="preserve"> roles related to the unit being assessed; and,</w:t>
      </w:r>
    </w:p>
    <w:p w:rsidR="00000000" w:rsidRPr="00F81375" w:rsidP="00F81375">
      <w:pPr>
        <w:pStyle w:val="ListBullet"/>
      </w:pPr>
      <w:r w:rsidRPr="00F81375">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8137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1375">
            <w:pPr>
              <w:pStyle w:val="BodyText"/>
              <w:rPr>
                <w:lang w:val="en-NZ"/>
              </w:rPr>
            </w:pPr>
            <w:r w:rsidRPr="00F81375">
              <w:t>Industry</w:t>
            </w:r>
            <w:r w:rsidRPr="00F81375">
              <w:t xml:space="preserve">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1375">
            <w:pPr>
              <w:pStyle w:val="BodyText"/>
              <w:rPr>
                <w:lang w:val="en-NZ"/>
              </w:rPr>
            </w:pPr>
            <w:r w:rsidRPr="00F8137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1375">
            <w:pPr>
              <w:pStyle w:val="BodyText"/>
              <w:rPr>
                <w:lang w:val="en-NZ"/>
              </w:rPr>
            </w:pPr>
            <w:r w:rsidRPr="00F81375">
              <w:t>Required assessor or Industry subject matter expert experience</w:t>
            </w:r>
          </w:p>
        </w:tc>
      </w:tr>
      <w:tr w:rsidTr="00F8137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1375">
            <w:pPr>
              <w:pStyle w:val="BodyText"/>
              <w:rPr>
                <w:lang w:val="en-NZ"/>
              </w:rPr>
            </w:pPr>
            <w:r w:rsidRPr="00F8137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1375">
            <w:pPr>
              <w:pStyle w:val="BodyText"/>
              <w:rPr>
                <w:lang w:val="en-NZ"/>
              </w:rPr>
            </w:pPr>
            <w:r w:rsidRPr="00F8137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1375">
            <w:pPr>
              <w:pStyle w:val="BodyText"/>
              <w:rPr>
                <w:lang w:val="en-NZ"/>
              </w:rPr>
            </w:pPr>
            <w:r w:rsidRPr="00F81375">
              <w:t>1 Year</w:t>
            </w:r>
          </w:p>
        </w:tc>
      </w:tr>
      <w:tr w:rsidTr="00F8137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1375">
            <w:pPr>
              <w:pStyle w:val="BodyText"/>
              <w:rPr>
                <w:lang w:val="en-NZ"/>
              </w:rPr>
            </w:pPr>
            <w:r w:rsidRPr="00F8137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1375">
            <w:pPr>
              <w:pStyle w:val="BodyText"/>
              <w:rPr>
                <w:lang w:val="en-NZ"/>
              </w:rPr>
            </w:pPr>
            <w:r w:rsidRPr="00F81375">
              <w:t>2 Years</w:t>
            </w:r>
          </w:p>
        </w:tc>
      </w:tr>
      <w:tr w:rsidTr="00F8137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1375">
            <w:pPr>
              <w:pStyle w:val="BodyText"/>
              <w:rPr>
                <w:lang w:val="en-NZ"/>
              </w:rPr>
            </w:pPr>
            <w:r w:rsidRPr="00F8137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1375">
            <w:pPr>
              <w:pStyle w:val="BodyText"/>
              <w:rPr>
                <w:lang w:val="en-NZ"/>
              </w:rPr>
            </w:pPr>
            <w:r w:rsidRPr="00F8137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1375">
            <w:pPr>
              <w:pStyle w:val="BodyText"/>
              <w:rPr>
                <w:lang w:val="en-NZ"/>
              </w:rPr>
            </w:pPr>
            <w:r w:rsidRPr="00F81375">
              <w:t>3 Years</w:t>
            </w:r>
          </w:p>
        </w:tc>
      </w:tr>
      <w:tr w:rsidTr="00F8137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1375">
            <w:pPr>
              <w:pStyle w:val="BodyText"/>
              <w:rPr>
                <w:lang w:val="en-NZ"/>
              </w:rPr>
            </w:pPr>
            <w:r w:rsidRPr="00F8137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1375">
            <w:pPr>
              <w:pStyle w:val="BodyText"/>
              <w:rPr>
                <w:lang w:val="en-NZ"/>
              </w:rPr>
            </w:pPr>
            <w:r w:rsidRPr="00F8137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1375">
            <w:pPr>
              <w:pStyle w:val="BodyText"/>
              <w:rPr>
                <w:lang w:val="en-NZ"/>
              </w:rPr>
            </w:pPr>
            <w:r w:rsidRPr="00F81375">
              <w:t>5 Years</w:t>
            </w:r>
          </w:p>
        </w:tc>
      </w:tr>
      <w:tr w:rsidTr="00F8137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1375">
            <w:pPr>
              <w:pStyle w:val="BodyText"/>
              <w:rPr>
                <w:lang w:val="en-NZ"/>
              </w:rPr>
            </w:pPr>
            <w:r w:rsidRPr="00F8137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1375" w:rsidP="00F81375">
            <w:pPr>
              <w:pStyle w:val="BodyText"/>
            </w:pPr>
            <w:r w:rsidRPr="00F81375">
              <w:t xml:space="preserve">Where this Unit is being assessed outside of the Resources and Infrastructure Sectors assessor and/or Industry subject matter expert experience </w:t>
            </w:r>
            <w:r w:rsidRPr="00F81375">
              <w:t>should be in-line with industry standards for the sector in which it is being assessed and where no Industry standard is specified should comply with any relevant regulation.</w:t>
            </w:r>
          </w:p>
        </w:tc>
      </w:tr>
    </w:tbl>
    <w:p w:rsidR="00000000" w:rsidRPr="00F81375" w:rsidP="00610D9D">
      <w:pPr>
        <w:pStyle w:val="BodyText"/>
      </w:pPr>
      <w:r w:rsidRPr="00F81375">
        <w:t>*Assessors can demonstrate current work experience through employment within In</w:t>
      </w:r>
      <w:r w:rsidRPr="00F81375">
        <w:t>dustry in a role relevant to the outcomes of the Unit; or, for external assessors this can be demonstrated through exposure to Industry by conducting frequent site assessments across various locations.</w:t>
      </w:r>
    </w:p>
    <w:p w:rsidR="00000000" w:rsidRPr="00F81375" w:rsidP="00610D9D">
      <w:pPr>
        <w:pStyle w:val="BodyText"/>
      </w:pPr>
      <w:r w:rsidRPr="00F81375">
        <w:t>**Where a unit is being delivered outside of a Qualifi</w:t>
      </w:r>
      <w:r w:rsidRPr="00F81375">
        <w:t>cation the first numeric character in the Unit code should be considered to indicate the AQF level</w:t>
      </w:r>
    </w:p>
    <w:p w:rsidR="00000000" w:rsidRPr="00F81375" w:rsidP="00F81375">
      <w:pPr>
        <w:pStyle w:val="Heading1"/>
      </w:pPr>
      <w:bookmarkStart w:id="5" w:name="O_669428"/>
      <w:bookmarkEnd w:id="5"/>
      <w:r w:rsidRPr="00F81375">
        <w:t>Links</w:t>
      </w:r>
    </w:p>
    <w:p w:rsidR="00000000" w:rsidRPr="00F81375" w:rsidP="00610D9D">
      <w:pPr>
        <w:pStyle w:val="BodyText"/>
      </w:pPr>
      <w:r w:rsidRPr="00F8137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34A75">
        <w:rPr>
          <w:rStyle w:val="Hyperlink"/>
        </w:rPr>
        <w:t>https://vetnet.gov.au/Pages/TrainingDocs.aspx?q=88a61002-9a21-4386-aaf8-69c76e675272</w:t>
      </w:r>
      <w:r>
        <w:fldChar w:fldCharType="end"/>
      </w:r>
    </w:p>
    <w:p w:rsidR="00000000" w:rsidRPr="00F81375" w:rsidP="00F81375"/>
    <w:sectPr w:rsidSect="00F813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3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375" w:rsidRPr="00610D9D" w:rsidP="00610D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3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D9D" w:rsidP="00F813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0D9D" w:rsidP="00F8137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610D9D" w:rsidP="00F813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3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D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1375" w:rsidRPr="00610D9D" w:rsidP="00610D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3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D9D" w:rsidRPr="002D2AF8" w:rsidP="00F81375">
    <w:pPr>
      <w:pStyle w:val="Header"/>
      <w:framePr w:wrap="around"/>
    </w:pPr>
    <w:r>
      <w:fldChar w:fldCharType="begin"/>
    </w:r>
    <w:r>
      <w:instrText xml:space="preserve"> TITLE   \* MERGEFORMAT </w:instrText>
    </w:r>
    <w:r>
      <w:fldChar w:fldCharType="separate"/>
    </w:r>
    <w:r>
      <w:t>Assessment Requirements for RIICWD601D Manage the civil works design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610D9D" w:rsidP="00F813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60CB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046D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CE42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3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1375"/>
    <w:pPr>
      <w:spacing w:before="360" w:after="60"/>
      <w:outlineLvl w:val="0"/>
    </w:pPr>
    <w:rPr>
      <w:sz w:val="32"/>
    </w:rPr>
  </w:style>
  <w:style w:type="paragraph" w:styleId="Heading2">
    <w:name w:val="heading 2"/>
    <w:basedOn w:val="HeadingBase"/>
    <w:next w:val="BodyText"/>
    <w:link w:val="Heading2Char"/>
    <w:qFormat/>
    <w:rsid w:val="00F81375"/>
    <w:pPr>
      <w:keepLines/>
      <w:spacing w:before="240" w:after="120"/>
      <w:outlineLvl w:val="1"/>
    </w:pPr>
    <w:rPr>
      <w:sz w:val="28"/>
      <w:szCs w:val="40"/>
    </w:rPr>
  </w:style>
  <w:style w:type="paragraph" w:styleId="Heading3">
    <w:name w:val="heading 3"/>
    <w:basedOn w:val="HeadingBase"/>
    <w:next w:val="BodyText"/>
    <w:link w:val="Heading3Char"/>
    <w:qFormat/>
    <w:rsid w:val="00F81375"/>
    <w:pPr>
      <w:spacing w:before="180" w:after="120"/>
      <w:outlineLvl w:val="2"/>
    </w:pPr>
    <w:rPr>
      <w:spacing w:val="-10"/>
      <w:kern w:val="32"/>
    </w:rPr>
  </w:style>
  <w:style w:type="paragraph" w:styleId="Heading4">
    <w:name w:val="heading 4"/>
    <w:basedOn w:val="HeadingBase"/>
    <w:next w:val="BodyText"/>
    <w:link w:val="Heading4Char"/>
    <w:qFormat/>
    <w:rsid w:val="00F81375"/>
    <w:pPr>
      <w:spacing w:before="160" w:after="120"/>
      <w:outlineLvl w:val="3"/>
    </w:pPr>
    <w:rPr>
      <w:sz w:val="22"/>
    </w:rPr>
  </w:style>
  <w:style w:type="paragraph" w:styleId="Heading5">
    <w:name w:val="heading 5"/>
    <w:basedOn w:val="HeadingBase"/>
    <w:next w:val="Normal"/>
    <w:link w:val="Heading5Char"/>
    <w:qFormat/>
    <w:rsid w:val="00F81375"/>
    <w:pPr>
      <w:spacing w:before="80"/>
      <w:outlineLvl w:val="4"/>
    </w:pPr>
    <w:rPr>
      <w:color w:val="918585"/>
      <w:sz w:val="20"/>
    </w:rPr>
  </w:style>
  <w:style w:type="paragraph" w:styleId="Heading6">
    <w:name w:val="heading 6"/>
    <w:basedOn w:val="HeadingBase"/>
    <w:next w:val="Normal"/>
    <w:link w:val="Heading6Char"/>
    <w:qFormat/>
    <w:rsid w:val="00F81375"/>
    <w:pPr>
      <w:spacing w:before="60"/>
      <w:outlineLvl w:val="5"/>
    </w:pPr>
    <w:rPr>
      <w:color w:val="918585"/>
      <w:sz w:val="20"/>
    </w:rPr>
  </w:style>
  <w:style w:type="paragraph" w:styleId="Heading7">
    <w:name w:val="heading 7"/>
    <w:basedOn w:val="Normal"/>
    <w:next w:val="Normal"/>
    <w:link w:val="Heading7Char"/>
    <w:qFormat/>
    <w:rsid w:val="00F81375"/>
    <w:pPr>
      <w:ind w:left="720"/>
      <w:outlineLvl w:val="6"/>
    </w:pPr>
    <w:rPr>
      <w:i/>
    </w:rPr>
  </w:style>
  <w:style w:type="paragraph" w:styleId="Heading8">
    <w:name w:val="heading 8"/>
    <w:basedOn w:val="Normal"/>
    <w:next w:val="Normal"/>
    <w:link w:val="Heading8Char"/>
    <w:qFormat/>
    <w:rsid w:val="00F81375"/>
    <w:pPr>
      <w:ind w:left="720"/>
      <w:outlineLvl w:val="7"/>
    </w:pPr>
    <w:rPr>
      <w:i/>
    </w:rPr>
  </w:style>
  <w:style w:type="paragraph" w:styleId="Heading9">
    <w:name w:val="heading 9"/>
    <w:basedOn w:val="Normal"/>
    <w:next w:val="Normal"/>
    <w:link w:val="Heading9Char"/>
    <w:qFormat/>
    <w:rsid w:val="00F81375"/>
    <w:pPr>
      <w:ind w:left="720"/>
      <w:outlineLvl w:val="8"/>
    </w:pPr>
    <w:rPr>
      <w:i/>
    </w:rPr>
  </w:style>
  <w:style w:type="character" w:default="1" w:styleId="DefaultParagraphFont">
    <w:name w:val="Default Paragraph Font"/>
    <w:uiPriority w:val="1"/>
    <w:unhideWhenUsed/>
    <w:rsid w:val="00F813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1375"/>
  </w:style>
  <w:style w:type="character" w:customStyle="1" w:styleId="Heading1Char">
    <w:name w:val="Heading 1 Char"/>
    <w:basedOn w:val="DefaultParagraphFont"/>
    <w:link w:val="Heading1"/>
    <w:rsid w:val="00F81375"/>
    <w:rPr>
      <w:rFonts w:ascii="Times New Roman" w:eastAsia="Times New Roman" w:hAnsi="Times New Roman" w:cs="Times New Roman"/>
      <w:b/>
      <w:sz w:val="32"/>
      <w:szCs w:val="20"/>
      <w:lang w:eastAsia="en-US"/>
    </w:rPr>
  </w:style>
  <w:style w:type="paragraph" w:styleId="BodyText">
    <w:name w:val="Body Text"/>
    <w:basedOn w:val="Normal"/>
    <w:link w:val="BodyTextChar"/>
    <w:rsid w:val="00F813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1375"/>
    <w:rPr>
      <w:rFonts w:ascii="Times New Roman" w:eastAsia="Times New Roman" w:hAnsi="Times New Roman" w:cs="Times New Roman"/>
      <w:sz w:val="24"/>
      <w:lang w:eastAsia="en-US"/>
    </w:rPr>
  </w:style>
  <w:style w:type="paragraph" w:styleId="ListBullet">
    <w:name w:val="List Bullet"/>
    <w:basedOn w:val="List"/>
    <w:rsid w:val="00F81375"/>
    <w:pPr>
      <w:numPr>
        <w:numId w:val="13"/>
      </w:numPr>
      <w:tabs>
        <w:tab w:val="clear" w:pos="340"/>
      </w:tabs>
      <w:spacing w:before="40" w:after="40"/>
    </w:pPr>
  </w:style>
  <w:style w:type="paragraph" w:styleId="ListBullet2">
    <w:name w:val="List Bullet 2"/>
    <w:basedOn w:val="List2"/>
    <w:rsid w:val="00F81375"/>
    <w:pPr>
      <w:numPr>
        <w:numId w:val="14"/>
      </w:numPr>
      <w:tabs>
        <w:tab w:val="clear" w:pos="680"/>
      </w:tabs>
    </w:pPr>
  </w:style>
  <w:style w:type="paragraph" w:customStyle="1" w:styleId="SuperHeading">
    <w:name w:val="SuperHeading"/>
    <w:basedOn w:val="Normal"/>
    <w:rsid w:val="00F81375"/>
    <w:pPr>
      <w:spacing w:before="240" w:after="120"/>
      <w:outlineLvl w:val="0"/>
    </w:pPr>
    <w:rPr>
      <w:rFonts w:ascii="Times New Roman" w:hAnsi="Times New Roman"/>
      <w:b/>
      <w:sz w:val="32"/>
    </w:rPr>
  </w:style>
  <w:style w:type="paragraph" w:customStyle="1" w:styleId="AllowPageBreak">
    <w:name w:val="AllowPageBreak"/>
    <w:rsid w:val="00F8137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81375"/>
    <w:pPr>
      <w:numPr>
        <w:numId w:val="3"/>
      </w:numPr>
      <w:tabs>
        <w:tab w:val="clear" w:pos="1021"/>
      </w:tabs>
      <w:ind w:left="1037" w:hanging="357"/>
    </w:pPr>
  </w:style>
  <w:style w:type="character" w:customStyle="1" w:styleId="Heading2Char">
    <w:name w:val="Heading 2 Char"/>
    <w:basedOn w:val="DefaultParagraphFont"/>
    <w:link w:val="Heading2"/>
    <w:rsid w:val="00F813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13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13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13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13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13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13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1375"/>
    <w:rPr>
      <w:rFonts w:ascii="Courier New" w:eastAsia="Times New Roman" w:hAnsi="Courier New" w:cs="Times New Roman"/>
      <w:i/>
      <w:szCs w:val="20"/>
      <w:lang w:eastAsia="en-US"/>
    </w:rPr>
  </w:style>
  <w:style w:type="paragraph" w:customStyle="1" w:styleId="HeadingBase">
    <w:name w:val="Heading Base"/>
    <w:rsid w:val="00F813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1375"/>
    <w:pPr>
      <w:tabs>
        <w:tab w:val="right" w:leader="dot" w:pos="9072"/>
      </w:tabs>
      <w:ind w:left="567"/>
    </w:pPr>
    <w:rPr>
      <w:szCs w:val="22"/>
    </w:rPr>
  </w:style>
  <w:style w:type="paragraph" w:customStyle="1" w:styleId="TOCBase">
    <w:name w:val="TOC Base"/>
    <w:rsid w:val="00F813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1375"/>
    <w:pPr>
      <w:tabs>
        <w:tab w:val="right" w:leader="dot" w:pos="9072"/>
      </w:tabs>
      <w:spacing w:before="40" w:after="40"/>
      <w:ind w:left="284"/>
    </w:pPr>
    <w:rPr>
      <w:rFonts w:ascii="Times New Roman" w:hAnsi="Times New Roman"/>
    </w:rPr>
  </w:style>
  <w:style w:type="paragraph" w:styleId="TOC1">
    <w:name w:val="toc 1"/>
    <w:basedOn w:val="TOCBase"/>
    <w:next w:val="Normal"/>
    <w:rsid w:val="00F813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13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1375"/>
    <w:rPr>
      <w:rFonts w:ascii="Times New Roman" w:eastAsia="Times New Roman" w:hAnsi="Times New Roman" w:cs="Times New Roman"/>
      <w:sz w:val="16"/>
      <w:lang w:eastAsia="en-US"/>
    </w:rPr>
  </w:style>
  <w:style w:type="paragraph" w:styleId="Title">
    <w:name w:val="Title"/>
    <w:basedOn w:val="HeadingBase"/>
    <w:link w:val="TitleChar"/>
    <w:qFormat/>
    <w:rsid w:val="00F81375"/>
    <w:pPr>
      <w:spacing w:before="5040"/>
      <w:jc w:val="center"/>
    </w:pPr>
    <w:rPr>
      <w:sz w:val="48"/>
      <w:szCs w:val="72"/>
      <w:lang w:val="en-US"/>
    </w:rPr>
  </w:style>
  <w:style w:type="character" w:customStyle="1" w:styleId="TitleChar">
    <w:name w:val="Title Char"/>
    <w:basedOn w:val="DefaultParagraphFont"/>
    <w:link w:val="Title"/>
    <w:rsid w:val="00F813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1375"/>
    <w:pPr>
      <w:tabs>
        <w:tab w:val="left" w:pos="3600"/>
        <w:tab w:val="left" w:pos="3958"/>
      </w:tabs>
    </w:pPr>
  </w:style>
  <w:style w:type="paragraph" w:styleId="List">
    <w:name w:val="List"/>
    <w:basedOn w:val="BodyText"/>
    <w:next w:val="BodyText"/>
    <w:rsid w:val="00F81375"/>
    <w:pPr>
      <w:tabs>
        <w:tab w:val="left" w:pos="340"/>
      </w:tabs>
      <w:spacing w:before="60" w:after="60"/>
      <w:ind w:left="340" w:hanging="340"/>
    </w:pPr>
  </w:style>
  <w:style w:type="paragraph" w:customStyle="1" w:styleId="Note">
    <w:name w:val="Note"/>
    <w:basedOn w:val="BodyText"/>
    <w:rsid w:val="00F8137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1375"/>
    <w:rPr>
      <w:b/>
      <w:spacing w:val="0"/>
    </w:rPr>
  </w:style>
  <w:style w:type="paragraph" w:customStyle="1" w:styleId="SuperTitle">
    <w:name w:val="SuperTitle"/>
    <w:basedOn w:val="Title"/>
    <w:rsid w:val="00F81375"/>
    <w:pPr>
      <w:framePr w:wrap="auto" w:hAnchor="text" w:y="6049"/>
    </w:pPr>
    <w:rPr>
      <w:color w:val="000000"/>
      <w:sz w:val="40"/>
    </w:rPr>
  </w:style>
  <w:style w:type="paragraph" w:customStyle="1" w:styleId="TOCTitle">
    <w:name w:val="TOCTitle"/>
    <w:basedOn w:val="Heading1"/>
    <w:rsid w:val="00F81375"/>
    <w:pPr>
      <w:spacing w:after="240"/>
      <w:jc w:val="center"/>
      <w:outlineLvl w:val="9"/>
    </w:pPr>
    <w:rPr>
      <w:caps/>
    </w:rPr>
  </w:style>
  <w:style w:type="paragraph" w:customStyle="1" w:styleId="Version">
    <w:name w:val="Version"/>
    <w:rsid w:val="00F813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1375"/>
    <w:pPr>
      <w:keepNext w:val="0"/>
      <w:tabs>
        <w:tab w:val="right" w:pos="4176"/>
      </w:tabs>
      <w:ind w:left="198" w:hanging="198"/>
    </w:pPr>
    <w:rPr>
      <w:rFonts w:ascii="Garamond" w:hAnsi="Garamond"/>
    </w:rPr>
  </w:style>
  <w:style w:type="paragraph" w:styleId="IndexHeading">
    <w:name w:val="index heading"/>
    <w:basedOn w:val="Normal"/>
    <w:next w:val="Index1"/>
    <w:semiHidden/>
    <w:rsid w:val="00F81375"/>
    <w:pPr>
      <w:spacing w:before="120" w:after="120"/>
    </w:pPr>
    <w:rPr>
      <w:rFonts w:ascii="Arial" w:hAnsi="Arial"/>
      <w:b/>
      <w:color w:val="918585"/>
      <w:sz w:val="24"/>
    </w:rPr>
  </w:style>
  <w:style w:type="paragraph" w:styleId="Header">
    <w:name w:val="header"/>
    <w:basedOn w:val="Normal"/>
    <w:link w:val="HeaderChar"/>
    <w:rsid w:val="00F813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1375"/>
    <w:rPr>
      <w:rFonts w:ascii="Times New Roman" w:eastAsia="Times New Roman" w:hAnsi="Times New Roman" w:cs="Times New Roman"/>
      <w:sz w:val="16"/>
      <w:szCs w:val="20"/>
      <w:lang w:val="en-GB" w:eastAsia="en-US"/>
    </w:rPr>
  </w:style>
  <w:style w:type="paragraph" w:customStyle="1" w:styleId="Chapter">
    <w:name w:val="Chapter"/>
    <w:basedOn w:val="Normal"/>
    <w:rsid w:val="00F81375"/>
    <w:pPr>
      <w:spacing w:before="240"/>
    </w:pPr>
    <w:rPr>
      <w:rFonts w:ascii="Times New Roman" w:hAnsi="Times New Roman"/>
      <w:smallCaps/>
      <w:spacing w:val="80"/>
      <w:sz w:val="28"/>
    </w:rPr>
  </w:style>
  <w:style w:type="paragraph" w:customStyle="1" w:styleId="InChapter">
    <w:name w:val="InChapter"/>
    <w:basedOn w:val="Heading3"/>
    <w:rsid w:val="00F81375"/>
    <w:pPr>
      <w:spacing w:after="240"/>
      <w:outlineLvl w:val="9"/>
    </w:pPr>
    <w:rPr>
      <w:noProof/>
    </w:rPr>
  </w:style>
  <w:style w:type="paragraph" w:styleId="Index2">
    <w:name w:val="index 2"/>
    <w:basedOn w:val="Normal"/>
    <w:next w:val="Normal"/>
    <w:semiHidden/>
    <w:rsid w:val="00F81375"/>
    <w:pPr>
      <w:tabs>
        <w:tab w:val="right" w:pos="4176"/>
      </w:tabs>
      <w:ind w:left="568" w:hanging="284"/>
    </w:pPr>
    <w:rPr>
      <w:rFonts w:ascii="Garamond" w:hAnsi="Garamond"/>
    </w:rPr>
  </w:style>
  <w:style w:type="paragraph" w:customStyle="1" w:styleId="Byline">
    <w:name w:val="Byline"/>
    <w:rsid w:val="00F813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1375"/>
    <w:pPr>
      <w:tabs>
        <w:tab w:val="clear" w:pos="3600"/>
        <w:tab w:val="clear" w:pos="3958"/>
      </w:tabs>
      <w:jc w:val="right"/>
    </w:pPr>
  </w:style>
  <w:style w:type="character" w:styleId="Emphasis">
    <w:name w:val="Emphasis"/>
    <w:basedOn w:val="DefaultParagraphFont"/>
    <w:qFormat/>
    <w:rsid w:val="00F81375"/>
    <w:rPr>
      <w:i/>
    </w:rPr>
  </w:style>
  <w:style w:type="paragraph" w:styleId="Caption">
    <w:name w:val="caption"/>
    <w:basedOn w:val="BodyText"/>
    <w:next w:val="Normal"/>
    <w:qFormat/>
    <w:rsid w:val="00F81375"/>
    <w:pPr>
      <w:framePr w:w="2268" w:hSpace="181" w:vSpace="181" w:wrap="around" w:vAnchor="text" w:hAnchor="page" w:x="1135" w:y="285" w:anchorLock="1"/>
    </w:pPr>
    <w:rPr>
      <w:i/>
    </w:rPr>
  </w:style>
  <w:style w:type="paragraph" w:customStyle="1" w:styleId="MiniTOCTitle">
    <w:name w:val="MiniTOCTitle"/>
    <w:basedOn w:val="Heading4"/>
    <w:rsid w:val="00F81375"/>
    <w:pPr>
      <w:spacing w:before="240"/>
      <w:outlineLvl w:val="9"/>
    </w:pPr>
    <w:rPr>
      <w:noProof/>
      <w:sz w:val="24"/>
    </w:rPr>
  </w:style>
  <w:style w:type="paragraph" w:customStyle="1" w:styleId="MiniTOCItem">
    <w:name w:val="MiniTOCItem"/>
    <w:basedOn w:val="ListBullet"/>
    <w:rsid w:val="00F81375"/>
    <w:pPr>
      <w:numPr>
        <w:numId w:val="0"/>
      </w:numPr>
      <w:tabs>
        <w:tab w:val="right" w:leader="dot" w:pos="6521"/>
      </w:tabs>
      <w:spacing w:before="0" w:after="0"/>
    </w:pPr>
  </w:style>
  <w:style w:type="paragraph" w:customStyle="1" w:styleId="TOFTitle">
    <w:name w:val="TOFTitle"/>
    <w:basedOn w:val="TOCTitle"/>
    <w:rsid w:val="00F81375"/>
  </w:style>
  <w:style w:type="paragraph" w:styleId="TableofFigures">
    <w:name w:val="table of figures"/>
    <w:basedOn w:val="Normal"/>
    <w:next w:val="Normal"/>
    <w:semiHidden/>
    <w:rsid w:val="00F81375"/>
    <w:pPr>
      <w:tabs>
        <w:tab w:val="right" w:leader="dot" w:pos="9072"/>
      </w:tabs>
      <w:ind w:left="970" w:hanging="403"/>
    </w:pPr>
    <w:rPr>
      <w:rFonts w:ascii="Times New Roman" w:hAnsi="Times New Roman"/>
      <w:b/>
    </w:rPr>
  </w:style>
  <w:style w:type="paragraph" w:styleId="ListNumber">
    <w:name w:val="List Number"/>
    <w:basedOn w:val="List"/>
    <w:rsid w:val="00F81375"/>
    <w:pPr>
      <w:numPr>
        <w:numId w:val="16"/>
      </w:numPr>
      <w:tabs>
        <w:tab w:val="clear" w:pos="340"/>
      </w:tabs>
    </w:pPr>
  </w:style>
  <w:style w:type="character" w:customStyle="1" w:styleId="WingdingSymbols">
    <w:name w:val="Wingding Symbols"/>
    <w:rsid w:val="00F81375"/>
    <w:rPr>
      <w:rFonts w:ascii="Wingdings" w:hAnsi="Wingdings"/>
    </w:rPr>
  </w:style>
  <w:style w:type="paragraph" w:customStyle="1" w:styleId="TableHeading">
    <w:name w:val="Table Heading"/>
    <w:basedOn w:val="HeadingBase"/>
    <w:rsid w:val="00F81375"/>
    <w:pPr>
      <w:keepLines/>
      <w:pBdr>
        <w:bottom w:val="single" w:sz="6" w:space="1" w:color="918585"/>
      </w:pBdr>
      <w:spacing w:before="240"/>
    </w:pPr>
  </w:style>
  <w:style w:type="character" w:customStyle="1" w:styleId="HotSpot">
    <w:name w:val="HotSpot"/>
    <w:rsid w:val="00F81375"/>
    <w:rPr>
      <w:color w:val="0033CC"/>
      <w:u w:val="none"/>
    </w:rPr>
  </w:style>
  <w:style w:type="paragraph" w:customStyle="1" w:styleId="BodyTextRight">
    <w:name w:val="Body Text Right"/>
    <w:basedOn w:val="BodyText"/>
    <w:rsid w:val="00F81375"/>
    <w:pPr>
      <w:spacing w:before="0" w:after="0"/>
      <w:jc w:val="right"/>
    </w:pPr>
  </w:style>
  <w:style w:type="paragraph" w:styleId="Index3">
    <w:name w:val="index 3"/>
    <w:basedOn w:val="ListNumber2"/>
    <w:next w:val="Normal"/>
    <w:semiHidden/>
    <w:rsid w:val="00F81375"/>
    <w:pPr>
      <w:numPr>
        <w:numId w:val="0"/>
      </w:numPr>
      <w:tabs>
        <w:tab w:val="right" w:leader="dot" w:pos="4176"/>
      </w:tabs>
    </w:pPr>
  </w:style>
  <w:style w:type="paragraph" w:styleId="ListNumber2">
    <w:name w:val="List Number 2"/>
    <w:basedOn w:val="List2"/>
    <w:rsid w:val="00F81375"/>
    <w:pPr>
      <w:numPr>
        <w:numId w:val="11"/>
      </w:numPr>
      <w:tabs>
        <w:tab w:val="clear" w:pos="1060"/>
      </w:tabs>
    </w:pPr>
  </w:style>
  <w:style w:type="paragraph" w:customStyle="1" w:styleId="MarginNote">
    <w:name w:val="Margin Note"/>
    <w:basedOn w:val="BodyText"/>
    <w:rsid w:val="00F813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13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13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1375"/>
    <w:rPr>
      <w:sz w:val="32"/>
    </w:rPr>
  </w:style>
  <w:style w:type="paragraph" w:customStyle="1" w:styleId="HeadingProcedure">
    <w:name w:val="Heading Procedure"/>
    <w:basedOn w:val="HeadingBase"/>
    <w:next w:val="Normal"/>
    <w:rsid w:val="00F81375"/>
    <w:pPr>
      <w:tabs>
        <w:tab w:val="left" w:pos="0"/>
      </w:tabs>
      <w:spacing w:before="120" w:after="60"/>
    </w:pPr>
    <w:rPr>
      <w:i/>
      <w:color w:val="918585"/>
      <w:sz w:val="22"/>
    </w:rPr>
  </w:style>
  <w:style w:type="paragraph" w:customStyle="1" w:styleId="TableBodyText">
    <w:name w:val="Table Body Text"/>
    <w:basedOn w:val="BodyText"/>
    <w:rsid w:val="00F81375"/>
    <w:pPr>
      <w:spacing w:before="60" w:after="60"/>
    </w:pPr>
  </w:style>
  <w:style w:type="paragraph" w:styleId="ListContinue">
    <w:name w:val="List Continue"/>
    <w:basedOn w:val="List"/>
    <w:rsid w:val="00F81375"/>
    <w:pPr>
      <w:ind w:firstLine="0"/>
    </w:pPr>
  </w:style>
  <w:style w:type="paragraph" w:customStyle="1" w:styleId="ListNote">
    <w:name w:val="List Note"/>
    <w:basedOn w:val="List"/>
    <w:rsid w:val="00F81375"/>
    <w:pPr>
      <w:pBdr>
        <w:top w:val="single" w:sz="6" w:space="2" w:color="918585"/>
        <w:bottom w:val="single" w:sz="6" w:space="2" w:color="918585"/>
      </w:pBdr>
      <w:tabs>
        <w:tab w:val="left" w:pos="1021"/>
      </w:tabs>
      <w:ind w:firstLine="0"/>
    </w:pPr>
  </w:style>
  <w:style w:type="paragraph" w:customStyle="1" w:styleId="Warning">
    <w:name w:val="Warning"/>
    <w:basedOn w:val="BodyText"/>
    <w:rsid w:val="00F81375"/>
    <w:pPr>
      <w:shd w:val="clear" w:color="auto" w:fill="D9D9D9"/>
      <w:tabs>
        <w:tab w:val="left" w:pos="992"/>
      </w:tabs>
      <w:ind w:left="119" w:right="119"/>
    </w:pPr>
    <w:rPr>
      <w:sz w:val="20"/>
    </w:rPr>
  </w:style>
  <w:style w:type="paragraph" w:customStyle="1" w:styleId="MarginIcons">
    <w:name w:val="Margin Icons"/>
    <w:basedOn w:val="BodyText"/>
    <w:rsid w:val="00F813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1375"/>
    <w:rPr>
      <w:rFonts w:ascii="Courier New" w:hAnsi="Courier New"/>
    </w:rPr>
  </w:style>
  <w:style w:type="paragraph" w:customStyle="1" w:styleId="NoteBullet">
    <w:name w:val="Note Bullet"/>
    <w:basedOn w:val="Note"/>
    <w:rsid w:val="00F81375"/>
    <w:pPr>
      <w:tabs>
        <w:tab w:val="clear" w:pos="680"/>
      </w:tabs>
      <w:spacing w:before="60" w:after="60"/>
    </w:pPr>
  </w:style>
  <w:style w:type="paragraph" w:customStyle="1" w:styleId="SubHeading2">
    <w:name w:val="SubHeading2"/>
    <w:basedOn w:val="HeadingBase"/>
    <w:rsid w:val="00F81375"/>
    <w:pPr>
      <w:spacing w:before="240" w:after="60"/>
    </w:pPr>
    <w:rPr>
      <w:sz w:val="20"/>
    </w:rPr>
  </w:style>
  <w:style w:type="paragraph" w:customStyle="1" w:styleId="SubHeading1">
    <w:name w:val="SubHeading1"/>
    <w:basedOn w:val="HeadingBase"/>
    <w:rsid w:val="00F81375"/>
    <w:pPr>
      <w:spacing w:before="240" w:after="60"/>
    </w:pPr>
    <w:rPr>
      <w:color w:val="918585"/>
      <w:sz w:val="22"/>
    </w:rPr>
  </w:style>
  <w:style w:type="paragraph" w:customStyle="1" w:styleId="SideHeading">
    <w:name w:val="Side Heading"/>
    <w:basedOn w:val="HeadingBase"/>
    <w:rsid w:val="00F813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1375"/>
    <w:pPr>
      <w:numPr>
        <w:numId w:val="12"/>
      </w:numPr>
    </w:pPr>
  </w:style>
  <w:style w:type="paragraph" w:styleId="PlainText">
    <w:name w:val="Plain Text"/>
    <w:basedOn w:val="Normal"/>
    <w:link w:val="PlainTextChar"/>
    <w:rsid w:val="00F81375"/>
    <w:rPr>
      <w:sz w:val="20"/>
    </w:rPr>
  </w:style>
  <w:style w:type="character" w:customStyle="1" w:styleId="PlainTextChar">
    <w:name w:val="Plain Text Char"/>
    <w:basedOn w:val="DefaultParagraphFont"/>
    <w:link w:val="PlainText"/>
    <w:rsid w:val="00F81375"/>
    <w:rPr>
      <w:rFonts w:ascii="Courier New" w:eastAsia="Times New Roman" w:hAnsi="Courier New" w:cs="Times New Roman"/>
      <w:sz w:val="20"/>
      <w:szCs w:val="20"/>
      <w:lang w:eastAsia="en-US"/>
    </w:rPr>
  </w:style>
  <w:style w:type="character" w:customStyle="1" w:styleId="MenuOption">
    <w:name w:val="Menu Option"/>
    <w:basedOn w:val="DefaultParagraphFont"/>
    <w:rsid w:val="00F81375"/>
    <w:rPr>
      <w:b/>
      <w:smallCaps/>
    </w:rPr>
  </w:style>
  <w:style w:type="paragraph" w:customStyle="1" w:styleId="TableListNumber">
    <w:name w:val="Table List Number"/>
    <w:basedOn w:val="ListNumber"/>
    <w:rsid w:val="00F81375"/>
    <w:pPr>
      <w:numPr>
        <w:numId w:val="0"/>
      </w:numPr>
    </w:pPr>
  </w:style>
  <w:style w:type="paragraph" w:styleId="TOC4">
    <w:name w:val="toc 4"/>
    <w:basedOn w:val="TOCBase"/>
    <w:next w:val="Normal"/>
    <w:semiHidden/>
    <w:rsid w:val="00F81375"/>
    <w:pPr>
      <w:tabs>
        <w:tab w:val="right" w:leader="dot" w:pos="9071"/>
      </w:tabs>
      <w:ind w:left="1701"/>
    </w:pPr>
  </w:style>
  <w:style w:type="paragraph" w:customStyle="1" w:styleId="ListAlpha">
    <w:name w:val="List Alpha"/>
    <w:basedOn w:val="List"/>
    <w:rsid w:val="00F81375"/>
    <w:pPr>
      <w:numPr>
        <w:numId w:val="10"/>
      </w:numPr>
    </w:pPr>
  </w:style>
  <w:style w:type="paragraph" w:customStyle="1" w:styleId="ListAlpha2">
    <w:name w:val="List Alpha 2"/>
    <w:basedOn w:val="List2"/>
    <w:rsid w:val="00F81375"/>
    <w:pPr>
      <w:numPr>
        <w:numId w:val="9"/>
      </w:numPr>
    </w:pPr>
  </w:style>
  <w:style w:type="paragraph" w:styleId="List2">
    <w:name w:val="List 2"/>
    <w:basedOn w:val="BodyText"/>
    <w:rsid w:val="00F81375"/>
    <w:pPr>
      <w:tabs>
        <w:tab w:val="left" w:pos="680"/>
      </w:tabs>
      <w:spacing w:before="60" w:after="60"/>
      <w:ind w:left="680" w:hanging="340"/>
    </w:pPr>
  </w:style>
  <w:style w:type="paragraph" w:styleId="List3">
    <w:name w:val="List 3"/>
    <w:basedOn w:val="BodyText"/>
    <w:rsid w:val="00F81375"/>
    <w:pPr>
      <w:tabs>
        <w:tab w:val="left" w:pos="1021"/>
      </w:tabs>
      <w:spacing w:before="60" w:after="60"/>
      <w:ind w:left="1020" w:hanging="340"/>
    </w:pPr>
  </w:style>
  <w:style w:type="paragraph" w:styleId="List4">
    <w:name w:val="List 4"/>
    <w:basedOn w:val="BodyText"/>
    <w:rsid w:val="00F81375"/>
    <w:pPr>
      <w:tabs>
        <w:tab w:val="left" w:pos="1361"/>
      </w:tabs>
      <w:spacing w:before="60" w:after="60"/>
      <w:ind w:left="1361" w:hanging="340"/>
    </w:pPr>
  </w:style>
  <w:style w:type="paragraph" w:styleId="List5">
    <w:name w:val="List 5"/>
    <w:basedOn w:val="BodyText"/>
    <w:rsid w:val="00F81375"/>
    <w:pPr>
      <w:tabs>
        <w:tab w:val="left" w:pos="1701"/>
      </w:tabs>
      <w:spacing w:before="60" w:after="60"/>
      <w:ind w:left="1701" w:hanging="340"/>
    </w:pPr>
  </w:style>
  <w:style w:type="paragraph" w:styleId="ListBullet4">
    <w:name w:val="List Bullet 4"/>
    <w:basedOn w:val="List4"/>
    <w:rsid w:val="00F81375"/>
    <w:pPr>
      <w:numPr>
        <w:numId w:val="4"/>
      </w:numPr>
      <w:tabs>
        <w:tab w:val="clear" w:pos="1361"/>
      </w:tabs>
    </w:pPr>
  </w:style>
  <w:style w:type="paragraph" w:styleId="ListBullet5">
    <w:name w:val="List Bullet 5"/>
    <w:basedOn w:val="List5"/>
    <w:rsid w:val="00F81375"/>
    <w:pPr>
      <w:numPr>
        <w:numId w:val="5"/>
      </w:numPr>
    </w:pPr>
  </w:style>
  <w:style w:type="paragraph" w:styleId="ListContinue2">
    <w:name w:val="List Continue 2"/>
    <w:basedOn w:val="List2"/>
    <w:rsid w:val="00F81375"/>
    <w:pPr>
      <w:ind w:firstLine="0"/>
    </w:pPr>
  </w:style>
  <w:style w:type="paragraph" w:styleId="ListContinue3">
    <w:name w:val="List Continue 3"/>
    <w:basedOn w:val="List3"/>
    <w:rsid w:val="00F81375"/>
    <w:pPr>
      <w:ind w:left="1021" w:firstLine="0"/>
    </w:pPr>
  </w:style>
  <w:style w:type="paragraph" w:styleId="ListContinue4">
    <w:name w:val="List Continue 4"/>
    <w:basedOn w:val="List4"/>
    <w:rsid w:val="00F81375"/>
    <w:pPr>
      <w:ind w:firstLine="0"/>
    </w:pPr>
  </w:style>
  <w:style w:type="paragraph" w:styleId="ListContinue5">
    <w:name w:val="List Continue 5"/>
    <w:basedOn w:val="List5"/>
    <w:rsid w:val="00F81375"/>
    <w:pPr>
      <w:ind w:firstLine="0"/>
    </w:pPr>
  </w:style>
  <w:style w:type="paragraph" w:styleId="ListNumber3">
    <w:name w:val="List Number 3"/>
    <w:basedOn w:val="List3"/>
    <w:rsid w:val="00F81375"/>
    <w:pPr>
      <w:numPr>
        <w:numId w:val="6"/>
      </w:numPr>
    </w:pPr>
  </w:style>
  <w:style w:type="paragraph" w:styleId="ListNumber4">
    <w:name w:val="List Number 4"/>
    <w:basedOn w:val="List4"/>
    <w:rsid w:val="00F81375"/>
    <w:pPr>
      <w:numPr>
        <w:numId w:val="7"/>
      </w:numPr>
    </w:pPr>
  </w:style>
  <w:style w:type="paragraph" w:styleId="ListNumber5">
    <w:name w:val="List Number 5"/>
    <w:basedOn w:val="List5"/>
    <w:rsid w:val="00F81375"/>
    <w:pPr>
      <w:numPr>
        <w:numId w:val="8"/>
      </w:numPr>
    </w:pPr>
  </w:style>
  <w:style w:type="paragraph" w:styleId="BlockText">
    <w:name w:val="Block Text"/>
    <w:basedOn w:val="Normal"/>
    <w:rsid w:val="00F81375"/>
    <w:pPr>
      <w:spacing w:after="120"/>
      <w:ind w:left="1440" w:right="1440"/>
    </w:pPr>
  </w:style>
  <w:style w:type="character" w:customStyle="1" w:styleId="Subscript">
    <w:name w:val="Subscript"/>
    <w:basedOn w:val="DefaultParagraphFont"/>
    <w:rsid w:val="00F81375"/>
    <w:rPr>
      <w:sz w:val="16"/>
      <w:vertAlign w:val="subscript"/>
    </w:rPr>
  </w:style>
  <w:style w:type="character" w:customStyle="1" w:styleId="Superscript">
    <w:name w:val="Superscript"/>
    <w:basedOn w:val="DefaultParagraphFont"/>
    <w:rsid w:val="00F81375"/>
    <w:rPr>
      <w:sz w:val="16"/>
      <w:vertAlign w:val="superscript"/>
    </w:rPr>
  </w:style>
  <w:style w:type="character" w:customStyle="1" w:styleId="Symbols">
    <w:name w:val="Symbols"/>
    <w:basedOn w:val="DefaultParagraphFont"/>
    <w:rsid w:val="00F81375"/>
    <w:rPr>
      <w:rFonts w:ascii="Symbol" w:hAnsi="Symbol"/>
    </w:rPr>
  </w:style>
  <w:style w:type="character" w:customStyle="1" w:styleId="MenuOptions">
    <w:name w:val="Menu Options"/>
    <w:basedOn w:val="DefaultParagraphFont"/>
    <w:rsid w:val="00F81375"/>
    <w:rPr>
      <w:rFonts w:ascii="Arial Narrow" w:hAnsi="Arial Narrow"/>
      <w:smallCaps/>
    </w:rPr>
  </w:style>
  <w:style w:type="character" w:customStyle="1" w:styleId="Buttons">
    <w:name w:val="Buttons"/>
    <w:basedOn w:val="DefaultParagraphFont"/>
    <w:rsid w:val="00F81375"/>
    <w:rPr>
      <w:b/>
    </w:rPr>
  </w:style>
  <w:style w:type="character" w:customStyle="1" w:styleId="Underlined">
    <w:name w:val="Underlined"/>
    <w:basedOn w:val="DefaultParagraphFont"/>
    <w:rsid w:val="00F81375"/>
    <w:rPr>
      <w:u w:val="single"/>
    </w:rPr>
  </w:style>
  <w:style w:type="paragraph" w:customStyle="1" w:styleId="TableBodyTextRight">
    <w:name w:val="Table Body Text Right"/>
    <w:basedOn w:val="TableBodyText"/>
    <w:rsid w:val="00F81375"/>
    <w:pPr>
      <w:widowControl w:val="0"/>
      <w:autoSpaceDE w:val="0"/>
      <w:autoSpaceDN w:val="0"/>
      <w:adjustRightInd w:val="0"/>
      <w:jc w:val="right"/>
    </w:pPr>
    <w:rPr>
      <w:rFonts w:cs="Arial"/>
      <w:szCs w:val="18"/>
    </w:rPr>
  </w:style>
  <w:style w:type="paragraph" w:customStyle="1" w:styleId="CopyrightText">
    <w:name w:val="Copyright Text"/>
    <w:basedOn w:val="BodyText"/>
    <w:rsid w:val="00F81375"/>
    <w:rPr>
      <w:sz w:val="18"/>
    </w:rPr>
  </w:style>
  <w:style w:type="paragraph" w:customStyle="1" w:styleId="BodySmallRight">
    <w:name w:val="Body Small Right"/>
    <w:basedOn w:val="BodyTextRight"/>
    <w:rsid w:val="00F81375"/>
    <w:rPr>
      <w:sz w:val="18"/>
      <w:szCs w:val="18"/>
    </w:rPr>
  </w:style>
  <w:style w:type="paragraph" w:customStyle="1" w:styleId="MarginEdition">
    <w:name w:val="Margin Edition"/>
    <w:basedOn w:val="MarginNote"/>
    <w:rsid w:val="00F81375"/>
    <w:pPr>
      <w:spacing w:before="0" w:after="0"/>
    </w:pPr>
    <w:rPr>
      <w:rFonts w:ascii="Times New Roman" w:hAnsi="Times New Roman"/>
      <w:color w:val="999999"/>
    </w:rPr>
  </w:style>
  <w:style w:type="paragraph" w:customStyle="1" w:styleId="Spacer">
    <w:name w:val="Spacer"/>
    <w:basedOn w:val="Normal"/>
    <w:rsid w:val="00F81375"/>
    <w:rPr>
      <w:sz w:val="2"/>
      <w:szCs w:val="2"/>
    </w:rPr>
  </w:style>
  <w:style w:type="character" w:customStyle="1" w:styleId="Small">
    <w:name w:val="Small"/>
    <w:basedOn w:val="DefaultParagraphFont"/>
    <w:rsid w:val="00F81375"/>
    <w:rPr>
      <w:sz w:val="16"/>
    </w:rPr>
  </w:style>
  <w:style w:type="paragraph" w:customStyle="1" w:styleId="WideTable">
    <w:name w:val="Wide Table"/>
    <w:basedOn w:val="Normal"/>
    <w:rsid w:val="00F81375"/>
    <w:pPr>
      <w:ind w:left="-1418"/>
    </w:pPr>
    <w:rPr>
      <w:sz w:val="2"/>
      <w:szCs w:val="2"/>
    </w:rPr>
  </w:style>
  <w:style w:type="character" w:styleId="PageNumber">
    <w:name w:val="page number"/>
    <w:basedOn w:val="DefaultParagraphFont"/>
    <w:rsid w:val="00F81375"/>
  </w:style>
  <w:style w:type="paragraph" w:styleId="Quote">
    <w:name w:val="Quote"/>
    <w:basedOn w:val="Heading1"/>
    <w:link w:val="QuoteChar"/>
    <w:qFormat/>
    <w:rsid w:val="00F81375"/>
    <w:rPr>
      <w:b w:val="0"/>
      <w:sz w:val="72"/>
      <w:szCs w:val="72"/>
      <w:lang w:val="en-NZ"/>
    </w:rPr>
  </w:style>
  <w:style w:type="character" w:customStyle="1" w:styleId="QuoteChar">
    <w:name w:val="Quote Char"/>
    <w:basedOn w:val="DefaultParagraphFont"/>
    <w:link w:val="Quote"/>
    <w:rsid w:val="00F813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1375"/>
    <w:pPr>
      <w:pageBreakBefore/>
    </w:pPr>
  </w:style>
  <w:style w:type="paragraph" w:customStyle="1" w:styleId="Border">
    <w:name w:val="Border"/>
    <w:basedOn w:val="Normal"/>
    <w:qFormat/>
    <w:rsid w:val="00F813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1375"/>
    <w:rPr>
      <w:b/>
      <w:bCs/>
      <w:i/>
      <w:iCs/>
      <w:color w:val="auto"/>
    </w:rPr>
  </w:style>
  <w:style w:type="paragraph" w:styleId="IntenseQuote">
    <w:name w:val="Intense Quote"/>
    <w:basedOn w:val="Normal"/>
    <w:next w:val="Normal"/>
    <w:link w:val="IntenseQuoteChar"/>
    <w:uiPriority w:val="30"/>
    <w:qFormat/>
    <w:rsid w:val="00F813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13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1375"/>
    <w:rPr>
      <w:smallCaps/>
      <w:color w:val="auto"/>
      <w:u w:val="single"/>
    </w:rPr>
  </w:style>
  <w:style w:type="character" w:styleId="IntenseReference">
    <w:name w:val="Intense Reference"/>
    <w:basedOn w:val="DefaultParagraphFont"/>
    <w:uiPriority w:val="32"/>
    <w:qFormat/>
    <w:rsid w:val="00F81375"/>
    <w:rPr>
      <w:b/>
      <w:bCs/>
      <w:smallCaps/>
      <w:color w:val="auto"/>
      <w:spacing w:val="5"/>
      <w:u w:val="single"/>
    </w:rPr>
  </w:style>
  <w:style w:type="paragraph" w:customStyle="1" w:styleId="2ColumnHeading">
    <w:name w:val="2Column Heading"/>
    <w:basedOn w:val="BodyText"/>
    <w:qFormat/>
    <w:rsid w:val="00F81375"/>
    <w:pPr>
      <w:spacing w:after="60"/>
      <w:ind w:left="-2268"/>
    </w:pPr>
    <w:rPr>
      <w:b/>
    </w:rPr>
  </w:style>
  <w:style w:type="paragraph" w:customStyle="1" w:styleId="Heading1TOC">
    <w:name w:val="Heading1 TOC"/>
    <w:basedOn w:val="Normal"/>
    <w:qFormat/>
    <w:rsid w:val="00F81375"/>
    <w:pPr>
      <w:spacing w:before="240" w:after="120"/>
    </w:pPr>
    <w:rPr>
      <w:rFonts w:ascii="Times New Roman" w:hAnsi="Times New Roman"/>
      <w:b/>
      <w:sz w:val="32"/>
    </w:rPr>
  </w:style>
  <w:style w:type="paragraph" w:customStyle="1" w:styleId="Heading2TOC">
    <w:name w:val="Heading2 TOC"/>
    <w:basedOn w:val="Normal"/>
    <w:qFormat/>
    <w:rsid w:val="00F81375"/>
    <w:pPr>
      <w:spacing w:before="240" w:after="60"/>
    </w:pPr>
    <w:rPr>
      <w:rFonts w:ascii="Times New Roman" w:hAnsi="Times New Roman"/>
      <w:b/>
      <w:sz w:val="28"/>
    </w:rPr>
  </w:style>
  <w:style w:type="character" w:customStyle="1" w:styleId="Underline">
    <w:name w:val="Underline"/>
    <w:basedOn w:val="DefaultParagraphFont"/>
    <w:qFormat/>
    <w:rsid w:val="00F81375"/>
    <w:rPr>
      <w:u w:val="single"/>
    </w:rPr>
  </w:style>
  <w:style w:type="character" w:customStyle="1" w:styleId="BoldandItalics">
    <w:name w:val="Bold and Italics"/>
    <w:qFormat/>
    <w:rsid w:val="00F81375"/>
    <w:rPr>
      <w:b/>
      <w:i/>
      <w:u w:val="none"/>
    </w:rPr>
  </w:style>
  <w:style w:type="paragraph" w:styleId="BalloonText">
    <w:name w:val="Balloon Text"/>
    <w:basedOn w:val="Normal"/>
    <w:link w:val="BalloonTextChar"/>
    <w:rsid w:val="00F81375"/>
    <w:rPr>
      <w:rFonts w:ascii="Tahoma" w:hAnsi="Tahoma" w:cs="Tahoma"/>
      <w:sz w:val="16"/>
      <w:szCs w:val="16"/>
    </w:rPr>
  </w:style>
  <w:style w:type="character" w:customStyle="1" w:styleId="BalloonTextChar">
    <w:name w:val="Balloon Text Char"/>
    <w:basedOn w:val="DefaultParagraphFont"/>
    <w:link w:val="BalloonText"/>
    <w:rsid w:val="00F813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13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13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1375"/>
    <w:rPr>
      <w:b/>
      <w:color w:val="660033"/>
      <w:spacing w:val="0"/>
    </w:rPr>
  </w:style>
  <w:style w:type="paragraph" w:customStyle="1" w:styleId="Nameditemlist">
    <w:name w:val="Named item list"/>
    <w:basedOn w:val="BodyText"/>
    <w:qFormat/>
    <w:rsid w:val="00F81375"/>
    <w:pPr>
      <w:tabs>
        <w:tab w:val="left" w:pos="2835"/>
      </w:tabs>
      <w:ind w:left="2835" w:hanging="2835"/>
    </w:pPr>
  </w:style>
  <w:style w:type="paragraph" w:customStyle="1" w:styleId="BodyTextnopadding">
    <w:name w:val="Body Text no padding"/>
    <w:basedOn w:val="BodyText"/>
    <w:qFormat/>
    <w:rsid w:val="00F81375"/>
    <w:pPr>
      <w:spacing w:before="0" w:after="0"/>
    </w:pPr>
  </w:style>
  <w:style w:type="paragraph" w:customStyle="1" w:styleId="BodyTextBold">
    <w:name w:val="Body Text Bold"/>
    <w:basedOn w:val="BodyText"/>
    <w:qFormat/>
    <w:rsid w:val="00F81375"/>
    <w:rPr>
      <w:b/>
    </w:rPr>
  </w:style>
  <w:style w:type="character" w:styleId="Hyperlink">
    <w:name w:val="Hyperlink"/>
    <w:basedOn w:val="DefaultParagraphFont"/>
    <w:uiPriority w:val="99"/>
    <w:unhideWhenUsed/>
    <w:rsid w:val="00610D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984</Words>
  <Characters>6447</Characters>
  <Application>Microsoft Office Word</Application>
  <DocSecurity>0</DocSecurity>
  <Lines>169</Lines>
  <Paragraphs>119</Paragraphs>
  <ScaleCrop>false</ScaleCrop>
  <Company>Author-it Software Corporation Ltd.</Company>
  <LinksUpToDate>false</LinksUpToDate>
  <CharactersWithSpaces>7312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RIICWD601D Manage the civil works design process</dc:title>
  <dc:subject>Approved</dc:subject>
  <dc:creator>PwC’s Skills for Australia</dc:creator>
  <cp:keywords>Release: 2</cp:keywords>
  <dc:description>Review Date: 12 April 2008</dc:description>
  <cp:lastModifiedBy>HSD_TPCMSd.prod</cp:lastModifiedBy>
  <cp:revision>3</cp:revision>
  <dcterms:created xsi:type="dcterms:W3CDTF">2020-09-23T09:08:00Z</dcterms:created>
  <dcterms:modified xsi:type="dcterms:W3CDTF">2020-09-23T09:08:00Z</dcterms:modified>
</cp:coreProperties>
</file>