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9FD" w:rsidP="009A19FD">
      <w:pPr>
        <w:pStyle w:val="Title"/>
      </w:pPr>
      <w:r>
        <w:fldChar w:fldCharType="begin"/>
      </w:r>
      <w:r>
        <w:instrText xml:space="preserve"> TITLE   \* MERGEFORMAT </w:instrText>
      </w:r>
      <w:r>
        <w:fldChar w:fldCharType="separate"/>
      </w:r>
      <w:r>
        <w:t>Assessment Requirements for RIICWD539 Prepare traffic management plans and traffic guidance schemes for motorways and freeways</w:t>
      </w:r>
      <w:r>
        <w:fldChar w:fldCharType="end"/>
      </w:r>
    </w:p>
    <w:p w:rsidR="009A19FD" w:rsidP="009A19FD">
      <w:pPr>
        <w:pStyle w:val="Version"/>
        <w:sectPr w:rsidSect="00077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768" w:rsidP="00077768">
      <w:pPr>
        <w:pStyle w:val="SuperHeading"/>
      </w:pPr>
      <w:r w:rsidRPr="00077768">
        <w:t>Assessment Requirements for RIICWD539 Prepare traffic management plans and traffic guidance schemes for motorways and freeways</w:t>
      </w:r>
    </w:p>
    <w:p w:rsidR="00000000" w:rsidRPr="00077768" w:rsidP="00077768">
      <w:pPr>
        <w:pStyle w:val="Heading1"/>
      </w:pPr>
      <w:bookmarkStart w:id="1" w:name="O_1149459"/>
      <w:bookmarkEnd w:id="1"/>
      <w:r w:rsidRPr="00077768">
        <w:t>Modification History</w:t>
      </w:r>
    </w:p>
    <w:tbl>
      <w:tblPr>
        <w:tblW w:w="9522" w:type="dxa"/>
        <w:tblLayout w:type="fixed"/>
        <w:tblCellMar>
          <w:left w:w="62" w:type="dxa"/>
          <w:right w:w="62" w:type="dxa"/>
        </w:tblCellMar>
        <w:tblLook w:val="0000"/>
      </w:tblPr>
      <w:tblGrid>
        <w:gridCol w:w="2886"/>
        <w:gridCol w:w="6636"/>
      </w:tblGrid>
      <w:tr w:rsidTr="00077768">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68" w:rsidP="00077768">
            <w:pPr>
              <w:pStyle w:val="BodyText"/>
            </w:pPr>
            <w:r w:rsidRPr="00077768">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68">
            <w:pPr>
              <w:pStyle w:val="BodyText"/>
              <w:rPr>
                <w:lang w:val="en-NZ"/>
              </w:rPr>
            </w:pPr>
            <w:r w:rsidRPr="00077768">
              <w:rPr>
                <w:rStyle w:val="SpecialBold"/>
              </w:rPr>
              <w:t>Comments</w:t>
            </w:r>
          </w:p>
        </w:tc>
      </w:tr>
      <w:tr w:rsidTr="00077768">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768">
            <w:pPr>
              <w:pStyle w:val="BodyText"/>
              <w:rPr>
                <w:lang w:val="en-NZ"/>
              </w:rPr>
            </w:pPr>
            <w:r w:rsidRPr="00077768">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768" w:rsidP="00077768">
            <w:pPr>
              <w:pStyle w:val="BodyText"/>
            </w:pPr>
            <w:r w:rsidRPr="00077768">
              <w:t>This version first released with RII Resources and Infrastructure Industry Training Package Version 6.0.</w:t>
            </w:r>
          </w:p>
        </w:tc>
      </w:tr>
    </w:tbl>
    <w:p w:rsidR="00000000" w:rsidRPr="00077768" w:rsidP="00077768">
      <w:pPr>
        <w:pStyle w:val="BodyText"/>
      </w:pPr>
    </w:p>
    <w:p w:rsidR="00000000" w:rsidRPr="00077768" w:rsidP="00077768">
      <w:pPr>
        <w:pStyle w:val="AllowPageBreak"/>
      </w:pPr>
    </w:p>
    <w:p w:rsidR="00000000" w:rsidRPr="00077768" w:rsidP="00077768">
      <w:pPr>
        <w:pStyle w:val="Heading1"/>
      </w:pPr>
      <w:bookmarkStart w:id="2" w:name="O_1149460"/>
      <w:bookmarkEnd w:id="2"/>
      <w:r w:rsidRPr="00077768">
        <w:t>Performance Evidence</w:t>
      </w:r>
    </w:p>
    <w:p w:rsidR="00000000" w:rsidRPr="00077768" w:rsidP="009A19FD">
      <w:pPr>
        <w:pStyle w:val="BodyText"/>
      </w:pPr>
      <w:r w:rsidRPr="00077768">
        <w:t>The candidate must demonstrate the ability to complete the tasks outlined in the elements, performance criter</w:t>
      </w:r>
      <w:r w:rsidRPr="00077768">
        <w:t>ia and foundation skills of this unit, including evidence of the ability to:</w:t>
      </w:r>
    </w:p>
    <w:p w:rsidR="00000000" w:rsidRPr="00077768" w:rsidP="00077768">
      <w:pPr>
        <w:pStyle w:val="ListBullet"/>
      </w:pPr>
      <w:r w:rsidRPr="00077768">
        <w:t>prepare traffic management plans and traffic guidance schemes for motorways and freeways on at least two occasions, including:</w:t>
      </w:r>
    </w:p>
    <w:p w:rsidR="00000000" w:rsidRPr="00077768" w:rsidP="00077768">
      <w:pPr>
        <w:pStyle w:val="ListBullet2"/>
      </w:pPr>
      <w:r w:rsidRPr="00077768">
        <w:t>identifying and assessing hazards, risks and constraints in the work zone</w:t>
      </w:r>
    </w:p>
    <w:p w:rsidR="00000000" w:rsidRPr="00077768" w:rsidP="00077768">
      <w:pPr>
        <w:pStyle w:val="ListBullet2"/>
      </w:pPr>
      <w:r w:rsidRPr="00077768">
        <w:t>determining traffic control arrangements for:</w:t>
      </w:r>
    </w:p>
    <w:p w:rsidR="00000000" w:rsidRPr="00077768" w:rsidP="00077768">
      <w:pPr>
        <w:pStyle w:val="ListBullet3"/>
      </w:pPr>
      <w:r w:rsidRPr="00077768">
        <w:t>required detours or bypasses</w:t>
      </w:r>
    </w:p>
    <w:p w:rsidR="00000000" w:rsidRPr="00077768" w:rsidP="00077768">
      <w:pPr>
        <w:pStyle w:val="ListBullet3"/>
      </w:pPr>
      <w:r w:rsidRPr="00077768">
        <w:t>traffic paths, lane arrangements and dimensions</w:t>
      </w:r>
    </w:p>
    <w:p w:rsidR="00000000" w:rsidRPr="00077768" w:rsidP="00077768">
      <w:pPr>
        <w:pStyle w:val="ListBullet3"/>
      </w:pPr>
      <w:r w:rsidRPr="00077768">
        <w:t>channelization or delineation arrangements, including tape</w:t>
      </w:r>
      <w:r w:rsidRPr="00077768">
        <w:t xml:space="preserve">rs </w:t>
      </w:r>
    </w:p>
    <w:p w:rsidR="00000000" w:rsidRPr="00077768" w:rsidP="00077768">
      <w:pPr>
        <w:pStyle w:val="ListBullet3"/>
      </w:pPr>
      <w:r w:rsidRPr="00077768">
        <w:t xml:space="preserve">access arrangements for worksite traffic </w:t>
      </w:r>
    </w:p>
    <w:p w:rsidR="00000000" w:rsidRPr="00077768" w:rsidP="00077768">
      <w:pPr>
        <w:pStyle w:val="ListBullet3"/>
      </w:pPr>
      <w:r w:rsidRPr="00077768">
        <w:t xml:space="preserve">key road users, including: </w:t>
      </w:r>
    </w:p>
    <w:p w:rsidR="00000000" w:rsidRPr="00077768" w:rsidP="00077768">
      <w:pPr>
        <w:pStyle w:val="ListBullet4"/>
      </w:pPr>
      <w:r w:rsidRPr="00077768">
        <w:t>public transport</w:t>
      </w:r>
    </w:p>
    <w:p w:rsidR="00000000" w:rsidRPr="00077768" w:rsidP="00077768">
      <w:pPr>
        <w:pStyle w:val="ListBullet4"/>
      </w:pPr>
      <w:r w:rsidRPr="00077768">
        <w:t>police and emergency services</w:t>
      </w:r>
    </w:p>
    <w:p w:rsidR="00000000" w:rsidRPr="00077768" w:rsidP="00077768">
      <w:pPr>
        <w:pStyle w:val="ListBullet4"/>
      </w:pPr>
      <w:r w:rsidRPr="00077768">
        <w:t>over dimension vehicles</w:t>
      </w:r>
    </w:p>
    <w:p w:rsidR="00000000" w:rsidRPr="00077768" w:rsidP="00077768">
      <w:pPr>
        <w:pStyle w:val="ListBullet3"/>
      </w:pPr>
      <w:r w:rsidRPr="00077768">
        <w:t>signage requirements, including type, size and placement</w:t>
      </w:r>
    </w:p>
    <w:p w:rsidR="00000000" w:rsidRPr="00077768" w:rsidP="00077768">
      <w:pPr>
        <w:pStyle w:val="ListBullet3"/>
      </w:pPr>
      <w:r w:rsidRPr="00077768">
        <w:t>protecting traffic control workers during installation, operation and removal of traffic guidance scheme</w:t>
      </w:r>
    </w:p>
    <w:p w:rsidR="00000000" w:rsidRPr="00077768" w:rsidP="00077768">
      <w:pPr>
        <w:pStyle w:val="ListBullet3"/>
      </w:pPr>
      <w:r w:rsidRPr="00077768">
        <w:t>unattended worksites</w:t>
      </w:r>
    </w:p>
    <w:p w:rsidR="00000000" w:rsidRPr="00077768" w:rsidP="00077768">
      <w:pPr>
        <w:pStyle w:val="ListBullet3"/>
      </w:pPr>
      <w:r w:rsidRPr="00077768">
        <w:t xml:space="preserve">required traffic control illumination </w:t>
      </w:r>
    </w:p>
    <w:p w:rsidR="00000000" w:rsidRPr="00077768" w:rsidP="00077768">
      <w:pPr>
        <w:pStyle w:val="ListBullet3"/>
      </w:pPr>
      <w:r w:rsidRPr="00077768">
        <w:t>escape routes</w:t>
      </w:r>
    </w:p>
    <w:p w:rsidR="00000000" w:rsidRPr="00077768" w:rsidP="00077768">
      <w:pPr>
        <w:pStyle w:val="ListBullet3"/>
      </w:pPr>
      <w:r w:rsidRPr="00077768">
        <w:t>truck mounted attenuators</w:t>
      </w:r>
    </w:p>
    <w:p w:rsidR="00000000" w:rsidRPr="00077768" w:rsidP="00077768">
      <w:pPr>
        <w:pStyle w:val="ListBullet3"/>
      </w:pPr>
      <w:r w:rsidRPr="00077768">
        <w:t>deployment vehicles</w:t>
      </w:r>
    </w:p>
    <w:p w:rsidR="00000000" w:rsidRPr="00077768" w:rsidP="00077768">
      <w:pPr>
        <w:pStyle w:val="ListBullet3"/>
      </w:pPr>
      <w:r w:rsidRPr="00077768">
        <w:t>deployment of traffic managemen</w:t>
      </w:r>
      <w:r w:rsidRPr="00077768">
        <w:t>t for road workers and road users</w:t>
      </w:r>
    </w:p>
    <w:p w:rsidR="00000000" w:rsidRPr="00077768" w:rsidP="00077768">
      <w:pPr>
        <w:pStyle w:val="ListBullet3"/>
      </w:pPr>
      <w:r w:rsidRPr="00077768">
        <w:t>safety barriers</w:t>
      </w:r>
    </w:p>
    <w:p w:rsidR="00000000" w:rsidRPr="00077768" w:rsidP="00077768">
      <w:pPr>
        <w:pStyle w:val="ListBullet3"/>
      </w:pPr>
      <w:r w:rsidRPr="00077768">
        <w:t>lane use management systems</w:t>
      </w:r>
    </w:p>
    <w:p w:rsidR="00000000" w:rsidRPr="00077768" w:rsidP="00077768">
      <w:pPr>
        <w:pStyle w:val="ListBullet3"/>
      </w:pPr>
      <w:r w:rsidRPr="00077768">
        <w:t>closing an on-ramp or off-ramp</w:t>
      </w:r>
    </w:p>
    <w:p w:rsidR="00000000" w:rsidRPr="00077768" w:rsidP="00077768">
      <w:pPr>
        <w:pStyle w:val="ListBullet3"/>
      </w:pPr>
      <w:r w:rsidRPr="00077768">
        <w:t>rolling blockades</w:t>
      </w:r>
    </w:p>
    <w:p w:rsidR="00000000" w:rsidRPr="00077768" w:rsidP="00077768">
      <w:pPr>
        <w:pStyle w:val="ListBullet3"/>
      </w:pPr>
      <w:r w:rsidRPr="00077768">
        <w:t>night works</w:t>
      </w:r>
    </w:p>
    <w:p w:rsidR="00000000" w:rsidRPr="00077768" w:rsidP="00077768">
      <w:pPr>
        <w:pStyle w:val="ListBullet3"/>
      </w:pPr>
      <w:r w:rsidRPr="00077768">
        <w:t>advance warning through the use of VMS</w:t>
      </w:r>
    </w:p>
    <w:p w:rsidR="00000000" w:rsidRPr="00077768" w:rsidP="00077768">
      <w:pPr>
        <w:pStyle w:val="ListBullet3"/>
      </w:pPr>
      <w:r w:rsidRPr="00077768">
        <w:t>mobile works</w:t>
      </w:r>
    </w:p>
    <w:p w:rsidR="00000000" w:rsidRPr="00077768" w:rsidP="00077768">
      <w:pPr>
        <w:pStyle w:val="ListBullet3"/>
      </w:pPr>
      <w:r w:rsidRPr="00077768">
        <w:t>emergency vehicles</w:t>
      </w:r>
    </w:p>
    <w:p w:rsidR="00000000" w:rsidRPr="00077768" w:rsidP="00077768">
      <w:pPr>
        <w:pStyle w:val="ListBullet3"/>
      </w:pPr>
      <w:r w:rsidRPr="00077768">
        <w:t>special requirements for using traffic controllers</w:t>
      </w:r>
    </w:p>
    <w:p w:rsidR="00000000" w:rsidRPr="00077768" w:rsidP="00077768">
      <w:pPr>
        <w:pStyle w:val="ListBullet2"/>
      </w:pPr>
      <w:r w:rsidRPr="00077768">
        <w:t>interpreting and analysing data</w:t>
      </w:r>
    </w:p>
    <w:p w:rsidR="00000000" w:rsidRPr="00077768" w:rsidP="00077768">
      <w:pPr>
        <w:pStyle w:val="ListBullet2"/>
      </w:pPr>
      <w:r w:rsidRPr="00077768">
        <w:t>calculating flow rates, level of service, capacities and percentages</w:t>
      </w:r>
    </w:p>
    <w:p w:rsidR="00000000" w:rsidRPr="00077768" w:rsidP="00077768">
      <w:pPr>
        <w:pStyle w:val="ListBullet2"/>
      </w:pPr>
      <w:r w:rsidRPr="00077768">
        <w:t>determining traffic management plan capacity requirements</w:t>
      </w:r>
    </w:p>
    <w:p w:rsidR="00000000" w:rsidRPr="00077768" w:rsidP="00077768">
      <w:pPr>
        <w:pStyle w:val="ListBullet2"/>
      </w:pPr>
      <w:r w:rsidRPr="00077768">
        <w:t>documenting scope and authorities to modify t</w:t>
      </w:r>
      <w:r w:rsidRPr="00077768">
        <w:t>he plan during implementation</w:t>
      </w:r>
    </w:p>
    <w:p w:rsidR="00000000" w:rsidRPr="00077768" w:rsidP="00077768">
      <w:pPr>
        <w:pStyle w:val="ListBullet2"/>
      </w:pPr>
      <w:r w:rsidRPr="00077768">
        <w:t>reviewing and confirming required approvals and permits.</w:t>
      </w:r>
    </w:p>
    <w:p w:rsidR="00000000" w:rsidRPr="00077768" w:rsidP="00077768">
      <w:pPr>
        <w:pStyle w:val="BodyText"/>
      </w:pPr>
    </w:p>
    <w:p w:rsidR="00000000" w:rsidRPr="00077768" w:rsidP="009A19FD">
      <w:pPr>
        <w:pStyle w:val="BodyText"/>
      </w:pPr>
      <w:r w:rsidRPr="00077768">
        <w:t>During the above, the candidate must:</w:t>
      </w:r>
    </w:p>
    <w:p w:rsidR="00000000" w:rsidRPr="00077768" w:rsidP="00077768">
      <w:pPr>
        <w:pStyle w:val="ListBullet"/>
      </w:pPr>
      <w:r w:rsidRPr="00077768">
        <w:t>locate and apply required legislation, documentation, policies and procedures</w:t>
      </w:r>
    </w:p>
    <w:p w:rsidR="00000000" w:rsidRPr="00077768" w:rsidP="00077768">
      <w:pPr>
        <w:pStyle w:val="ListBullet"/>
      </w:pPr>
      <w:r w:rsidRPr="00077768">
        <w:t>access and interpret required:</w:t>
      </w:r>
    </w:p>
    <w:p w:rsidR="00000000" w:rsidRPr="00077768" w:rsidP="00077768">
      <w:pPr>
        <w:pStyle w:val="ListBullet2"/>
      </w:pPr>
      <w:r w:rsidRPr="00077768">
        <w:t>plans, drawings, specifications and traffic management plan briefs</w:t>
      </w:r>
    </w:p>
    <w:p w:rsidR="00000000" w:rsidRPr="00077768" w:rsidP="00077768">
      <w:pPr>
        <w:pStyle w:val="ListBullet2"/>
      </w:pPr>
      <w:r w:rsidRPr="00077768">
        <w:t>engineering survey information</w:t>
      </w:r>
    </w:p>
    <w:p w:rsidR="00000000" w:rsidRPr="00077768" w:rsidP="00077768">
      <w:pPr>
        <w:pStyle w:val="ListBullet2"/>
      </w:pPr>
      <w:r w:rsidRPr="00077768">
        <w:t>traffic analysis data</w:t>
      </w:r>
    </w:p>
    <w:p w:rsidR="00000000" w:rsidRPr="00077768" w:rsidP="00077768">
      <w:pPr>
        <w:pStyle w:val="ListBullet"/>
      </w:pPr>
      <w:r w:rsidRPr="00077768">
        <w:t>select and apply required traffic management plan implementation techniques</w:t>
      </w:r>
    </w:p>
    <w:p w:rsidR="00000000" w:rsidRPr="00077768" w:rsidP="00077768">
      <w:pPr>
        <w:pStyle w:val="ListBullet"/>
      </w:pPr>
      <w:r w:rsidRPr="00077768">
        <w:t>apply engineering graphical presentation techniques</w:t>
      </w:r>
    </w:p>
    <w:p w:rsidR="00000000" w:rsidRPr="00077768" w:rsidP="00077768">
      <w:pPr>
        <w:pStyle w:val="ListBullet"/>
      </w:pPr>
      <w:r w:rsidRPr="00077768">
        <w:t>work wi</w:t>
      </w:r>
      <w:r w:rsidRPr="00077768">
        <w:t>th required personnel to undertake and complete the work zone traffic management plan including:</w:t>
      </w:r>
    </w:p>
    <w:p w:rsidR="00000000" w:rsidRPr="00077768" w:rsidP="00077768">
      <w:pPr>
        <w:pStyle w:val="ListBullet2"/>
      </w:pPr>
      <w:r w:rsidRPr="00077768">
        <w:t>complying with written and verbal reporting requirements and procedures</w:t>
      </w:r>
    </w:p>
    <w:p w:rsidR="00000000" w:rsidRPr="00077768" w:rsidP="00077768">
      <w:pPr>
        <w:pStyle w:val="ListBullet2"/>
      </w:pPr>
      <w:r w:rsidRPr="00077768">
        <w:t>communicating with others to receive and clarify work instructions and coordinate work</w:t>
      </w:r>
      <w:r w:rsidRPr="00077768">
        <w:t xml:space="preserve"> activities</w:t>
      </w:r>
    </w:p>
    <w:p w:rsidR="00000000" w:rsidRPr="00077768" w:rsidP="00077768">
      <w:pPr>
        <w:pStyle w:val="ListBullet2"/>
      </w:pPr>
      <w:r w:rsidRPr="00077768">
        <w:t>consulting with stakeholders.</w:t>
      </w:r>
    </w:p>
    <w:p w:rsidR="00000000" w:rsidRPr="00077768" w:rsidP="00077768">
      <w:pPr>
        <w:pStyle w:val="AllowPageBreak"/>
      </w:pPr>
    </w:p>
    <w:p w:rsidR="00000000" w:rsidRPr="00077768" w:rsidP="00077768">
      <w:pPr>
        <w:pStyle w:val="Heading1"/>
      </w:pPr>
      <w:bookmarkStart w:id="3" w:name="O_1149461"/>
      <w:bookmarkEnd w:id="3"/>
      <w:r w:rsidRPr="00077768">
        <w:t>Knowledge Evidence</w:t>
      </w:r>
    </w:p>
    <w:p w:rsidR="00000000" w:rsidRPr="00077768" w:rsidP="009A19FD">
      <w:pPr>
        <w:pStyle w:val="BodyText"/>
      </w:pPr>
      <w:r w:rsidRPr="00077768">
        <w:t>The candidate must be able to demonstrate knowledge to complete the tasks outlined in the elements, performance criteria and foundation skills of this unit, including knowledge</w:t>
      </w:r>
      <w:r w:rsidRPr="00077768">
        <w:t xml:space="preserve"> of:</w:t>
      </w:r>
    </w:p>
    <w:p w:rsidR="00000000" w:rsidRPr="00077768" w:rsidP="00077768">
      <w:pPr>
        <w:pStyle w:val="ListBullet"/>
      </w:pPr>
      <w:r w:rsidRPr="00077768">
        <w:t>legislation required to prepare traffic management plans and traffic guidance schemes for motorways and freeways</w:t>
      </w:r>
    </w:p>
    <w:p w:rsidR="00000000" w:rsidRPr="00077768" w:rsidP="00077768">
      <w:pPr>
        <w:pStyle w:val="ListBullet"/>
      </w:pPr>
      <w:r w:rsidRPr="00077768">
        <w:t xml:space="preserve">policies, procedures and documentation required to prepare traffic management plans and traffic guidance schemes for motorways and freeways, including: </w:t>
      </w:r>
    </w:p>
    <w:p w:rsidR="00000000" w:rsidRPr="00077768" w:rsidP="00077768">
      <w:pPr>
        <w:pStyle w:val="ListBullet2"/>
      </w:pPr>
      <w:r w:rsidRPr="00077768">
        <w:t xml:space="preserve">Austroads Guide to Temporary Traffic Management </w:t>
      </w:r>
    </w:p>
    <w:p w:rsidR="00000000" w:rsidRPr="00077768" w:rsidP="00077768">
      <w:pPr>
        <w:pStyle w:val="ListBullet2"/>
      </w:pPr>
      <w:r w:rsidRPr="00077768">
        <w:t>temporary traffic management</w:t>
      </w:r>
    </w:p>
    <w:p w:rsidR="00000000" w:rsidRPr="00077768" w:rsidP="00077768">
      <w:pPr>
        <w:pStyle w:val="ListBullet2"/>
      </w:pPr>
      <w:r w:rsidRPr="00077768">
        <w:t>risk assessment and mana</w:t>
      </w:r>
      <w:r w:rsidRPr="00077768">
        <w:t xml:space="preserve">gement </w:t>
      </w:r>
    </w:p>
    <w:p w:rsidR="00000000" w:rsidRPr="00077768" w:rsidP="00077768">
      <w:pPr>
        <w:pStyle w:val="ListBullet2"/>
      </w:pPr>
      <w:r w:rsidRPr="00077768">
        <w:t xml:space="preserve">statutory compliance </w:t>
      </w:r>
    </w:p>
    <w:p w:rsidR="00000000" w:rsidRPr="00077768" w:rsidP="00077768">
      <w:pPr>
        <w:pStyle w:val="ListBullet2"/>
      </w:pPr>
      <w:r w:rsidRPr="00077768">
        <w:t xml:space="preserve">work health and safety </w:t>
      </w:r>
    </w:p>
    <w:p w:rsidR="00000000" w:rsidRPr="00077768" w:rsidP="00077768">
      <w:pPr>
        <w:pStyle w:val="ListBullet2"/>
      </w:pPr>
      <w:r w:rsidRPr="00077768">
        <w:t>traffic management plans</w:t>
      </w:r>
    </w:p>
    <w:p w:rsidR="00000000" w:rsidRPr="00077768" w:rsidP="00077768">
      <w:pPr>
        <w:pStyle w:val="ListBullet2"/>
      </w:pPr>
      <w:r w:rsidRPr="00077768">
        <w:t xml:space="preserve">environmental management </w:t>
      </w:r>
    </w:p>
    <w:p w:rsidR="00000000" w:rsidRPr="00077768" w:rsidP="00077768">
      <w:pPr>
        <w:pStyle w:val="ListBullet2"/>
      </w:pPr>
      <w:r w:rsidRPr="00077768">
        <w:t>cultural and heritage management</w:t>
      </w:r>
    </w:p>
    <w:p w:rsidR="00000000" w:rsidRPr="00077768" w:rsidP="00077768">
      <w:pPr>
        <w:pStyle w:val="ListBullet2"/>
      </w:pPr>
      <w:r w:rsidRPr="00077768">
        <w:t xml:space="preserve">quality management </w:t>
      </w:r>
    </w:p>
    <w:p w:rsidR="00000000" w:rsidRPr="00077768" w:rsidP="00077768">
      <w:pPr>
        <w:pStyle w:val="ListBullet2"/>
      </w:pPr>
      <w:r w:rsidRPr="00077768">
        <w:t>plan approvals and reviews</w:t>
      </w:r>
    </w:p>
    <w:p w:rsidR="00000000" w:rsidRPr="00077768" w:rsidP="00077768">
      <w:pPr>
        <w:pStyle w:val="ListBullet2"/>
      </w:pPr>
      <w:r w:rsidRPr="00077768">
        <w:t>performance reviews</w:t>
      </w:r>
    </w:p>
    <w:p w:rsidR="00000000" w:rsidRPr="00077768" w:rsidP="00077768">
      <w:pPr>
        <w:pStyle w:val="ListBullet2"/>
      </w:pPr>
      <w:r w:rsidRPr="00077768">
        <w:t>task specific documentation, including plans, drawi</w:t>
      </w:r>
      <w:r w:rsidRPr="00077768">
        <w:t>ngs, specifications and traffic management plan briefs</w:t>
      </w:r>
    </w:p>
    <w:p w:rsidR="00000000" w:rsidRPr="00077768" w:rsidP="00077768">
      <w:pPr>
        <w:pStyle w:val="ListBullet2"/>
      </w:pPr>
      <w:r w:rsidRPr="00077768">
        <w:t>workplace recording and reporting</w:t>
      </w:r>
    </w:p>
    <w:p w:rsidR="00000000" w:rsidRPr="00077768" w:rsidP="00077768">
      <w:pPr>
        <w:pStyle w:val="ListBullet"/>
      </w:pPr>
      <w:r w:rsidRPr="00077768">
        <w:t>principles of road user behaviour, including on:</w:t>
      </w:r>
    </w:p>
    <w:p w:rsidR="00000000" w:rsidRPr="00077768" w:rsidP="00077768">
      <w:pPr>
        <w:pStyle w:val="ListBullet2"/>
      </w:pPr>
      <w:r w:rsidRPr="00077768">
        <w:t>freeways and motorways</w:t>
      </w:r>
    </w:p>
    <w:p w:rsidR="00000000" w:rsidRPr="00077768" w:rsidP="00077768">
      <w:pPr>
        <w:pStyle w:val="ListBullet2"/>
      </w:pPr>
      <w:r w:rsidRPr="00077768">
        <w:t>grade separated roads with speed limits greater than or equal to 90km</w:t>
      </w:r>
      <w:r w:rsidRPr="00077768">
        <w:t>/h and traffic volumes generally greater than 20,000 vehicles per day (Average Annual Daily Traffic (AADT))</w:t>
      </w:r>
    </w:p>
    <w:p w:rsidR="00000000" w:rsidRPr="00077768" w:rsidP="00077768">
      <w:pPr>
        <w:pStyle w:val="ListBullet"/>
      </w:pPr>
      <w:r w:rsidRPr="00077768">
        <w:t>principles of traffic management plans and traffic guidance schemes, including:</w:t>
      </w:r>
    </w:p>
    <w:p w:rsidR="00000000" w:rsidRPr="00077768" w:rsidP="00077768">
      <w:pPr>
        <w:pStyle w:val="ListBullet2"/>
      </w:pPr>
      <w:r w:rsidRPr="00077768">
        <w:t>design options, including for:</w:t>
      </w:r>
    </w:p>
    <w:p w:rsidR="00000000" w:rsidRPr="00077768" w:rsidP="00077768">
      <w:pPr>
        <w:pStyle w:val="ListBullet3"/>
      </w:pPr>
      <w:r w:rsidRPr="00077768">
        <w:t>motorways and freeways</w:t>
      </w:r>
    </w:p>
    <w:p w:rsidR="00000000" w:rsidRPr="00077768" w:rsidP="00077768">
      <w:pPr>
        <w:pStyle w:val="ListBullet3"/>
      </w:pPr>
      <w:r w:rsidRPr="00077768">
        <w:t>multiple lane closures</w:t>
      </w:r>
    </w:p>
    <w:p w:rsidR="00000000" w:rsidRPr="00077768" w:rsidP="00077768">
      <w:pPr>
        <w:pStyle w:val="ListBullet3"/>
      </w:pPr>
      <w:r w:rsidRPr="00077768">
        <w:t>on-ramps and off-ramps</w:t>
      </w:r>
    </w:p>
    <w:p w:rsidR="00000000" w:rsidRPr="00077768" w:rsidP="00077768">
      <w:pPr>
        <w:pStyle w:val="ListBullet3"/>
      </w:pPr>
      <w:r w:rsidRPr="00077768">
        <w:t>rolling blockades</w:t>
      </w:r>
    </w:p>
    <w:p w:rsidR="00000000" w:rsidRPr="00077768" w:rsidP="00077768">
      <w:pPr>
        <w:pStyle w:val="ListBullet2"/>
      </w:pPr>
      <w:r w:rsidRPr="00077768">
        <w:t xml:space="preserve">techniques for evaluating and selecting preferred options </w:t>
      </w:r>
    </w:p>
    <w:p w:rsidR="00000000" w:rsidRPr="00077768" w:rsidP="00077768">
      <w:pPr>
        <w:pStyle w:val="ListBullet2"/>
      </w:pPr>
      <w:r w:rsidRPr="00077768">
        <w:t xml:space="preserve">signs, devices and equipment types, </w:t>
      </w:r>
    </w:p>
    <w:p w:rsidR="00000000" w:rsidRPr="00077768" w:rsidP="00077768">
      <w:pPr>
        <w:pStyle w:val="ListBullet2"/>
      </w:pPr>
      <w:r w:rsidRPr="00077768">
        <w:t>characteristics, technical capabilities and limitations</w:t>
      </w:r>
    </w:p>
    <w:p w:rsidR="00000000" w:rsidRPr="00077768" w:rsidP="00077768">
      <w:pPr>
        <w:pStyle w:val="ListBullet2"/>
      </w:pPr>
      <w:r w:rsidRPr="00077768">
        <w:t>geometrics</w:t>
      </w:r>
    </w:p>
    <w:p w:rsidR="00000000" w:rsidRPr="00077768" w:rsidP="00077768">
      <w:pPr>
        <w:pStyle w:val="ListBullet2"/>
      </w:pPr>
      <w:r w:rsidRPr="00077768">
        <w:t>potential traffic hazards, c</w:t>
      </w:r>
      <w:r w:rsidRPr="00077768">
        <w:t>onstraints and conditions</w:t>
      </w:r>
    </w:p>
    <w:p w:rsidR="00000000" w:rsidRPr="00077768" w:rsidP="00077768">
      <w:pPr>
        <w:pStyle w:val="ListBullet2"/>
      </w:pPr>
      <w:r w:rsidRPr="00077768">
        <w:t>techniques to address conflicts between different road user groups</w:t>
      </w:r>
    </w:p>
    <w:p w:rsidR="00000000" w:rsidRPr="00077768" w:rsidP="00077768">
      <w:pPr>
        <w:pStyle w:val="ListBullet2"/>
      </w:pPr>
      <w:r w:rsidRPr="00077768">
        <w:t>factors that determine the time at which works can be undertaken</w:t>
      </w:r>
    </w:p>
    <w:p w:rsidR="00000000" w:rsidRPr="00077768" w:rsidP="00077768">
      <w:pPr>
        <w:pStyle w:val="ListBullet"/>
      </w:pPr>
      <w:r w:rsidRPr="00077768">
        <w:t>techniques for implementing traffic management plans and traffic guidance schemes, including:</w:t>
      </w:r>
    </w:p>
    <w:p w:rsidR="00000000" w:rsidRPr="00077768" w:rsidP="00077768">
      <w:pPr>
        <w:pStyle w:val="ListBullet2"/>
      </w:pPr>
      <w:r w:rsidRPr="00077768">
        <w:t>operational techniques</w:t>
      </w:r>
    </w:p>
    <w:p w:rsidR="00000000" w:rsidRPr="00077768" w:rsidP="00077768">
      <w:pPr>
        <w:pStyle w:val="ListBullet2"/>
      </w:pPr>
      <w:r w:rsidRPr="00077768">
        <w:t>sophisticated public communications strategies</w:t>
      </w:r>
    </w:p>
    <w:p w:rsidR="00000000" w:rsidRPr="00077768" w:rsidP="00077768">
      <w:pPr>
        <w:pStyle w:val="ListBullet2"/>
      </w:pPr>
      <w:r w:rsidRPr="00077768">
        <w:t>industry and workplace design</w:t>
      </w:r>
    </w:p>
    <w:p w:rsidR="00000000" w:rsidRPr="00077768" w:rsidP="00077768">
      <w:pPr>
        <w:pStyle w:val="ListBullet2"/>
      </w:pPr>
      <w:r w:rsidRPr="00077768">
        <w:t>implementation structures and capabilities</w:t>
      </w:r>
    </w:p>
    <w:p w:rsidR="00000000" w:rsidRPr="00077768" w:rsidP="00077768">
      <w:pPr>
        <w:pStyle w:val="ListBullet2"/>
      </w:pPr>
      <w:r w:rsidRPr="00077768">
        <w:t>team leadership techniques</w:t>
      </w:r>
    </w:p>
    <w:p w:rsidR="00000000" w:rsidRPr="00077768" w:rsidP="00077768">
      <w:pPr>
        <w:pStyle w:val="ListBullet2"/>
      </w:pPr>
      <w:r w:rsidRPr="00077768">
        <w:t>problem solving techniques</w:t>
      </w:r>
    </w:p>
    <w:p w:rsidR="00000000" w:rsidRPr="00077768" w:rsidP="00077768">
      <w:pPr>
        <w:pStyle w:val="ListBullet2"/>
      </w:pPr>
      <w:r w:rsidRPr="00077768">
        <w:t>cost estimation techniques</w:t>
      </w:r>
    </w:p>
    <w:p w:rsidR="00000000" w:rsidRPr="00077768" w:rsidP="00077768">
      <w:pPr>
        <w:pStyle w:val="ListBullet2"/>
      </w:pPr>
      <w:r w:rsidRPr="00077768">
        <w:t>engineering graphical presentati</w:t>
      </w:r>
      <w:r w:rsidRPr="00077768">
        <w:t>on techniques</w:t>
      </w:r>
    </w:p>
    <w:p w:rsidR="00000000" w:rsidRPr="00077768" w:rsidP="00077768">
      <w:pPr>
        <w:pStyle w:val="ListBullet2"/>
      </w:pPr>
      <w:r w:rsidRPr="00077768">
        <w:t xml:space="preserve">accessing and interpreting site specific data, including: </w:t>
      </w:r>
    </w:p>
    <w:p w:rsidR="00000000" w:rsidRPr="00077768" w:rsidP="00077768">
      <w:pPr>
        <w:pStyle w:val="ListBullet3"/>
      </w:pPr>
      <w:r w:rsidRPr="00077768">
        <w:t>engineering survey information</w:t>
      </w:r>
    </w:p>
    <w:p w:rsidR="00000000" w:rsidRPr="00077768" w:rsidP="00077768">
      <w:pPr>
        <w:pStyle w:val="ListBullet3"/>
      </w:pPr>
      <w:r w:rsidRPr="00077768">
        <w:t>hydrological, meteorological, cultural and heritage data</w:t>
      </w:r>
    </w:p>
    <w:p w:rsidR="00000000" w:rsidRPr="00077768" w:rsidP="00077768">
      <w:pPr>
        <w:pStyle w:val="ListBullet2"/>
      </w:pPr>
      <w:r w:rsidRPr="00077768">
        <w:t>complex temporary traffic management equipment types, including:</w:t>
      </w:r>
    </w:p>
    <w:p w:rsidR="00000000" w:rsidRPr="00077768" w:rsidP="00077768">
      <w:pPr>
        <w:pStyle w:val="ListBullet3"/>
      </w:pPr>
      <w:r w:rsidRPr="00077768">
        <w:t>truck mounted attenuators</w:t>
      </w:r>
    </w:p>
    <w:p w:rsidR="00000000" w:rsidRPr="00077768" w:rsidP="00077768">
      <w:pPr>
        <w:pStyle w:val="ListBullet3"/>
      </w:pPr>
      <w:r w:rsidRPr="00077768">
        <w:t>electronic signs</w:t>
      </w:r>
    </w:p>
    <w:p w:rsidR="00000000" w:rsidRPr="00077768" w:rsidP="00077768">
      <w:pPr>
        <w:pStyle w:val="ListBullet3"/>
      </w:pPr>
      <w:r w:rsidRPr="00077768">
        <w:t>barriers.</w:t>
      </w:r>
    </w:p>
    <w:p w:rsidR="00000000" w:rsidRPr="00077768" w:rsidP="00077768">
      <w:pPr>
        <w:pStyle w:val="AllowPageBreak"/>
      </w:pPr>
    </w:p>
    <w:p w:rsidR="00000000" w:rsidRPr="00077768" w:rsidP="00077768">
      <w:pPr>
        <w:pStyle w:val="Heading1"/>
      </w:pPr>
      <w:bookmarkStart w:id="4" w:name="O_1149462"/>
      <w:bookmarkEnd w:id="4"/>
      <w:r w:rsidRPr="00077768">
        <w:t>Assessment Conditions</w:t>
      </w:r>
    </w:p>
    <w:p w:rsidR="00000000" w:rsidRPr="00077768" w:rsidP="009A19FD">
      <w:pPr>
        <w:pStyle w:val="BodyText"/>
      </w:pPr>
      <w:r w:rsidRPr="00077768">
        <w:t>Mandatory conditions for assessment of this unit are stipulated below. The assessment must:</w:t>
      </w:r>
    </w:p>
    <w:p w:rsidR="00000000" w:rsidRPr="00077768" w:rsidP="00077768">
      <w:pPr>
        <w:pStyle w:val="ListBullet"/>
      </w:pPr>
      <w:r w:rsidRPr="00077768">
        <w:t>include access to:</w:t>
      </w:r>
    </w:p>
    <w:p w:rsidR="00000000" w:rsidRPr="00077768" w:rsidP="00077768">
      <w:pPr>
        <w:pStyle w:val="ListBullet2"/>
      </w:pPr>
      <w:r w:rsidRPr="00077768">
        <w:t>traffic management plan</w:t>
      </w:r>
    </w:p>
    <w:p w:rsidR="00000000" w:rsidRPr="00077768" w:rsidP="00077768">
      <w:pPr>
        <w:pStyle w:val="ListBullet2"/>
      </w:pPr>
      <w:r w:rsidRPr="00077768">
        <w:t>traffic guidance scheme</w:t>
      </w:r>
    </w:p>
    <w:p w:rsidR="00000000" w:rsidRPr="00077768" w:rsidP="00077768">
      <w:pPr>
        <w:pStyle w:val="ListBullet"/>
      </w:pPr>
      <w:r w:rsidRPr="00077768">
        <w:t xml:space="preserve">be conducted in a safe environment; and, </w:t>
      </w:r>
    </w:p>
    <w:p w:rsidR="00000000" w:rsidRPr="00077768" w:rsidP="00077768">
      <w:pPr>
        <w:pStyle w:val="ListBullet"/>
      </w:pPr>
      <w:r w:rsidRPr="00077768">
        <w:t>be assessed in the context of this sector</w:t>
      </w:r>
      <w:r>
        <w:t>’</w:t>
      </w:r>
      <w:r w:rsidRPr="00077768">
        <w:t xml:space="preserve">s work environment; and, </w:t>
      </w:r>
    </w:p>
    <w:p w:rsidR="00000000" w:rsidRPr="00077768" w:rsidP="00077768">
      <w:pPr>
        <w:pStyle w:val="ListBullet"/>
      </w:pPr>
      <w:r w:rsidRPr="00077768">
        <w:t>be assessed in compliance with relevant legislation/regulation and using policies, procedures and processes directly related to the industry secto</w:t>
      </w:r>
      <w:r w:rsidRPr="00077768">
        <w:t>r for which it is being assessed; and,</w:t>
      </w:r>
    </w:p>
    <w:p w:rsidR="00000000" w:rsidRPr="00077768" w:rsidP="00077768">
      <w:pPr>
        <w:pStyle w:val="ListBullet"/>
      </w:pPr>
      <w:r w:rsidRPr="00077768">
        <w:t>confirm consistent performance can be applied in a range of relevant workplace circumstances.</w:t>
      </w:r>
    </w:p>
    <w:p w:rsidR="00000000" w:rsidRPr="00077768" w:rsidP="009A19FD">
      <w:pPr>
        <w:pStyle w:val="BodyText"/>
      </w:pPr>
      <w:r w:rsidRPr="00077768">
        <w:t>Where personal safety or environmental damage are limiting factors, assessment may occur in a simulated work environment* p</w:t>
      </w:r>
      <w:r w:rsidRPr="00077768">
        <w:t>rovided it is realistic and sufficiently rigorous to cover all aspects of this sector’s workplace performance, including environment, task skills, task management skills, contingency management skills and job role environment skills.</w:t>
      </w:r>
    </w:p>
    <w:p w:rsidR="00000000" w:rsidRPr="00077768" w:rsidP="00077768">
      <w:pPr>
        <w:pStyle w:val="ListBullet"/>
      </w:pPr>
      <w:r w:rsidRPr="00077768">
        <w:rPr>
          <w:rStyle w:val="SpecialBold"/>
        </w:rPr>
        <w:t>Assessor requirements</w:t>
      </w:r>
    </w:p>
    <w:p w:rsidR="00000000" w:rsidRPr="00077768" w:rsidP="009A19FD">
      <w:pPr>
        <w:pStyle w:val="BodyText"/>
      </w:pPr>
      <w:r w:rsidRPr="00077768">
        <w:t>Assessors must be able to clearly demonstrate current and relevant industry knowledge and experience to satisfy the mandatory regulatory standards as set out in the Standards for Registered Training Organisations (RTOs) 2015/Australian Quality Training Fr</w:t>
      </w:r>
      <w:r w:rsidRPr="00077768">
        <w:t>amework mandatory requirements for assessors current at the time of assessment and any relevant licensing and certification requirements. This includes:</w:t>
      </w:r>
    </w:p>
    <w:p w:rsidR="00000000" w:rsidRPr="00077768" w:rsidP="00077768">
      <w:pPr>
        <w:pStyle w:val="ListBullet"/>
      </w:pPr>
      <w:r w:rsidRPr="00077768">
        <w:t>vocational competencies at least to the level being delivered and assessed</w:t>
      </w:r>
    </w:p>
    <w:p w:rsidR="00000000" w:rsidRPr="00077768" w:rsidP="00077768">
      <w:pPr>
        <w:pStyle w:val="ListBullet"/>
      </w:pPr>
      <w:r w:rsidRPr="00077768">
        <w:t>current industry skills dir</w:t>
      </w:r>
      <w:r w:rsidRPr="00077768">
        <w:t>ectly relevant to the training and assessment being provided</w:t>
      </w:r>
    </w:p>
    <w:p w:rsidR="00000000" w:rsidRPr="00077768" w:rsidP="00077768">
      <w:pPr>
        <w:pStyle w:val="ListBullet"/>
      </w:pPr>
      <w:r w:rsidRPr="00077768">
        <w:t>current knowledge and skills in vocational training and learning that informs their training and assessment</w:t>
      </w:r>
    </w:p>
    <w:p w:rsidR="00000000" w:rsidRPr="00077768" w:rsidP="00077768">
      <w:pPr>
        <w:pStyle w:val="ListBullet"/>
      </w:pPr>
      <w:r w:rsidRPr="00077768">
        <w:t>formal relevant qualifications in training and assessment</w:t>
      </w:r>
    </w:p>
    <w:p w:rsidR="00000000" w:rsidRPr="00077768" w:rsidP="00077768">
      <w:pPr>
        <w:pStyle w:val="ListBullet"/>
      </w:pPr>
      <w:r w:rsidRPr="00077768">
        <w:t>having knowledge of and/or ex</w:t>
      </w:r>
      <w:r w:rsidRPr="00077768">
        <w:t xml:space="preserve">perience using the latest techniques and processes </w:t>
      </w:r>
    </w:p>
    <w:p w:rsidR="00000000" w:rsidRPr="00077768" w:rsidP="00077768">
      <w:pPr>
        <w:pStyle w:val="ListBullet"/>
      </w:pPr>
      <w:r w:rsidRPr="00077768">
        <w:t>possessing the required level of RII training product knowledge</w:t>
      </w:r>
    </w:p>
    <w:p w:rsidR="00000000" w:rsidRPr="00077768" w:rsidP="00077768">
      <w:pPr>
        <w:pStyle w:val="ListBullet"/>
      </w:pPr>
      <w:r w:rsidRPr="00077768">
        <w:t>having an understanding and knowledge of legislation and regulations relevant to the industry and to employment and workplaces</w:t>
      </w:r>
    </w:p>
    <w:p w:rsidR="00000000" w:rsidRPr="00077768" w:rsidP="00077768">
      <w:pPr>
        <w:pStyle w:val="ListBullet"/>
      </w:pPr>
      <w:r w:rsidRPr="00077768">
        <w:t>demonstrating the performance evidence, and knowledge evidence outlined in this unit of competency, and</w:t>
      </w:r>
    </w:p>
    <w:p w:rsidR="00000000" w:rsidRPr="00077768" w:rsidP="00077768">
      <w:pPr>
        <w:pStyle w:val="ListBullet"/>
      </w:pPr>
      <w:r w:rsidRPr="00077768">
        <w:t>the minimum years of current** work experience after competency has been obtained as specified below in an industry sector relevant to the outcomes of t</w:t>
      </w:r>
      <w:r w:rsidRPr="00077768">
        <w:t>he unit.</w:t>
      </w:r>
    </w:p>
    <w:p w:rsidR="00000000" w:rsidRPr="00077768" w:rsidP="009A19FD">
      <w:pPr>
        <w:pStyle w:val="BodyText"/>
      </w:pPr>
      <w:r w:rsidRPr="00077768">
        <w:t>It is also acceptable for the appropriately qualified assessor to work with an industry expert to conduct assessment together and for the industry expert to be involved in the assessment judgement. The industry expert must have current industry sk</w:t>
      </w:r>
      <w:r w:rsidRPr="00077768">
        <w:t>ills directly relevant to the training and assessment being provided. This means the industry subject matter expert must demonstrate skills and knowledge from the minimum years of current work experience after competency has been obtained as specified belo</w:t>
      </w:r>
      <w:r w:rsidRPr="00077768">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A19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Heading4"/>
              <w:rPr>
                <w:lang w:val="en-NZ"/>
              </w:rPr>
            </w:pPr>
            <w:r w:rsidRPr="0007776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Heading4"/>
              <w:rPr>
                <w:lang w:val="en-NZ"/>
              </w:rPr>
            </w:pPr>
            <w:r w:rsidRPr="0007776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Heading4"/>
              <w:rPr>
                <w:lang w:val="en-NZ"/>
              </w:rPr>
            </w:pPr>
            <w:r w:rsidRPr="00077768">
              <w:t>Required assessor or industry subject matter expert experience</w:t>
            </w:r>
          </w:p>
        </w:tc>
      </w:tr>
      <w:tr w:rsidTr="009A19F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Drilling, Metalliferous Mining, Coal Mining, Extractive (Quarrying) and Civil Infras</w:t>
            </w:r>
            <w:r w:rsidRPr="00077768">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1 year</w:t>
            </w:r>
          </w:p>
        </w:tc>
      </w:tr>
      <w:tr w:rsidTr="009A19F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2 years</w:t>
            </w:r>
          </w:p>
        </w:tc>
      </w:tr>
      <w:tr w:rsidTr="009A19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3 years</w:t>
            </w:r>
          </w:p>
        </w:tc>
      </w:tr>
      <w:tr w:rsidTr="009A19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7768">
            <w:pPr>
              <w:pStyle w:val="BodyText"/>
              <w:rPr>
                <w:lang w:val="en-NZ"/>
              </w:rPr>
            </w:pPr>
            <w:r w:rsidRPr="0007776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7768" w:rsidP="00077768">
            <w:pPr>
              <w:pStyle w:val="BodyText"/>
            </w:pPr>
            <w:r w:rsidRPr="00077768">
              <w:t>Where this unit is being assessed outside of the resources and infrastructure sectors assessor and/or industry subject matter expert experience should be in-line with industry standards for the sector in which it is being assessed and where no industry sta</w:t>
            </w:r>
            <w:r w:rsidRPr="00077768">
              <w:t>ndard is specified should comply with any relevant regulation.</w:t>
            </w:r>
          </w:p>
        </w:tc>
      </w:tr>
    </w:tbl>
    <w:p w:rsidR="00000000" w:rsidRPr="00077768" w:rsidP="009A19FD">
      <w:pPr>
        <w:pStyle w:val="BodyText"/>
      </w:pPr>
      <w:r w:rsidRPr="00077768">
        <w:t>*Guidance on simulated environments has been stipulated in the RII Companion Volume Implementation Guide located on VETNet.</w:t>
      </w:r>
    </w:p>
    <w:p w:rsidR="00000000" w:rsidRPr="00077768" w:rsidP="009A19FD">
      <w:pPr>
        <w:pStyle w:val="BodyText"/>
      </w:pPr>
      <w:r w:rsidRPr="00077768">
        <w:t>**Assessors can demonstrate current work experience through employment within industry in a role relevant to the outcomes of the unit; or, for external assessors this can be demonstrated through exposure to industry by conducting a minimum number of site a</w:t>
      </w:r>
      <w:r w:rsidRPr="00077768">
        <w:t>ssessments as determined by the relevant industry sector, across various locations.</w:t>
      </w:r>
    </w:p>
    <w:p w:rsidR="00000000" w:rsidRPr="00077768" w:rsidP="009A19FD">
      <w:pPr>
        <w:pStyle w:val="BodyText"/>
      </w:pPr>
      <w:r w:rsidRPr="00077768">
        <w:t>*** While a unit of competency does not have an AQF level, where a unit is being delivered outside of a qualification the first numeric character in the unit code should be</w:t>
      </w:r>
      <w:r w:rsidRPr="00077768">
        <w:t xml:space="preserve"> considered as the AQF indicator level for assessment purposes.</w:t>
      </w:r>
    </w:p>
    <w:p w:rsidR="00000000" w:rsidRPr="00077768" w:rsidP="00077768">
      <w:pPr>
        <w:pStyle w:val="Heading1"/>
      </w:pPr>
      <w:bookmarkStart w:id="5" w:name="O_1149465"/>
      <w:bookmarkEnd w:id="5"/>
      <w:r w:rsidRPr="00077768">
        <w:t>Links</w:t>
      </w:r>
    </w:p>
    <w:p w:rsidR="00000000" w:rsidRPr="00077768" w:rsidP="009A19FD">
      <w:pPr>
        <w:pStyle w:val="BodyText"/>
      </w:pPr>
      <w:r w:rsidRPr="0007776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77067">
        <w:rPr>
          <w:rStyle w:val="Hyperlink"/>
        </w:rPr>
        <w:t>https://vetnet.gov.au/Pages/TrainingDocs.aspx?q=88a61002-9a21-4386-aaf8-69c76e675272</w:t>
      </w:r>
      <w:r>
        <w:fldChar w:fldCharType="end"/>
      </w:r>
    </w:p>
    <w:p w:rsidR="00000000" w:rsidRPr="00077768" w:rsidP="00077768"/>
    <w:sectPr w:rsidSect="000777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68" w:rsidRPr="009A19FD" w:rsidP="009A1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FD" w:rsidP="00077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9FD" w:rsidP="000777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19FD" w:rsidP="00077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768" w:rsidRPr="009A19FD" w:rsidP="009A1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9FD" w:rsidRPr="002D2AF8" w:rsidP="00077768">
    <w:pPr>
      <w:pStyle w:val="Header"/>
      <w:framePr w:wrap="around"/>
    </w:pPr>
    <w:r>
      <w:fldChar w:fldCharType="begin"/>
    </w:r>
    <w:r>
      <w:instrText xml:space="preserve"> TITLE   \* MERGEFORMAT </w:instrText>
    </w:r>
    <w:r>
      <w:fldChar w:fldCharType="separate"/>
    </w:r>
    <w:r>
      <w:t>Assessment Requirements for RIICWD539 Prepare traffic management plans and traffic guidance schemes for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A19FD" w:rsidP="00077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E5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C4B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9E9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768"/>
    <w:pPr>
      <w:spacing w:before="360" w:after="60"/>
      <w:outlineLvl w:val="0"/>
    </w:pPr>
    <w:rPr>
      <w:sz w:val="32"/>
    </w:rPr>
  </w:style>
  <w:style w:type="paragraph" w:styleId="Heading2">
    <w:name w:val="heading 2"/>
    <w:basedOn w:val="HeadingBase"/>
    <w:next w:val="BodyText"/>
    <w:link w:val="Heading2Char"/>
    <w:qFormat/>
    <w:rsid w:val="00077768"/>
    <w:pPr>
      <w:keepLines/>
      <w:spacing w:before="240" w:after="120"/>
      <w:outlineLvl w:val="1"/>
    </w:pPr>
    <w:rPr>
      <w:sz w:val="28"/>
      <w:szCs w:val="40"/>
    </w:rPr>
  </w:style>
  <w:style w:type="paragraph" w:styleId="Heading3">
    <w:name w:val="heading 3"/>
    <w:basedOn w:val="HeadingBase"/>
    <w:next w:val="BodyText"/>
    <w:link w:val="Heading3Char"/>
    <w:qFormat/>
    <w:rsid w:val="00077768"/>
    <w:pPr>
      <w:spacing w:before="180" w:after="120"/>
      <w:outlineLvl w:val="2"/>
    </w:pPr>
    <w:rPr>
      <w:spacing w:val="-10"/>
      <w:kern w:val="32"/>
    </w:rPr>
  </w:style>
  <w:style w:type="paragraph" w:styleId="Heading4">
    <w:name w:val="heading 4"/>
    <w:basedOn w:val="HeadingBase"/>
    <w:next w:val="BodyText"/>
    <w:link w:val="Heading4Char"/>
    <w:qFormat/>
    <w:rsid w:val="00077768"/>
    <w:pPr>
      <w:spacing w:before="160" w:after="120"/>
      <w:outlineLvl w:val="3"/>
    </w:pPr>
    <w:rPr>
      <w:sz w:val="22"/>
    </w:rPr>
  </w:style>
  <w:style w:type="paragraph" w:styleId="Heading5">
    <w:name w:val="heading 5"/>
    <w:basedOn w:val="HeadingBase"/>
    <w:next w:val="Normal"/>
    <w:link w:val="Heading5Char"/>
    <w:qFormat/>
    <w:rsid w:val="00077768"/>
    <w:pPr>
      <w:spacing w:before="80"/>
      <w:outlineLvl w:val="4"/>
    </w:pPr>
    <w:rPr>
      <w:color w:val="918585"/>
      <w:sz w:val="20"/>
    </w:rPr>
  </w:style>
  <w:style w:type="paragraph" w:styleId="Heading6">
    <w:name w:val="heading 6"/>
    <w:basedOn w:val="HeadingBase"/>
    <w:next w:val="Normal"/>
    <w:link w:val="Heading6Char"/>
    <w:qFormat/>
    <w:rsid w:val="00077768"/>
    <w:pPr>
      <w:spacing w:before="60"/>
      <w:outlineLvl w:val="5"/>
    </w:pPr>
    <w:rPr>
      <w:color w:val="918585"/>
      <w:sz w:val="20"/>
    </w:rPr>
  </w:style>
  <w:style w:type="paragraph" w:styleId="Heading7">
    <w:name w:val="heading 7"/>
    <w:basedOn w:val="Normal"/>
    <w:next w:val="Normal"/>
    <w:link w:val="Heading7Char"/>
    <w:qFormat/>
    <w:rsid w:val="00077768"/>
    <w:pPr>
      <w:ind w:left="720"/>
      <w:outlineLvl w:val="6"/>
    </w:pPr>
    <w:rPr>
      <w:i/>
    </w:rPr>
  </w:style>
  <w:style w:type="paragraph" w:styleId="Heading8">
    <w:name w:val="heading 8"/>
    <w:basedOn w:val="Normal"/>
    <w:next w:val="Normal"/>
    <w:link w:val="Heading8Char"/>
    <w:qFormat/>
    <w:rsid w:val="00077768"/>
    <w:pPr>
      <w:ind w:left="720"/>
      <w:outlineLvl w:val="7"/>
    </w:pPr>
    <w:rPr>
      <w:i/>
    </w:rPr>
  </w:style>
  <w:style w:type="paragraph" w:styleId="Heading9">
    <w:name w:val="heading 9"/>
    <w:basedOn w:val="Normal"/>
    <w:next w:val="Normal"/>
    <w:link w:val="Heading9Char"/>
    <w:qFormat/>
    <w:rsid w:val="00077768"/>
    <w:pPr>
      <w:ind w:left="720"/>
      <w:outlineLvl w:val="8"/>
    </w:pPr>
    <w:rPr>
      <w:i/>
    </w:rPr>
  </w:style>
  <w:style w:type="character" w:default="1" w:styleId="DefaultParagraphFont">
    <w:name w:val="Default Paragraph Font"/>
    <w:uiPriority w:val="1"/>
    <w:unhideWhenUsed/>
    <w:rsid w:val="00077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768"/>
  </w:style>
  <w:style w:type="character" w:customStyle="1" w:styleId="Heading1Char">
    <w:name w:val="Heading 1 Char"/>
    <w:basedOn w:val="DefaultParagraphFont"/>
    <w:link w:val="Heading1"/>
    <w:rsid w:val="000777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7768"/>
    <w:rPr>
      <w:rFonts w:ascii="Times New Roman" w:eastAsia="Times New Roman" w:hAnsi="Times New Roman" w:cs="Times New Roman"/>
      <w:b/>
      <w:szCs w:val="20"/>
      <w:lang w:eastAsia="en-US"/>
    </w:rPr>
  </w:style>
  <w:style w:type="paragraph" w:styleId="BodyText">
    <w:name w:val="Body Text"/>
    <w:basedOn w:val="Normal"/>
    <w:link w:val="BodyTextChar"/>
    <w:rsid w:val="00077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768"/>
    <w:rPr>
      <w:rFonts w:ascii="Times New Roman" w:eastAsia="Times New Roman" w:hAnsi="Times New Roman" w:cs="Times New Roman"/>
      <w:sz w:val="24"/>
      <w:lang w:eastAsia="en-US"/>
    </w:rPr>
  </w:style>
  <w:style w:type="paragraph" w:styleId="ListBullet">
    <w:name w:val="List Bullet"/>
    <w:basedOn w:val="List"/>
    <w:rsid w:val="00077768"/>
    <w:pPr>
      <w:numPr>
        <w:numId w:val="14"/>
      </w:numPr>
      <w:tabs>
        <w:tab w:val="clear" w:pos="340"/>
      </w:tabs>
      <w:spacing w:before="40" w:after="40"/>
    </w:pPr>
  </w:style>
  <w:style w:type="character" w:customStyle="1" w:styleId="SpecialBold">
    <w:name w:val="Special Bold"/>
    <w:basedOn w:val="DefaultParagraphFont"/>
    <w:rsid w:val="00077768"/>
    <w:rPr>
      <w:b/>
      <w:spacing w:val="0"/>
    </w:rPr>
  </w:style>
  <w:style w:type="paragraph" w:styleId="ListBullet2">
    <w:name w:val="List Bullet 2"/>
    <w:basedOn w:val="List2"/>
    <w:rsid w:val="00077768"/>
    <w:pPr>
      <w:numPr>
        <w:numId w:val="15"/>
      </w:numPr>
      <w:tabs>
        <w:tab w:val="clear" w:pos="680"/>
      </w:tabs>
    </w:pPr>
  </w:style>
  <w:style w:type="paragraph" w:customStyle="1" w:styleId="SuperHeading">
    <w:name w:val="SuperHeading"/>
    <w:basedOn w:val="Normal"/>
    <w:rsid w:val="00077768"/>
    <w:pPr>
      <w:spacing w:before="240" w:after="120"/>
      <w:outlineLvl w:val="0"/>
    </w:pPr>
    <w:rPr>
      <w:rFonts w:ascii="Times New Roman" w:hAnsi="Times New Roman"/>
      <w:b/>
      <w:sz w:val="32"/>
    </w:rPr>
  </w:style>
  <w:style w:type="paragraph" w:customStyle="1" w:styleId="AllowPageBreak">
    <w:name w:val="AllowPageBreak"/>
    <w:rsid w:val="000777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7768"/>
    <w:pPr>
      <w:numPr>
        <w:numId w:val="3"/>
      </w:numPr>
      <w:tabs>
        <w:tab w:val="clear" w:pos="1021"/>
      </w:tabs>
      <w:ind w:left="1037" w:hanging="357"/>
    </w:pPr>
  </w:style>
  <w:style w:type="paragraph" w:styleId="ListBullet4">
    <w:name w:val="List Bullet 4"/>
    <w:basedOn w:val="List4"/>
    <w:rsid w:val="00077768"/>
    <w:pPr>
      <w:numPr>
        <w:numId w:val="4"/>
      </w:numPr>
      <w:tabs>
        <w:tab w:val="clear" w:pos="1361"/>
      </w:tabs>
    </w:pPr>
  </w:style>
  <w:style w:type="character" w:customStyle="1" w:styleId="Heading2Char">
    <w:name w:val="Heading 2 Char"/>
    <w:basedOn w:val="DefaultParagraphFont"/>
    <w:link w:val="Heading2"/>
    <w:rsid w:val="00077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7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7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768"/>
    <w:rPr>
      <w:rFonts w:ascii="Courier New" w:eastAsia="Times New Roman" w:hAnsi="Courier New" w:cs="Times New Roman"/>
      <w:i/>
      <w:szCs w:val="20"/>
      <w:lang w:eastAsia="en-US"/>
    </w:rPr>
  </w:style>
  <w:style w:type="paragraph" w:customStyle="1" w:styleId="HeadingBase">
    <w:name w:val="Heading Base"/>
    <w:rsid w:val="00077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768"/>
    <w:pPr>
      <w:tabs>
        <w:tab w:val="right" w:leader="dot" w:pos="9072"/>
      </w:tabs>
      <w:ind w:left="567"/>
    </w:pPr>
    <w:rPr>
      <w:szCs w:val="22"/>
    </w:rPr>
  </w:style>
  <w:style w:type="paragraph" w:customStyle="1" w:styleId="TOCBase">
    <w:name w:val="TOC Base"/>
    <w:rsid w:val="00077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768"/>
    <w:pPr>
      <w:tabs>
        <w:tab w:val="right" w:leader="dot" w:pos="9072"/>
      </w:tabs>
      <w:spacing w:before="40" w:after="40"/>
      <w:ind w:left="284"/>
    </w:pPr>
    <w:rPr>
      <w:rFonts w:ascii="Times New Roman" w:hAnsi="Times New Roman"/>
    </w:rPr>
  </w:style>
  <w:style w:type="paragraph" w:styleId="TOC1">
    <w:name w:val="toc 1"/>
    <w:basedOn w:val="TOCBase"/>
    <w:next w:val="Normal"/>
    <w:rsid w:val="00077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768"/>
    <w:rPr>
      <w:rFonts w:ascii="Times New Roman" w:eastAsia="Times New Roman" w:hAnsi="Times New Roman" w:cs="Times New Roman"/>
      <w:sz w:val="16"/>
      <w:lang w:eastAsia="en-US"/>
    </w:rPr>
  </w:style>
  <w:style w:type="paragraph" w:styleId="Title">
    <w:name w:val="Title"/>
    <w:basedOn w:val="HeadingBase"/>
    <w:link w:val="TitleChar"/>
    <w:qFormat/>
    <w:rsid w:val="00077768"/>
    <w:pPr>
      <w:spacing w:before="5040"/>
      <w:jc w:val="center"/>
    </w:pPr>
    <w:rPr>
      <w:sz w:val="48"/>
      <w:szCs w:val="72"/>
      <w:lang w:val="en-US"/>
    </w:rPr>
  </w:style>
  <w:style w:type="character" w:customStyle="1" w:styleId="TitleChar">
    <w:name w:val="Title Char"/>
    <w:basedOn w:val="DefaultParagraphFont"/>
    <w:link w:val="Title"/>
    <w:rsid w:val="00077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768"/>
    <w:pPr>
      <w:tabs>
        <w:tab w:val="left" w:pos="3600"/>
        <w:tab w:val="left" w:pos="3958"/>
      </w:tabs>
    </w:pPr>
  </w:style>
  <w:style w:type="paragraph" w:styleId="List">
    <w:name w:val="List"/>
    <w:basedOn w:val="BodyText"/>
    <w:next w:val="BodyText"/>
    <w:rsid w:val="00077768"/>
    <w:pPr>
      <w:tabs>
        <w:tab w:val="left" w:pos="340"/>
      </w:tabs>
      <w:spacing w:before="60" w:after="60"/>
      <w:ind w:left="340" w:hanging="340"/>
    </w:pPr>
  </w:style>
  <w:style w:type="paragraph" w:customStyle="1" w:styleId="Note">
    <w:name w:val="Note"/>
    <w:basedOn w:val="BodyText"/>
    <w:rsid w:val="00077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768"/>
    <w:pPr>
      <w:framePr w:wrap="auto" w:hAnchor="text" w:y="6049"/>
    </w:pPr>
    <w:rPr>
      <w:color w:val="000000"/>
      <w:sz w:val="40"/>
    </w:rPr>
  </w:style>
  <w:style w:type="paragraph" w:customStyle="1" w:styleId="TOCTitle">
    <w:name w:val="TOCTitle"/>
    <w:basedOn w:val="Heading1"/>
    <w:rsid w:val="00077768"/>
    <w:pPr>
      <w:spacing w:after="240"/>
      <w:jc w:val="center"/>
      <w:outlineLvl w:val="9"/>
    </w:pPr>
    <w:rPr>
      <w:caps/>
    </w:rPr>
  </w:style>
  <w:style w:type="paragraph" w:customStyle="1" w:styleId="Version">
    <w:name w:val="Version"/>
    <w:rsid w:val="000777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768"/>
    <w:pPr>
      <w:keepNext w:val="0"/>
      <w:tabs>
        <w:tab w:val="right" w:pos="4176"/>
      </w:tabs>
      <w:ind w:left="198" w:hanging="198"/>
    </w:pPr>
    <w:rPr>
      <w:rFonts w:ascii="Garamond" w:hAnsi="Garamond"/>
    </w:rPr>
  </w:style>
  <w:style w:type="paragraph" w:styleId="IndexHeading">
    <w:name w:val="index heading"/>
    <w:basedOn w:val="Normal"/>
    <w:next w:val="Index1"/>
    <w:semiHidden/>
    <w:rsid w:val="00077768"/>
    <w:pPr>
      <w:spacing w:before="120" w:after="120"/>
    </w:pPr>
    <w:rPr>
      <w:rFonts w:ascii="Arial" w:hAnsi="Arial"/>
      <w:b/>
      <w:color w:val="918585"/>
      <w:sz w:val="24"/>
    </w:rPr>
  </w:style>
  <w:style w:type="paragraph" w:styleId="Header">
    <w:name w:val="header"/>
    <w:basedOn w:val="Normal"/>
    <w:link w:val="HeaderChar"/>
    <w:rsid w:val="00077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768"/>
    <w:rPr>
      <w:rFonts w:ascii="Times New Roman" w:eastAsia="Times New Roman" w:hAnsi="Times New Roman" w:cs="Times New Roman"/>
      <w:sz w:val="16"/>
      <w:szCs w:val="20"/>
      <w:lang w:val="en-GB" w:eastAsia="en-US"/>
    </w:rPr>
  </w:style>
  <w:style w:type="paragraph" w:customStyle="1" w:styleId="Chapter">
    <w:name w:val="Chapter"/>
    <w:basedOn w:val="Normal"/>
    <w:rsid w:val="00077768"/>
    <w:pPr>
      <w:spacing w:before="240"/>
    </w:pPr>
    <w:rPr>
      <w:rFonts w:ascii="Times New Roman" w:hAnsi="Times New Roman"/>
      <w:smallCaps/>
      <w:spacing w:val="80"/>
      <w:sz w:val="28"/>
    </w:rPr>
  </w:style>
  <w:style w:type="paragraph" w:customStyle="1" w:styleId="InChapter">
    <w:name w:val="InChapter"/>
    <w:basedOn w:val="Heading3"/>
    <w:rsid w:val="00077768"/>
    <w:pPr>
      <w:spacing w:after="240"/>
      <w:outlineLvl w:val="9"/>
    </w:pPr>
    <w:rPr>
      <w:noProof/>
    </w:rPr>
  </w:style>
  <w:style w:type="paragraph" w:styleId="Index2">
    <w:name w:val="index 2"/>
    <w:basedOn w:val="Normal"/>
    <w:next w:val="Normal"/>
    <w:semiHidden/>
    <w:rsid w:val="00077768"/>
    <w:pPr>
      <w:tabs>
        <w:tab w:val="right" w:pos="4176"/>
      </w:tabs>
      <w:ind w:left="568" w:hanging="284"/>
    </w:pPr>
    <w:rPr>
      <w:rFonts w:ascii="Garamond" w:hAnsi="Garamond"/>
    </w:rPr>
  </w:style>
  <w:style w:type="paragraph" w:customStyle="1" w:styleId="Byline">
    <w:name w:val="Byline"/>
    <w:rsid w:val="00077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768"/>
    <w:pPr>
      <w:tabs>
        <w:tab w:val="clear" w:pos="3600"/>
        <w:tab w:val="clear" w:pos="3958"/>
      </w:tabs>
      <w:jc w:val="right"/>
    </w:pPr>
  </w:style>
  <w:style w:type="character" w:styleId="Emphasis">
    <w:name w:val="Emphasis"/>
    <w:basedOn w:val="DefaultParagraphFont"/>
    <w:qFormat/>
    <w:rsid w:val="00077768"/>
    <w:rPr>
      <w:i/>
    </w:rPr>
  </w:style>
  <w:style w:type="paragraph" w:styleId="Caption">
    <w:name w:val="caption"/>
    <w:basedOn w:val="BodyText"/>
    <w:next w:val="Normal"/>
    <w:qFormat/>
    <w:rsid w:val="00077768"/>
    <w:pPr>
      <w:framePr w:w="2268" w:hSpace="181" w:vSpace="181" w:wrap="around" w:vAnchor="text" w:hAnchor="page" w:x="1135" w:y="285" w:anchorLock="1"/>
    </w:pPr>
    <w:rPr>
      <w:i/>
    </w:rPr>
  </w:style>
  <w:style w:type="paragraph" w:customStyle="1" w:styleId="MiniTOCTitle">
    <w:name w:val="MiniTOCTitle"/>
    <w:basedOn w:val="Heading4"/>
    <w:rsid w:val="00077768"/>
    <w:pPr>
      <w:spacing w:before="240"/>
      <w:outlineLvl w:val="9"/>
    </w:pPr>
    <w:rPr>
      <w:noProof/>
      <w:sz w:val="24"/>
    </w:rPr>
  </w:style>
  <w:style w:type="paragraph" w:customStyle="1" w:styleId="MiniTOCItem">
    <w:name w:val="MiniTOCItem"/>
    <w:basedOn w:val="ListBullet"/>
    <w:rsid w:val="00077768"/>
    <w:pPr>
      <w:numPr>
        <w:numId w:val="0"/>
      </w:numPr>
      <w:tabs>
        <w:tab w:val="right" w:leader="dot" w:pos="6521"/>
      </w:tabs>
      <w:spacing w:before="0" w:after="0"/>
    </w:pPr>
  </w:style>
  <w:style w:type="paragraph" w:customStyle="1" w:styleId="TOFTitle">
    <w:name w:val="TOFTitle"/>
    <w:basedOn w:val="TOCTitle"/>
    <w:rsid w:val="00077768"/>
  </w:style>
  <w:style w:type="paragraph" w:styleId="TableofFigures">
    <w:name w:val="table of figures"/>
    <w:basedOn w:val="Normal"/>
    <w:next w:val="Normal"/>
    <w:semiHidden/>
    <w:rsid w:val="00077768"/>
    <w:pPr>
      <w:tabs>
        <w:tab w:val="right" w:leader="dot" w:pos="9072"/>
      </w:tabs>
      <w:ind w:left="970" w:hanging="403"/>
    </w:pPr>
    <w:rPr>
      <w:rFonts w:ascii="Times New Roman" w:hAnsi="Times New Roman"/>
      <w:b/>
    </w:rPr>
  </w:style>
  <w:style w:type="paragraph" w:styleId="ListNumber">
    <w:name w:val="List Number"/>
    <w:basedOn w:val="List"/>
    <w:rsid w:val="00077768"/>
    <w:pPr>
      <w:numPr>
        <w:numId w:val="17"/>
      </w:numPr>
      <w:tabs>
        <w:tab w:val="clear" w:pos="340"/>
      </w:tabs>
    </w:pPr>
  </w:style>
  <w:style w:type="character" w:customStyle="1" w:styleId="WingdingSymbols">
    <w:name w:val="Wingding Symbols"/>
    <w:rsid w:val="00077768"/>
    <w:rPr>
      <w:rFonts w:ascii="Wingdings" w:hAnsi="Wingdings"/>
    </w:rPr>
  </w:style>
  <w:style w:type="paragraph" w:customStyle="1" w:styleId="TableHeading">
    <w:name w:val="Table Heading"/>
    <w:basedOn w:val="HeadingBase"/>
    <w:rsid w:val="00077768"/>
    <w:pPr>
      <w:keepLines/>
      <w:pBdr>
        <w:bottom w:val="single" w:sz="6" w:space="1" w:color="918585"/>
      </w:pBdr>
      <w:spacing w:before="240"/>
    </w:pPr>
  </w:style>
  <w:style w:type="character" w:customStyle="1" w:styleId="HotSpot">
    <w:name w:val="HotSpot"/>
    <w:rsid w:val="00077768"/>
    <w:rPr>
      <w:color w:val="0033CC"/>
      <w:u w:val="none"/>
    </w:rPr>
  </w:style>
  <w:style w:type="paragraph" w:customStyle="1" w:styleId="BodyTextRight">
    <w:name w:val="Body Text Right"/>
    <w:basedOn w:val="BodyText"/>
    <w:rsid w:val="00077768"/>
    <w:pPr>
      <w:spacing w:before="0" w:after="0"/>
      <w:jc w:val="right"/>
    </w:pPr>
  </w:style>
  <w:style w:type="paragraph" w:styleId="Index3">
    <w:name w:val="index 3"/>
    <w:basedOn w:val="ListNumber2"/>
    <w:next w:val="Normal"/>
    <w:semiHidden/>
    <w:rsid w:val="00077768"/>
    <w:pPr>
      <w:numPr>
        <w:numId w:val="0"/>
      </w:numPr>
      <w:tabs>
        <w:tab w:val="right" w:leader="dot" w:pos="4176"/>
      </w:tabs>
    </w:pPr>
  </w:style>
  <w:style w:type="paragraph" w:styleId="ListNumber2">
    <w:name w:val="List Number 2"/>
    <w:basedOn w:val="List2"/>
    <w:rsid w:val="00077768"/>
    <w:pPr>
      <w:numPr>
        <w:numId w:val="12"/>
      </w:numPr>
      <w:tabs>
        <w:tab w:val="clear" w:pos="1060"/>
      </w:tabs>
    </w:pPr>
  </w:style>
  <w:style w:type="paragraph" w:customStyle="1" w:styleId="MarginNote">
    <w:name w:val="Margin Note"/>
    <w:basedOn w:val="BodyText"/>
    <w:rsid w:val="00077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768"/>
    <w:rPr>
      <w:sz w:val="32"/>
    </w:rPr>
  </w:style>
  <w:style w:type="paragraph" w:customStyle="1" w:styleId="HeadingProcedure">
    <w:name w:val="Heading Procedure"/>
    <w:basedOn w:val="HeadingBase"/>
    <w:next w:val="Normal"/>
    <w:rsid w:val="00077768"/>
    <w:pPr>
      <w:tabs>
        <w:tab w:val="left" w:pos="0"/>
      </w:tabs>
      <w:spacing w:before="120" w:after="60"/>
    </w:pPr>
    <w:rPr>
      <w:i/>
      <w:color w:val="918585"/>
      <w:sz w:val="22"/>
    </w:rPr>
  </w:style>
  <w:style w:type="paragraph" w:customStyle="1" w:styleId="TableBodyText">
    <w:name w:val="Table Body Text"/>
    <w:basedOn w:val="BodyText"/>
    <w:rsid w:val="00077768"/>
    <w:pPr>
      <w:spacing w:before="60" w:after="60"/>
    </w:pPr>
  </w:style>
  <w:style w:type="paragraph" w:styleId="ListContinue">
    <w:name w:val="List Continue"/>
    <w:basedOn w:val="List"/>
    <w:rsid w:val="00077768"/>
    <w:pPr>
      <w:ind w:firstLine="0"/>
    </w:pPr>
  </w:style>
  <w:style w:type="paragraph" w:customStyle="1" w:styleId="ListNote">
    <w:name w:val="List Note"/>
    <w:basedOn w:val="List"/>
    <w:rsid w:val="00077768"/>
    <w:pPr>
      <w:pBdr>
        <w:top w:val="single" w:sz="6" w:space="2" w:color="918585"/>
        <w:bottom w:val="single" w:sz="6" w:space="2" w:color="918585"/>
      </w:pBdr>
      <w:tabs>
        <w:tab w:val="left" w:pos="1021"/>
      </w:tabs>
      <w:ind w:firstLine="0"/>
    </w:pPr>
  </w:style>
  <w:style w:type="paragraph" w:customStyle="1" w:styleId="Warning">
    <w:name w:val="Warning"/>
    <w:basedOn w:val="BodyText"/>
    <w:rsid w:val="00077768"/>
    <w:pPr>
      <w:shd w:val="clear" w:color="auto" w:fill="D9D9D9"/>
      <w:tabs>
        <w:tab w:val="left" w:pos="992"/>
      </w:tabs>
      <w:ind w:left="119" w:right="119"/>
    </w:pPr>
    <w:rPr>
      <w:sz w:val="20"/>
    </w:rPr>
  </w:style>
  <w:style w:type="paragraph" w:customStyle="1" w:styleId="MarginIcons">
    <w:name w:val="Margin Icons"/>
    <w:basedOn w:val="BodyText"/>
    <w:rsid w:val="00077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768"/>
    <w:rPr>
      <w:rFonts w:ascii="Courier New" w:hAnsi="Courier New"/>
    </w:rPr>
  </w:style>
  <w:style w:type="paragraph" w:customStyle="1" w:styleId="NoteBullet">
    <w:name w:val="Note Bullet"/>
    <w:basedOn w:val="Note"/>
    <w:rsid w:val="00077768"/>
    <w:pPr>
      <w:tabs>
        <w:tab w:val="clear" w:pos="680"/>
      </w:tabs>
      <w:spacing w:before="60" w:after="60"/>
    </w:pPr>
  </w:style>
  <w:style w:type="paragraph" w:customStyle="1" w:styleId="SubHeading2">
    <w:name w:val="SubHeading2"/>
    <w:basedOn w:val="HeadingBase"/>
    <w:rsid w:val="00077768"/>
    <w:pPr>
      <w:spacing w:before="240" w:after="60"/>
    </w:pPr>
    <w:rPr>
      <w:sz w:val="20"/>
    </w:rPr>
  </w:style>
  <w:style w:type="paragraph" w:customStyle="1" w:styleId="SubHeading1">
    <w:name w:val="SubHeading1"/>
    <w:basedOn w:val="HeadingBase"/>
    <w:rsid w:val="00077768"/>
    <w:pPr>
      <w:spacing w:before="240" w:after="60"/>
    </w:pPr>
    <w:rPr>
      <w:color w:val="918585"/>
      <w:sz w:val="22"/>
    </w:rPr>
  </w:style>
  <w:style w:type="paragraph" w:customStyle="1" w:styleId="SideHeading">
    <w:name w:val="Side Heading"/>
    <w:basedOn w:val="HeadingBase"/>
    <w:rsid w:val="00077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768"/>
    <w:pPr>
      <w:numPr>
        <w:numId w:val="13"/>
      </w:numPr>
    </w:pPr>
  </w:style>
  <w:style w:type="paragraph" w:styleId="PlainText">
    <w:name w:val="Plain Text"/>
    <w:basedOn w:val="Normal"/>
    <w:link w:val="PlainTextChar"/>
    <w:rsid w:val="00077768"/>
    <w:rPr>
      <w:sz w:val="20"/>
    </w:rPr>
  </w:style>
  <w:style w:type="character" w:customStyle="1" w:styleId="PlainTextChar">
    <w:name w:val="Plain Text Char"/>
    <w:basedOn w:val="DefaultParagraphFont"/>
    <w:link w:val="PlainText"/>
    <w:rsid w:val="00077768"/>
    <w:rPr>
      <w:rFonts w:ascii="Courier New" w:eastAsia="Times New Roman" w:hAnsi="Courier New" w:cs="Times New Roman"/>
      <w:sz w:val="20"/>
      <w:szCs w:val="20"/>
      <w:lang w:eastAsia="en-US"/>
    </w:rPr>
  </w:style>
  <w:style w:type="character" w:customStyle="1" w:styleId="MenuOption">
    <w:name w:val="Menu Option"/>
    <w:basedOn w:val="DefaultParagraphFont"/>
    <w:rsid w:val="00077768"/>
    <w:rPr>
      <w:b/>
      <w:smallCaps/>
    </w:rPr>
  </w:style>
  <w:style w:type="paragraph" w:customStyle="1" w:styleId="TableListNumber">
    <w:name w:val="Table List Number"/>
    <w:basedOn w:val="ListNumber"/>
    <w:rsid w:val="00077768"/>
    <w:pPr>
      <w:numPr>
        <w:numId w:val="0"/>
      </w:numPr>
    </w:pPr>
  </w:style>
  <w:style w:type="paragraph" w:styleId="TOC4">
    <w:name w:val="toc 4"/>
    <w:basedOn w:val="TOCBase"/>
    <w:next w:val="Normal"/>
    <w:semiHidden/>
    <w:rsid w:val="00077768"/>
    <w:pPr>
      <w:tabs>
        <w:tab w:val="right" w:leader="dot" w:pos="9071"/>
      </w:tabs>
      <w:ind w:left="1701"/>
    </w:pPr>
  </w:style>
  <w:style w:type="paragraph" w:customStyle="1" w:styleId="ListAlpha">
    <w:name w:val="List Alpha"/>
    <w:basedOn w:val="List"/>
    <w:rsid w:val="00077768"/>
    <w:pPr>
      <w:numPr>
        <w:numId w:val="11"/>
      </w:numPr>
    </w:pPr>
  </w:style>
  <w:style w:type="paragraph" w:customStyle="1" w:styleId="ListAlpha2">
    <w:name w:val="List Alpha 2"/>
    <w:basedOn w:val="List2"/>
    <w:rsid w:val="00077768"/>
    <w:pPr>
      <w:numPr>
        <w:numId w:val="10"/>
      </w:numPr>
    </w:pPr>
  </w:style>
  <w:style w:type="paragraph" w:styleId="List2">
    <w:name w:val="List 2"/>
    <w:basedOn w:val="BodyText"/>
    <w:rsid w:val="00077768"/>
    <w:pPr>
      <w:tabs>
        <w:tab w:val="left" w:pos="680"/>
      </w:tabs>
      <w:spacing w:before="60" w:after="60"/>
      <w:ind w:left="680" w:hanging="340"/>
    </w:pPr>
  </w:style>
  <w:style w:type="paragraph" w:styleId="List3">
    <w:name w:val="List 3"/>
    <w:basedOn w:val="BodyText"/>
    <w:rsid w:val="00077768"/>
    <w:pPr>
      <w:tabs>
        <w:tab w:val="left" w:pos="1021"/>
      </w:tabs>
      <w:spacing w:before="60" w:after="60"/>
      <w:ind w:left="1020" w:hanging="340"/>
    </w:pPr>
  </w:style>
  <w:style w:type="paragraph" w:styleId="List4">
    <w:name w:val="List 4"/>
    <w:basedOn w:val="BodyText"/>
    <w:rsid w:val="00077768"/>
    <w:pPr>
      <w:tabs>
        <w:tab w:val="left" w:pos="1361"/>
      </w:tabs>
      <w:spacing w:before="60" w:after="60"/>
      <w:ind w:left="1361" w:hanging="340"/>
    </w:pPr>
  </w:style>
  <w:style w:type="paragraph" w:styleId="List5">
    <w:name w:val="List 5"/>
    <w:basedOn w:val="BodyText"/>
    <w:rsid w:val="00077768"/>
    <w:pPr>
      <w:tabs>
        <w:tab w:val="left" w:pos="1701"/>
      </w:tabs>
      <w:spacing w:before="60" w:after="60"/>
      <w:ind w:left="1701" w:hanging="340"/>
    </w:pPr>
  </w:style>
  <w:style w:type="paragraph" w:styleId="ListBullet5">
    <w:name w:val="List Bullet 5"/>
    <w:basedOn w:val="List5"/>
    <w:rsid w:val="00077768"/>
    <w:pPr>
      <w:numPr>
        <w:numId w:val="6"/>
      </w:numPr>
    </w:pPr>
  </w:style>
  <w:style w:type="paragraph" w:styleId="ListContinue2">
    <w:name w:val="List Continue 2"/>
    <w:basedOn w:val="List2"/>
    <w:rsid w:val="00077768"/>
    <w:pPr>
      <w:ind w:firstLine="0"/>
    </w:pPr>
  </w:style>
  <w:style w:type="paragraph" w:styleId="ListContinue3">
    <w:name w:val="List Continue 3"/>
    <w:basedOn w:val="List3"/>
    <w:rsid w:val="00077768"/>
    <w:pPr>
      <w:ind w:left="1021" w:firstLine="0"/>
    </w:pPr>
  </w:style>
  <w:style w:type="paragraph" w:styleId="ListContinue4">
    <w:name w:val="List Continue 4"/>
    <w:basedOn w:val="List4"/>
    <w:rsid w:val="00077768"/>
    <w:pPr>
      <w:ind w:firstLine="0"/>
    </w:pPr>
  </w:style>
  <w:style w:type="paragraph" w:styleId="ListContinue5">
    <w:name w:val="List Continue 5"/>
    <w:basedOn w:val="List5"/>
    <w:rsid w:val="00077768"/>
    <w:pPr>
      <w:ind w:firstLine="0"/>
    </w:pPr>
  </w:style>
  <w:style w:type="paragraph" w:styleId="ListNumber3">
    <w:name w:val="List Number 3"/>
    <w:basedOn w:val="List3"/>
    <w:rsid w:val="00077768"/>
    <w:pPr>
      <w:numPr>
        <w:numId w:val="7"/>
      </w:numPr>
    </w:pPr>
  </w:style>
  <w:style w:type="paragraph" w:styleId="ListNumber4">
    <w:name w:val="List Number 4"/>
    <w:basedOn w:val="List4"/>
    <w:rsid w:val="00077768"/>
    <w:pPr>
      <w:numPr>
        <w:numId w:val="8"/>
      </w:numPr>
    </w:pPr>
  </w:style>
  <w:style w:type="paragraph" w:styleId="ListNumber5">
    <w:name w:val="List Number 5"/>
    <w:basedOn w:val="List5"/>
    <w:rsid w:val="00077768"/>
    <w:pPr>
      <w:numPr>
        <w:numId w:val="9"/>
      </w:numPr>
    </w:pPr>
  </w:style>
  <w:style w:type="paragraph" w:styleId="BlockText">
    <w:name w:val="Block Text"/>
    <w:basedOn w:val="Normal"/>
    <w:rsid w:val="00077768"/>
    <w:pPr>
      <w:spacing w:after="120"/>
      <w:ind w:left="1440" w:right="1440"/>
    </w:pPr>
  </w:style>
  <w:style w:type="character" w:customStyle="1" w:styleId="Subscript">
    <w:name w:val="Subscript"/>
    <w:basedOn w:val="DefaultParagraphFont"/>
    <w:rsid w:val="00077768"/>
    <w:rPr>
      <w:sz w:val="16"/>
      <w:vertAlign w:val="subscript"/>
    </w:rPr>
  </w:style>
  <w:style w:type="character" w:customStyle="1" w:styleId="Superscript">
    <w:name w:val="Superscript"/>
    <w:basedOn w:val="DefaultParagraphFont"/>
    <w:rsid w:val="00077768"/>
    <w:rPr>
      <w:sz w:val="16"/>
      <w:vertAlign w:val="superscript"/>
    </w:rPr>
  </w:style>
  <w:style w:type="character" w:customStyle="1" w:styleId="Symbols">
    <w:name w:val="Symbols"/>
    <w:basedOn w:val="DefaultParagraphFont"/>
    <w:rsid w:val="00077768"/>
    <w:rPr>
      <w:rFonts w:ascii="Symbol" w:hAnsi="Symbol"/>
    </w:rPr>
  </w:style>
  <w:style w:type="character" w:customStyle="1" w:styleId="MenuOptions">
    <w:name w:val="Menu Options"/>
    <w:basedOn w:val="DefaultParagraphFont"/>
    <w:rsid w:val="00077768"/>
    <w:rPr>
      <w:rFonts w:ascii="Arial Narrow" w:hAnsi="Arial Narrow"/>
      <w:smallCaps/>
    </w:rPr>
  </w:style>
  <w:style w:type="character" w:customStyle="1" w:styleId="Buttons">
    <w:name w:val="Buttons"/>
    <w:basedOn w:val="DefaultParagraphFont"/>
    <w:rsid w:val="00077768"/>
    <w:rPr>
      <w:b/>
    </w:rPr>
  </w:style>
  <w:style w:type="character" w:customStyle="1" w:styleId="Underlined">
    <w:name w:val="Underlined"/>
    <w:basedOn w:val="DefaultParagraphFont"/>
    <w:rsid w:val="00077768"/>
    <w:rPr>
      <w:u w:val="single"/>
    </w:rPr>
  </w:style>
  <w:style w:type="paragraph" w:customStyle="1" w:styleId="TableBodyTextRight">
    <w:name w:val="Table Body Text Right"/>
    <w:basedOn w:val="TableBodyText"/>
    <w:rsid w:val="00077768"/>
    <w:pPr>
      <w:widowControl w:val="0"/>
      <w:autoSpaceDE w:val="0"/>
      <w:autoSpaceDN w:val="0"/>
      <w:adjustRightInd w:val="0"/>
      <w:jc w:val="right"/>
    </w:pPr>
    <w:rPr>
      <w:rFonts w:cs="Arial"/>
      <w:szCs w:val="18"/>
    </w:rPr>
  </w:style>
  <w:style w:type="paragraph" w:customStyle="1" w:styleId="CopyrightText">
    <w:name w:val="Copyright Text"/>
    <w:basedOn w:val="BodyText"/>
    <w:rsid w:val="00077768"/>
    <w:rPr>
      <w:sz w:val="18"/>
    </w:rPr>
  </w:style>
  <w:style w:type="paragraph" w:customStyle="1" w:styleId="BodySmallRight">
    <w:name w:val="Body Small Right"/>
    <w:basedOn w:val="BodyTextRight"/>
    <w:rsid w:val="00077768"/>
    <w:rPr>
      <w:sz w:val="18"/>
      <w:szCs w:val="18"/>
    </w:rPr>
  </w:style>
  <w:style w:type="paragraph" w:customStyle="1" w:styleId="MarginEdition">
    <w:name w:val="Margin Edition"/>
    <w:basedOn w:val="MarginNote"/>
    <w:rsid w:val="00077768"/>
    <w:pPr>
      <w:spacing w:before="0" w:after="0"/>
    </w:pPr>
    <w:rPr>
      <w:rFonts w:ascii="Times New Roman" w:hAnsi="Times New Roman"/>
      <w:color w:val="999999"/>
    </w:rPr>
  </w:style>
  <w:style w:type="paragraph" w:customStyle="1" w:styleId="Spacer">
    <w:name w:val="Spacer"/>
    <w:basedOn w:val="Normal"/>
    <w:rsid w:val="00077768"/>
    <w:rPr>
      <w:sz w:val="2"/>
      <w:szCs w:val="2"/>
    </w:rPr>
  </w:style>
  <w:style w:type="character" w:customStyle="1" w:styleId="Small">
    <w:name w:val="Small"/>
    <w:basedOn w:val="DefaultParagraphFont"/>
    <w:rsid w:val="00077768"/>
    <w:rPr>
      <w:sz w:val="16"/>
    </w:rPr>
  </w:style>
  <w:style w:type="paragraph" w:customStyle="1" w:styleId="WideTable">
    <w:name w:val="Wide Table"/>
    <w:basedOn w:val="Normal"/>
    <w:rsid w:val="00077768"/>
    <w:pPr>
      <w:ind w:left="-1418"/>
    </w:pPr>
    <w:rPr>
      <w:sz w:val="2"/>
      <w:szCs w:val="2"/>
    </w:rPr>
  </w:style>
  <w:style w:type="character" w:styleId="PageNumber">
    <w:name w:val="page number"/>
    <w:basedOn w:val="DefaultParagraphFont"/>
    <w:rsid w:val="00077768"/>
  </w:style>
  <w:style w:type="paragraph" w:styleId="Quote">
    <w:name w:val="Quote"/>
    <w:basedOn w:val="Heading1"/>
    <w:link w:val="QuoteChar"/>
    <w:qFormat/>
    <w:rsid w:val="00077768"/>
    <w:rPr>
      <w:b w:val="0"/>
      <w:sz w:val="72"/>
      <w:szCs w:val="72"/>
      <w:lang w:val="en-NZ"/>
    </w:rPr>
  </w:style>
  <w:style w:type="character" w:customStyle="1" w:styleId="QuoteChar">
    <w:name w:val="Quote Char"/>
    <w:basedOn w:val="DefaultParagraphFont"/>
    <w:link w:val="Quote"/>
    <w:rsid w:val="00077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768"/>
    <w:pPr>
      <w:pageBreakBefore/>
    </w:pPr>
  </w:style>
  <w:style w:type="paragraph" w:customStyle="1" w:styleId="Border">
    <w:name w:val="Border"/>
    <w:basedOn w:val="Normal"/>
    <w:qFormat/>
    <w:rsid w:val="00077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768"/>
    <w:rPr>
      <w:b/>
      <w:bCs/>
      <w:i/>
      <w:iCs/>
      <w:color w:val="auto"/>
    </w:rPr>
  </w:style>
  <w:style w:type="paragraph" w:styleId="IntenseQuote">
    <w:name w:val="Intense Quote"/>
    <w:basedOn w:val="Normal"/>
    <w:next w:val="Normal"/>
    <w:link w:val="IntenseQuoteChar"/>
    <w:uiPriority w:val="30"/>
    <w:qFormat/>
    <w:rsid w:val="00077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768"/>
    <w:rPr>
      <w:smallCaps/>
      <w:color w:val="auto"/>
      <w:u w:val="single"/>
    </w:rPr>
  </w:style>
  <w:style w:type="character" w:styleId="IntenseReference">
    <w:name w:val="Intense Reference"/>
    <w:basedOn w:val="DefaultParagraphFont"/>
    <w:uiPriority w:val="32"/>
    <w:qFormat/>
    <w:rsid w:val="00077768"/>
    <w:rPr>
      <w:b/>
      <w:bCs/>
      <w:smallCaps/>
      <w:color w:val="auto"/>
      <w:spacing w:val="5"/>
      <w:u w:val="single"/>
    </w:rPr>
  </w:style>
  <w:style w:type="paragraph" w:customStyle="1" w:styleId="2ColumnHeading">
    <w:name w:val="2Column Heading"/>
    <w:basedOn w:val="BodyText"/>
    <w:qFormat/>
    <w:rsid w:val="00077768"/>
    <w:pPr>
      <w:spacing w:after="60"/>
      <w:ind w:left="-2268"/>
    </w:pPr>
    <w:rPr>
      <w:b/>
    </w:rPr>
  </w:style>
  <w:style w:type="paragraph" w:customStyle="1" w:styleId="Heading1TOC">
    <w:name w:val="Heading1 TOC"/>
    <w:basedOn w:val="Normal"/>
    <w:qFormat/>
    <w:rsid w:val="00077768"/>
    <w:pPr>
      <w:spacing w:before="240" w:after="120"/>
    </w:pPr>
    <w:rPr>
      <w:rFonts w:ascii="Times New Roman" w:hAnsi="Times New Roman"/>
      <w:b/>
      <w:sz w:val="32"/>
    </w:rPr>
  </w:style>
  <w:style w:type="paragraph" w:customStyle="1" w:styleId="Heading2TOC">
    <w:name w:val="Heading2 TOC"/>
    <w:basedOn w:val="Normal"/>
    <w:qFormat/>
    <w:rsid w:val="00077768"/>
    <w:pPr>
      <w:spacing w:before="240" w:after="60"/>
    </w:pPr>
    <w:rPr>
      <w:rFonts w:ascii="Times New Roman" w:hAnsi="Times New Roman"/>
      <w:b/>
      <w:sz w:val="28"/>
    </w:rPr>
  </w:style>
  <w:style w:type="character" w:customStyle="1" w:styleId="Underline">
    <w:name w:val="Underline"/>
    <w:basedOn w:val="DefaultParagraphFont"/>
    <w:qFormat/>
    <w:rsid w:val="00077768"/>
    <w:rPr>
      <w:u w:val="single"/>
    </w:rPr>
  </w:style>
  <w:style w:type="character" w:customStyle="1" w:styleId="BoldandItalics">
    <w:name w:val="Bold and Italics"/>
    <w:qFormat/>
    <w:rsid w:val="00077768"/>
    <w:rPr>
      <w:b/>
      <w:i/>
      <w:u w:val="none"/>
    </w:rPr>
  </w:style>
  <w:style w:type="paragraph" w:styleId="BalloonText">
    <w:name w:val="Balloon Text"/>
    <w:basedOn w:val="Normal"/>
    <w:link w:val="BalloonTextChar"/>
    <w:rsid w:val="00077768"/>
    <w:rPr>
      <w:rFonts w:ascii="Tahoma" w:hAnsi="Tahoma" w:cs="Tahoma"/>
      <w:sz w:val="16"/>
      <w:szCs w:val="16"/>
    </w:rPr>
  </w:style>
  <w:style w:type="character" w:customStyle="1" w:styleId="BalloonTextChar">
    <w:name w:val="Balloon Text Char"/>
    <w:basedOn w:val="DefaultParagraphFont"/>
    <w:link w:val="BalloonText"/>
    <w:rsid w:val="00077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768"/>
    <w:rPr>
      <w:b/>
      <w:color w:val="660033"/>
      <w:spacing w:val="0"/>
    </w:rPr>
  </w:style>
  <w:style w:type="paragraph" w:customStyle="1" w:styleId="Nameditemlist">
    <w:name w:val="Named item list"/>
    <w:basedOn w:val="BodyText"/>
    <w:qFormat/>
    <w:rsid w:val="00077768"/>
    <w:pPr>
      <w:tabs>
        <w:tab w:val="left" w:pos="2835"/>
      </w:tabs>
      <w:ind w:left="2835" w:hanging="2835"/>
    </w:pPr>
  </w:style>
  <w:style w:type="paragraph" w:customStyle="1" w:styleId="BodyTextnopadding">
    <w:name w:val="Body Text no padding"/>
    <w:basedOn w:val="BodyText"/>
    <w:qFormat/>
    <w:rsid w:val="00077768"/>
    <w:pPr>
      <w:spacing w:before="0" w:after="0"/>
    </w:pPr>
  </w:style>
  <w:style w:type="paragraph" w:customStyle="1" w:styleId="BodyTextBold">
    <w:name w:val="Body Text Bold"/>
    <w:basedOn w:val="BodyText"/>
    <w:qFormat/>
    <w:rsid w:val="00077768"/>
    <w:rPr>
      <w:b/>
    </w:rPr>
  </w:style>
  <w:style w:type="character" w:styleId="Hyperlink">
    <w:name w:val="Hyperlink"/>
    <w:basedOn w:val="DefaultParagraphFont"/>
    <w:uiPriority w:val="99"/>
    <w:unhideWhenUsed/>
    <w:rsid w:val="009A1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8280</Characters>
  <Application>Microsoft Office Word</Application>
  <DocSecurity>0</DocSecurity>
  <Lines>212</Lines>
  <Paragraphs>167</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RIICWD539 Prepare traffic management plans and traffic guidance schemes for motorways and freeways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