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247" w:rsidP="00D31247">
      <w:pPr>
        <w:pStyle w:val="Title"/>
      </w:pPr>
      <w:r>
        <w:fldChar w:fldCharType="begin"/>
      </w:r>
      <w:r>
        <w:instrText xml:space="preserve"> TITLE   \* MERGEFORMAT </w:instrText>
      </w:r>
      <w:r>
        <w:fldChar w:fldCharType="separate"/>
      </w:r>
      <w:r>
        <w:t>Assessment Requirements for RIICWD524D Prepare design of spray seal surfacing</w:t>
      </w:r>
      <w:r>
        <w:fldChar w:fldCharType="end"/>
      </w:r>
    </w:p>
    <w:p w:rsidR="00D31247" w:rsidP="00D31247">
      <w:pPr>
        <w:pStyle w:val="Version"/>
        <w:sectPr w:rsidSect="005E1C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1C01" w:rsidP="005E1C01">
      <w:pPr>
        <w:pStyle w:val="SuperHeading"/>
      </w:pPr>
      <w:r w:rsidRPr="005E1C01">
        <w:t>Assessment Requirements for RIICWD524D Prepare design of spray seal surfacing</w:t>
      </w:r>
    </w:p>
    <w:p w:rsidR="00000000" w:rsidRPr="005E1C01" w:rsidP="005E1C01">
      <w:pPr>
        <w:pStyle w:val="Heading1"/>
      </w:pPr>
      <w:bookmarkStart w:id="1" w:name="O_685296"/>
      <w:bookmarkEnd w:id="1"/>
      <w:r w:rsidRPr="005E1C01">
        <w:t>Modification History</w:t>
      </w:r>
    </w:p>
    <w:tbl>
      <w:tblPr>
        <w:tblW w:w="9270" w:type="dxa"/>
        <w:tblLayout w:type="fixed"/>
        <w:tblCellMar>
          <w:left w:w="62" w:type="dxa"/>
          <w:right w:w="62" w:type="dxa"/>
        </w:tblCellMar>
        <w:tblLook w:val="0000"/>
      </w:tblPr>
      <w:tblGrid>
        <w:gridCol w:w="1170"/>
        <w:gridCol w:w="8100"/>
      </w:tblGrid>
      <w:tr w:rsidTr="00D3124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01">
            <w:pPr>
              <w:pStyle w:val="BodyText"/>
              <w:rPr>
                <w:lang w:val="en-NZ"/>
              </w:rPr>
            </w:pPr>
            <w:r w:rsidRPr="005E1C0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01">
            <w:pPr>
              <w:pStyle w:val="BodyText"/>
              <w:rPr>
                <w:lang w:val="en-NZ"/>
              </w:rPr>
            </w:pPr>
            <w:r w:rsidRPr="005E1C01">
              <w:t>Comment</w:t>
            </w:r>
          </w:p>
        </w:tc>
      </w:tr>
      <w:tr w:rsidTr="00D31247">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01">
            <w:pPr>
              <w:pStyle w:val="BodyText"/>
              <w:rPr>
                <w:lang w:val="en-NZ"/>
              </w:rPr>
            </w:pPr>
            <w:r w:rsidRPr="005E1C0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01">
            <w:pPr>
              <w:pStyle w:val="BodyText"/>
              <w:rPr>
                <w:lang w:val="en-NZ"/>
              </w:rPr>
            </w:pPr>
            <w:r w:rsidRPr="005E1C01">
              <w:t>This unit replaces RIICWD524B Prepare design of spray seal surfacing</w:t>
            </w:r>
          </w:p>
        </w:tc>
      </w:tr>
      <w:tr w:rsidTr="00D31247">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01">
            <w:pPr>
              <w:pStyle w:val="BodyText"/>
              <w:rPr>
                <w:lang w:val="en-NZ"/>
              </w:rPr>
            </w:pPr>
            <w:r w:rsidRPr="005E1C0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01" w:rsidP="005E1C01">
            <w:pPr>
              <w:pStyle w:val="BodyText"/>
            </w:pPr>
            <w:r w:rsidRPr="005E1C01">
              <w:t>Required frequency and volume of evidence amended in Performance evidence.</w:t>
            </w:r>
          </w:p>
          <w:p w:rsidR="00000000" w:rsidRPr="005E1C01" w:rsidP="005E1C01">
            <w:pPr>
              <w:pStyle w:val="BodyText"/>
            </w:pPr>
            <w:r w:rsidRPr="005E1C01">
              <w:t>Substantial amendments made in Assessment Conditions field, including: references to Industry Sectors, assessor and subject matter expert experience requirements, how assessment sho</w:t>
            </w:r>
            <w:r w:rsidRPr="005E1C01">
              <w:t>uld be conducted and what it should confirm.</w:t>
            </w:r>
          </w:p>
        </w:tc>
      </w:tr>
    </w:tbl>
    <w:p w:rsidR="00000000" w:rsidRPr="005E1C01" w:rsidP="005E1C01">
      <w:pPr>
        <w:pStyle w:val="BodyText"/>
      </w:pPr>
    </w:p>
    <w:p w:rsidR="00000000" w:rsidRPr="005E1C01" w:rsidP="005E1C01">
      <w:pPr>
        <w:pStyle w:val="AllowPageBreak"/>
      </w:pPr>
    </w:p>
    <w:p w:rsidR="00000000" w:rsidRPr="005E1C01" w:rsidP="005E1C01">
      <w:pPr>
        <w:pStyle w:val="Heading1"/>
      </w:pPr>
      <w:bookmarkStart w:id="2" w:name="O_685295"/>
      <w:bookmarkEnd w:id="2"/>
      <w:r w:rsidRPr="005E1C01">
        <w:t>Performance Evidence</w:t>
      </w:r>
    </w:p>
    <w:p w:rsidR="00000000" w:rsidRPr="005E1C01" w:rsidP="00D31247">
      <w:pPr>
        <w:pStyle w:val="BodyText"/>
      </w:pPr>
      <w:r w:rsidRPr="005E1C01">
        <w:t>Evidence is required to be collected that demonstrates a candidate’s competency in this unit. Evidence must be relevant to the roles within this sector’</w:t>
      </w:r>
      <w:r w:rsidRPr="005E1C01">
        <w:t>s work operations and satisfy all of the requirements of the performance criteria of this unit and include evidence that the candidate:</w:t>
      </w:r>
    </w:p>
    <w:p w:rsidR="00000000" w:rsidRPr="005E1C01" w:rsidP="005E1C01">
      <w:pPr>
        <w:pStyle w:val="ListBullet"/>
      </w:pPr>
      <w:r w:rsidRPr="005E1C01">
        <w:t>locates and applies applicable legislation, documentation, policies and procedures</w:t>
      </w:r>
    </w:p>
    <w:p w:rsidR="00000000" w:rsidRPr="005E1C01" w:rsidP="005E1C01">
      <w:pPr>
        <w:pStyle w:val="ListBullet"/>
      </w:pPr>
      <w:r w:rsidRPr="005E1C01">
        <w:t>implements the requirements, procedu</w:t>
      </w:r>
      <w:r w:rsidRPr="005E1C01">
        <w:t>res and techniques for the safe, effective and efficient completion of and documentation of sprayed seal surfacing design including:</w:t>
      </w:r>
    </w:p>
    <w:p w:rsidR="00000000" w:rsidRPr="005E1C01" w:rsidP="005E1C01">
      <w:pPr>
        <w:pStyle w:val="ListBullet2"/>
      </w:pPr>
      <w:r w:rsidRPr="005E1C01">
        <w:t>accessing and interpreting plans, drawings, specifications and design briefs</w:t>
      </w:r>
    </w:p>
    <w:p w:rsidR="00000000" w:rsidRPr="005E1C01" w:rsidP="005E1C01">
      <w:pPr>
        <w:pStyle w:val="ListBullet2"/>
      </w:pPr>
      <w:r w:rsidRPr="005E1C01">
        <w:t>accessing and interpreting engineering survey</w:t>
      </w:r>
      <w:r w:rsidRPr="005E1C01">
        <w:t xml:space="preserve"> and geotechnical information</w:t>
      </w:r>
    </w:p>
    <w:p w:rsidR="00000000" w:rsidRPr="005E1C01" w:rsidP="005E1C01">
      <w:pPr>
        <w:pStyle w:val="ListBullet2"/>
      </w:pPr>
      <w:r w:rsidRPr="005E1C01">
        <w:t>accessing and interpreting hydrological, meteorological, cultural and heritage data</w:t>
      </w:r>
    </w:p>
    <w:p w:rsidR="00000000" w:rsidRPr="005E1C01" w:rsidP="005E1C01">
      <w:pPr>
        <w:pStyle w:val="ListBullet2"/>
      </w:pPr>
      <w:r w:rsidRPr="005E1C01">
        <w:t xml:space="preserve">applying binder selection criteria, (including bitumen, bituminous emulsion and polymer modified binders) </w:t>
      </w:r>
    </w:p>
    <w:p w:rsidR="00000000" w:rsidRPr="005E1C01" w:rsidP="005E1C01">
      <w:pPr>
        <w:pStyle w:val="ListBullet2"/>
      </w:pPr>
      <w:r w:rsidRPr="005E1C01">
        <w:t>applying requirements for the preparation of pavements for surfacing</w:t>
      </w:r>
    </w:p>
    <w:p w:rsidR="00000000" w:rsidRPr="005E1C01" w:rsidP="005E1C01">
      <w:pPr>
        <w:pStyle w:val="ListBullet"/>
      </w:pPr>
      <w:r w:rsidRPr="005E1C01">
        <w:t>works effectively with others to undertake and complete the documentation of sprayed seal surfacing design that meets all of the required outcomes including:</w:t>
      </w:r>
    </w:p>
    <w:p w:rsidR="00000000" w:rsidRPr="005E1C01" w:rsidP="005E1C01">
      <w:pPr>
        <w:pStyle w:val="ListBullet2"/>
      </w:pPr>
      <w:r w:rsidRPr="005E1C01">
        <w:t>using a range of communicat</w:t>
      </w:r>
      <w:r w:rsidRPr="005E1C01">
        <w:t>ion techniques and equipment to convey information to others</w:t>
      </w:r>
    </w:p>
    <w:p w:rsidR="00000000" w:rsidRPr="005E1C01" w:rsidP="005E1C01">
      <w:pPr>
        <w:pStyle w:val="ListBullet2"/>
      </w:pPr>
      <w:r w:rsidRPr="005E1C01">
        <w:t>maintaining written and verbal reporting requirements</w:t>
      </w:r>
    </w:p>
    <w:p w:rsidR="00000000" w:rsidRPr="005E1C01" w:rsidP="005E1C01">
      <w:pPr>
        <w:pStyle w:val="ListBullet2"/>
      </w:pPr>
      <w:r w:rsidRPr="005E1C01">
        <w:t>organising work activities to meet all task requirements</w:t>
      </w:r>
    </w:p>
    <w:p w:rsidR="00000000" w:rsidRPr="005E1C01" w:rsidP="005E1C01">
      <w:pPr>
        <w:pStyle w:val="ListBullet2"/>
      </w:pPr>
      <w:r w:rsidRPr="005E1C01">
        <w:t>communicating clearly and concisely with others to receive and clarify work instruct</w:t>
      </w:r>
      <w:r w:rsidRPr="005E1C01">
        <w:t>ions</w:t>
      </w:r>
    </w:p>
    <w:p w:rsidR="00000000" w:rsidRPr="005E1C01" w:rsidP="005E1C01">
      <w:pPr>
        <w:pStyle w:val="ListBullet"/>
      </w:pPr>
      <w:r w:rsidRPr="005E1C01">
        <w:t>demonstrates completion of designs of spray seal surfacing that safely, effectively and efficiently meets all of the required outcomes on more than one (1) occasion including:</w:t>
      </w:r>
    </w:p>
    <w:p w:rsidR="00000000" w:rsidRPr="005E1C01" w:rsidP="005E1C01">
      <w:pPr>
        <w:pStyle w:val="ListBullet2"/>
      </w:pPr>
      <w:r w:rsidRPr="005E1C01">
        <w:t>develop and apply design plans</w:t>
      </w:r>
    </w:p>
    <w:p w:rsidR="00000000" w:rsidRPr="005E1C01" w:rsidP="005E1C01">
      <w:pPr>
        <w:pStyle w:val="ListBullet2"/>
      </w:pPr>
      <w:r w:rsidRPr="005E1C01">
        <w:t>calculate of design traffic volumes, densi</w:t>
      </w:r>
      <w:r w:rsidRPr="005E1C01">
        <w:t>ty, mass, grades, loads and stresses</w:t>
      </w:r>
    </w:p>
    <w:p w:rsidR="00000000" w:rsidRPr="005E1C01" w:rsidP="005E1C01">
      <w:pPr>
        <w:pStyle w:val="ListBullet2"/>
      </w:pPr>
      <w:r w:rsidRPr="005E1C01">
        <w:t>maintain design cost records</w:t>
      </w:r>
    </w:p>
    <w:p w:rsidR="00000000" w:rsidRPr="005E1C01" w:rsidP="005E1C01">
      <w:pPr>
        <w:pStyle w:val="ListBullet2"/>
      </w:pPr>
      <w:r w:rsidRPr="005E1C01">
        <w:t>maintain design records</w:t>
      </w:r>
    </w:p>
    <w:p w:rsidR="00000000" w:rsidRPr="005E1C01" w:rsidP="005E1C01">
      <w:pPr>
        <w:pStyle w:val="ListBullet2"/>
      </w:pPr>
      <w:r w:rsidRPr="005E1C01">
        <w:t xml:space="preserve">provide clarification and advice </w:t>
      </w:r>
    </w:p>
    <w:p w:rsidR="00000000" w:rsidRPr="005E1C01" w:rsidP="005E1C01">
      <w:pPr>
        <w:pStyle w:val="ListBullet2"/>
      </w:pPr>
      <w:r w:rsidRPr="005E1C01">
        <w:t>determine and applying binder application rates and aggregate spread rates</w:t>
      </w:r>
    </w:p>
    <w:p w:rsidR="00000000" w:rsidRPr="005E1C01" w:rsidP="005E1C01">
      <w:pPr>
        <w:pStyle w:val="ListBullet2"/>
      </w:pPr>
      <w:r w:rsidRPr="005E1C01">
        <w:t>interpret and apply Australian and other appropriate standards</w:t>
      </w:r>
    </w:p>
    <w:p w:rsidR="00000000" w:rsidRPr="005E1C01" w:rsidP="005E1C01">
      <w:pPr>
        <w:pStyle w:val="ListBullet2"/>
      </w:pPr>
      <w:r w:rsidRPr="005E1C01">
        <w:t>select and interpret sprayed seal surfacing selection data</w:t>
      </w:r>
    </w:p>
    <w:p w:rsidR="00000000" w:rsidRPr="005E1C01" w:rsidP="005E1C01">
      <w:pPr>
        <w:pStyle w:val="ListBullet2"/>
      </w:pPr>
      <w:r w:rsidRPr="005E1C01">
        <w:t>determine traffic category to be used in sprayed seal surfacing design</w:t>
      </w:r>
    </w:p>
    <w:p w:rsidR="00000000" w:rsidRPr="005E1C01" w:rsidP="005E1C01">
      <w:pPr>
        <w:pStyle w:val="ListBullet2"/>
      </w:pPr>
      <w:r w:rsidRPr="005E1C01">
        <w:t xml:space="preserve">identify and select sprayed seal surfacing options </w:t>
      </w:r>
    </w:p>
    <w:p w:rsidR="00000000" w:rsidRPr="005E1C01" w:rsidP="005E1C01">
      <w:pPr>
        <w:pStyle w:val="ListBullet2"/>
      </w:pPr>
      <w:r w:rsidRPr="005E1C01">
        <w:t>interpret a</w:t>
      </w:r>
      <w:r w:rsidRPr="005E1C01">
        <w:t>nd analysing data</w:t>
      </w:r>
    </w:p>
    <w:p w:rsidR="00000000" w:rsidRPr="005E1C01" w:rsidP="005E1C01">
      <w:pPr>
        <w:pStyle w:val="ListBullet2"/>
      </w:pPr>
      <w:r w:rsidRPr="005E1C01">
        <w:t>complete a detailed design of spray seal surfacing</w:t>
      </w:r>
    </w:p>
    <w:p w:rsidR="00000000" w:rsidRPr="005E1C01" w:rsidP="005E1C01">
      <w:pPr>
        <w:pStyle w:val="ListBullet2"/>
      </w:pPr>
      <w:r w:rsidRPr="005E1C01">
        <w:t>prepare a cost estimate</w:t>
      </w:r>
    </w:p>
    <w:p w:rsidR="00000000" w:rsidRPr="005E1C01" w:rsidP="005E1C01">
      <w:pPr>
        <w:pStyle w:val="ListBullet2"/>
      </w:pPr>
      <w:r w:rsidRPr="005E1C01">
        <w:t>participate in a design review</w:t>
      </w:r>
    </w:p>
    <w:p w:rsidR="00000000" w:rsidRPr="005E1C01" w:rsidP="005E1C01">
      <w:pPr>
        <w:pStyle w:val="ListBullet2"/>
      </w:pPr>
      <w:r w:rsidRPr="005E1C01">
        <w:t>obtain design approval</w:t>
      </w:r>
    </w:p>
    <w:p w:rsidR="00000000" w:rsidRPr="005E1C01" w:rsidP="005E1C01">
      <w:pPr>
        <w:pStyle w:val="ListBullet2"/>
      </w:pPr>
      <w:r w:rsidRPr="005E1C01">
        <w:t>complete and submit design cost</w:t>
      </w:r>
    </w:p>
    <w:p w:rsidR="00000000" w:rsidRPr="005E1C01" w:rsidP="005E1C01">
      <w:pPr>
        <w:pStyle w:val="ListBullet2"/>
      </w:pPr>
      <w:r w:rsidRPr="005E1C01">
        <w:t>review application of design and recommending changes</w:t>
      </w:r>
    </w:p>
    <w:p w:rsidR="00000000" w:rsidRPr="005E1C01" w:rsidP="005E1C01">
      <w:pPr>
        <w:pStyle w:val="AllowPageBreak"/>
      </w:pPr>
    </w:p>
    <w:p w:rsidR="00000000" w:rsidRPr="005E1C01" w:rsidP="005E1C01">
      <w:pPr>
        <w:pStyle w:val="Heading1"/>
      </w:pPr>
      <w:bookmarkStart w:id="3" w:name="O_685294"/>
      <w:bookmarkEnd w:id="3"/>
      <w:r w:rsidRPr="005E1C01">
        <w:t>Knowle</w:t>
      </w:r>
      <w:r w:rsidRPr="005E1C01">
        <w:t>dge Evidence</w:t>
      </w:r>
    </w:p>
    <w:p w:rsidR="00000000" w:rsidRPr="005E1C01" w:rsidP="00D31247">
      <w:pPr>
        <w:pStyle w:val="BodyText"/>
      </w:pPr>
      <w:r w:rsidRPr="005E1C01">
        <w:t>The candidate must demonstrate knowledge in preparing design of spray seal surfacing through:</w:t>
      </w:r>
    </w:p>
    <w:p w:rsidR="00000000" w:rsidRPr="005E1C01" w:rsidP="005E1C01">
      <w:pPr>
        <w:pStyle w:val="ListBullet"/>
      </w:pPr>
      <w:r w:rsidRPr="005E1C01">
        <w:t xml:space="preserve">applying legislative, organisation and site requirements and procedures for: </w:t>
      </w:r>
    </w:p>
    <w:p w:rsidR="00000000" w:rsidRPr="005E1C01" w:rsidP="005E1C01">
      <w:pPr>
        <w:pStyle w:val="ListBullet2"/>
      </w:pPr>
      <w:r w:rsidRPr="005E1C01">
        <w:t>risk assessment and management</w:t>
      </w:r>
    </w:p>
    <w:p w:rsidR="00000000" w:rsidRPr="005E1C01" w:rsidP="005E1C01">
      <w:pPr>
        <w:pStyle w:val="ListBullet2"/>
      </w:pPr>
      <w:r w:rsidRPr="005E1C01">
        <w:t>statutory compliance</w:t>
      </w:r>
    </w:p>
    <w:p w:rsidR="00000000" w:rsidRPr="005E1C01" w:rsidP="005E1C01">
      <w:pPr>
        <w:pStyle w:val="ListBullet2"/>
      </w:pPr>
      <w:r w:rsidRPr="005E1C01">
        <w:t xml:space="preserve">work health and safety </w:t>
      </w:r>
    </w:p>
    <w:p w:rsidR="00000000" w:rsidRPr="005E1C01" w:rsidP="005E1C01">
      <w:pPr>
        <w:pStyle w:val="ListBullet2"/>
      </w:pPr>
      <w:r w:rsidRPr="005E1C01">
        <w:t>applying equipment safety requirements</w:t>
      </w:r>
    </w:p>
    <w:p w:rsidR="00000000" w:rsidRPr="005E1C01" w:rsidP="005E1C01">
      <w:pPr>
        <w:pStyle w:val="ListBullet2"/>
      </w:pPr>
      <w:r w:rsidRPr="005E1C01">
        <w:t>complying with emergency issues</w:t>
      </w:r>
    </w:p>
    <w:p w:rsidR="00000000" w:rsidRPr="005E1C01" w:rsidP="005E1C01">
      <w:pPr>
        <w:pStyle w:val="ListBullet2"/>
      </w:pPr>
      <w:r w:rsidRPr="005E1C01">
        <w:t>complying environmental issues</w:t>
      </w:r>
    </w:p>
    <w:p w:rsidR="00000000" w:rsidRPr="005E1C01" w:rsidP="005E1C01">
      <w:pPr>
        <w:pStyle w:val="ListBullet2"/>
      </w:pPr>
      <w:r w:rsidRPr="005E1C01">
        <w:t>verbal and written communication</w:t>
      </w:r>
    </w:p>
    <w:p w:rsidR="00000000" w:rsidRPr="005E1C01" w:rsidP="005E1C01">
      <w:pPr>
        <w:pStyle w:val="ListBullet2"/>
      </w:pPr>
      <w:r w:rsidRPr="005E1C01">
        <w:t>Australian and other relevant standards</w:t>
      </w:r>
    </w:p>
    <w:p w:rsidR="00000000" w:rsidRPr="005E1C01" w:rsidP="005E1C01">
      <w:pPr>
        <w:pStyle w:val="ListBullet2"/>
      </w:pPr>
      <w:r w:rsidRPr="005E1C01">
        <w:t>Industry and organisational design procedures and practic</w:t>
      </w:r>
      <w:r w:rsidRPr="005E1C01">
        <w:t>e</w:t>
      </w:r>
    </w:p>
    <w:p w:rsidR="00000000" w:rsidRPr="005E1C01" w:rsidP="005E1C01">
      <w:pPr>
        <w:pStyle w:val="ListBullet2"/>
      </w:pPr>
      <w:r w:rsidRPr="005E1C01">
        <w:t>current Industry best practice</w:t>
      </w:r>
    </w:p>
    <w:p w:rsidR="00000000" w:rsidRPr="005E1C01" w:rsidP="005E1C01">
      <w:pPr>
        <w:pStyle w:val="ListBullet2"/>
      </w:pPr>
      <w:r w:rsidRPr="005E1C01">
        <w:t>sprayed seal surfacing construction tasks</w:t>
      </w:r>
    </w:p>
    <w:p w:rsidR="00000000" w:rsidRPr="005E1C01" w:rsidP="005E1C01">
      <w:pPr>
        <w:pStyle w:val="ListBullet2"/>
      </w:pPr>
      <w:r w:rsidRPr="005E1C01">
        <w:t>design review</w:t>
      </w:r>
    </w:p>
    <w:p w:rsidR="00000000" w:rsidRPr="005E1C01" w:rsidP="005E1C01">
      <w:pPr>
        <w:pStyle w:val="ListBullet2"/>
      </w:pPr>
      <w:r w:rsidRPr="005E1C01">
        <w:t>documentation and reporting</w:t>
      </w:r>
    </w:p>
    <w:p w:rsidR="00000000" w:rsidRPr="005E1C01" w:rsidP="005E1C01">
      <w:pPr>
        <w:pStyle w:val="ListBullet2"/>
      </w:pPr>
      <w:r w:rsidRPr="005E1C01">
        <w:t>design approval</w:t>
      </w:r>
    </w:p>
    <w:p w:rsidR="00000000" w:rsidRPr="005E1C01" w:rsidP="005E1C01">
      <w:pPr>
        <w:pStyle w:val="ListBullet2"/>
      </w:pPr>
      <w:r w:rsidRPr="005E1C01">
        <w:t>record keeping</w:t>
      </w:r>
    </w:p>
    <w:p w:rsidR="00000000" w:rsidRPr="005E1C01" w:rsidP="005E1C01">
      <w:pPr>
        <w:pStyle w:val="ListBullet2"/>
      </w:pPr>
      <w:r w:rsidRPr="005E1C01">
        <w:t>performance reviews</w:t>
      </w:r>
    </w:p>
    <w:p w:rsidR="00000000" w:rsidRPr="005E1C01" w:rsidP="005E1C01">
      <w:pPr>
        <w:pStyle w:val="ListBullet"/>
      </w:pPr>
      <w:r w:rsidRPr="005E1C01">
        <w:t>systems close out</w:t>
      </w:r>
    </w:p>
    <w:p w:rsidR="00000000" w:rsidRPr="005E1C01" w:rsidP="005E1C01">
      <w:pPr>
        <w:pStyle w:val="ListBullet"/>
      </w:pPr>
      <w:r w:rsidRPr="005E1C01">
        <w:t>techniques for choosing preferred options</w:t>
      </w:r>
    </w:p>
    <w:p w:rsidR="00000000" w:rsidRPr="005E1C01" w:rsidP="005E1C01">
      <w:pPr>
        <w:pStyle w:val="ListBullet"/>
      </w:pPr>
      <w:r w:rsidRPr="005E1C01">
        <w:t>team leadership techniques</w:t>
      </w:r>
    </w:p>
    <w:p w:rsidR="00000000" w:rsidRPr="005E1C01" w:rsidP="005E1C01">
      <w:pPr>
        <w:pStyle w:val="ListBullet"/>
      </w:pPr>
      <w:r w:rsidRPr="005E1C01">
        <w:t xml:space="preserve">sprayed seal surfacing plant and equipment capabilities </w:t>
      </w:r>
    </w:p>
    <w:p w:rsidR="00000000" w:rsidRPr="005E1C01" w:rsidP="005E1C01">
      <w:pPr>
        <w:pStyle w:val="ListBullet"/>
      </w:pPr>
      <w:r w:rsidRPr="005E1C01">
        <w:t>and applying cost estimation techniques</w:t>
      </w:r>
    </w:p>
    <w:p w:rsidR="00000000" w:rsidRPr="005E1C01" w:rsidP="005E1C01">
      <w:pPr>
        <w:pStyle w:val="AllowPageBreak"/>
      </w:pPr>
    </w:p>
    <w:p w:rsidR="00000000" w:rsidRPr="005E1C01" w:rsidP="005E1C01">
      <w:pPr>
        <w:pStyle w:val="Heading1"/>
      </w:pPr>
      <w:bookmarkStart w:id="4" w:name="O_685293"/>
      <w:bookmarkEnd w:id="4"/>
      <w:r w:rsidRPr="005E1C01">
        <w:t>Assessment Conditions</w:t>
      </w:r>
    </w:p>
    <w:p w:rsidR="00000000" w:rsidRPr="005E1C01" w:rsidP="005E1C01">
      <w:pPr>
        <w:pStyle w:val="ListBullet"/>
      </w:pPr>
      <w:r w:rsidRPr="005E1C01">
        <w:t>An assessor of this unit must satisfy the requirements of the NVR/AQTF or their successors; and Industry regulations fo</w:t>
      </w:r>
      <w:r w:rsidRPr="005E1C01">
        <w:t>r certification and licensing; and,</w:t>
      </w:r>
    </w:p>
    <w:p w:rsidR="00000000" w:rsidRPr="005E1C01" w:rsidP="005E1C01">
      <w:pPr>
        <w:pStyle w:val="ListBullet"/>
      </w:pPr>
      <w:r w:rsidRPr="005E1C01">
        <w:t>this unit is best assessed in the context of this sector’s work environment; and,</w:t>
      </w:r>
    </w:p>
    <w:p w:rsidR="00000000" w:rsidRPr="005E1C01" w:rsidP="005E1C01">
      <w:pPr>
        <w:pStyle w:val="ListBullet"/>
      </w:pPr>
      <w:r w:rsidRPr="005E1C01">
        <w:t>outcomes of this unit that occur in an office-based setting may be assessed in a simulated environment provided it is realistic and suffic</w:t>
      </w:r>
      <w:r w:rsidRPr="005E1C01">
        <w:t>iently rigorous to cover all aspects of this sector’s workplace performance, including environment, task skills, task management skills, contingency management skills and job role environment skills; and,</w:t>
      </w:r>
    </w:p>
    <w:p w:rsidR="00000000" w:rsidRPr="005E1C01" w:rsidP="005E1C01">
      <w:pPr>
        <w:pStyle w:val="ListBullet"/>
      </w:pPr>
      <w:r w:rsidRPr="005E1C01">
        <w:t>this unit must be assessed in compliance with relev</w:t>
      </w:r>
      <w:r w:rsidRPr="005E1C01">
        <w:t>ant legislation/regulation and using policies, procedures, processes and operational manuals directly related to the industry sector for which it is being assessed; and,</w:t>
      </w:r>
    </w:p>
    <w:p w:rsidR="00000000" w:rsidRPr="005E1C01" w:rsidP="005E1C01">
      <w:pPr>
        <w:pStyle w:val="ListBullet"/>
      </w:pPr>
      <w:r w:rsidRPr="005E1C01">
        <w:t>assessment may be conducted in conjunction with the assessment of other Units of Compe</w:t>
      </w:r>
      <w:r w:rsidRPr="005E1C01">
        <w:t>tency; and,</w:t>
      </w:r>
    </w:p>
    <w:p w:rsidR="00000000" w:rsidRPr="005E1C01" w:rsidP="005E1C01">
      <w:pPr>
        <w:pStyle w:val="ListBullet"/>
      </w:pPr>
      <w:r w:rsidRPr="005E1C01">
        <w:t>assessment must confirm consistent performance can be applied in a range of relevant workplace circumstances; and,</w:t>
      </w:r>
    </w:p>
    <w:p w:rsidR="00000000" w:rsidRPr="005E1C01" w:rsidP="005E1C01">
      <w:pPr>
        <w:pStyle w:val="ListBullet"/>
      </w:pPr>
      <w:r w:rsidRPr="005E1C0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E1C01" w:rsidP="005E1C01">
      <w:pPr>
        <w:pStyle w:val="ListBullet"/>
      </w:pPr>
      <w:r w:rsidRPr="005E1C01">
        <w:t>wh</w:t>
      </w:r>
      <w:r w:rsidRPr="005E1C01">
        <w:t>ere the assessor does not meet experience requirements a co-assessment or partnership arrangement must exist between the qualified assessor and an Industry subject matter expert. The Industry subject matter expert should hold the unit being assessed (or an</w:t>
      </w:r>
      <w:r w:rsidRPr="005E1C0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5E1C01">
        <w:t>cluding time spent in roles related to the unit being assessed; and,</w:t>
      </w:r>
    </w:p>
    <w:p w:rsidR="00000000" w:rsidRPr="005E1C01" w:rsidP="005E1C01">
      <w:pPr>
        <w:pStyle w:val="ListBullet"/>
      </w:pPr>
      <w:r w:rsidRPr="005E1C01">
        <w:t>assessor and Industry subject matter expert requirements differ depending on the Australian Qualifications Framework Level (AQF) of the qualification being assessed and/or Industry Sector</w:t>
      </w:r>
      <w:r w:rsidRPr="005E1C0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5E1C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Required assessor or Industry subject matter expert experience</w:t>
            </w:r>
          </w:p>
        </w:tc>
      </w:tr>
      <w:tr w:rsidTr="005E1C0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1 Year</w:t>
            </w:r>
          </w:p>
        </w:tc>
      </w:tr>
      <w:tr w:rsidTr="005E1C0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2 Years</w:t>
            </w:r>
          </w:p>
        </w:tc>
      </w:tr>
      <w:tr w:rsidTr="005E1C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3 Years</w:t>
            </w:r>
          </w:p>
        </w:tc>
      </w:tr>
      <w:tr w:rsidTr="005E1C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5 Years</w:t>
            </w:r>
          </w:p>
        </w:tc>
      </w:tr>
      <w:tr w:rsidTr="005E1C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1C01">
            <w:pPr>
              <w:pStyle w:val="BodyText"/>
              <w:rPr>
                <w:lang w:val="en-NZ"/>
              </w:rPr>
            </w:pPr>
            <w:r w:rsidRPr="005E1C0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1C01" w:rsidP="005E1C01">
            <w:pPr>
              <w:pStyle w:val="BodyText"/>
            </w:pPr>
            <w:r w:rsidRPr="005E1C01">
              <w:t>Where this Unit is being assessed outside of the Resources and Infrastructure Sectors assessor and/or Industry subject matter expert experience should be in-line with industry standards for the sector in which it is being assessed and where no Industry sta</w:t>
            </w:r>
            <w:r w:rsidRPr="005E1C01">
              <w:t>ndard is specified should comply with any relevant regulation.</w:t>
            </w:r>
          </w:p>
        </w:tc>
      </w:tr>
    </w:tbl>
    <w:p w:rsidR="00000000" w:rsidRPr="005E1C01" w:rsidP="00D31247">
      <w:pPr>
        <w:pStyle w:val="BodyText"/>
      </w:pPr>
      <w:r w:rsidRPr="005E1C01">
        <w:t>*Assessors can demonstrate current work experience through employment within Industry in a role relevant to the outcomes of the Unit; or, for external assessors this can be demonstrated throu</w:t>
      </w:r>
      <w:r w:rsidRPr="005E1C01">
        <w:t>gh exposure to Industry by conducting frequent site assessments across various locations.</w:t>
      </w:r>
    </w:p>
    <w:p w:rsidR="00000000" w:rsidRPr="005E1C01" w:rsidP="00D31247">
      <w:pPr>
        <w:pStyle w:val="BodyText"/>
      </w:pPr>
      <w:r w:rsidRPr="005E1C01">
        <w:t>**Where a unit is being delivered outside of a Qualification the first numeric character in the Unit code should be considered to indicate the AQF level</w:t>
      </w:r>
    </w:p>
    <w:p w:rsidR="00000000" w:rsidRPr="005E1C01" w:rsidP="005E1C01">
      <w:pPr>
        <w:pStyle w:val="Heading1"/>
      </w:pPr>
      <w:bookmarkStart w:id="5" w:name="O_685305"/>
      <w:bookmarkEnd w:id="5"/>
      <w:r w:rsidRPr="005E1C01">
        <w:t>Links</w:t>
      </w:r>
    </w:p>
    <w:p w:rsidR="00000000" w:rsidRPr="005E1C01" w:rsidP="00D31247">
      <w:pPr>
        <w:pStyle w:val="BodyText"/>
      </w:pPr>
      <w:r w:rsidRPr="005E1C0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F2FBA">
        <w:rPr>
          <w:rStyle w:val="Hyperlink"/>
        </w:rPr>
        <w:t>https://vetnet.gov.au/Pages/TrainingDocs.aspx?q=88a61002-9a21-4386-aaf8-69c76e675272</w:t>
      </w:r>
      <w:r>
        <w:fldChar w:fldCharType="end"/>
      </w:r>
    </w:p>
    <w:p w:rsidR="00000000" w:rsidRPr="005E1C01" w:rsidP="005E1C01"/>
    <w:sectPr w:rsidSect="005E1C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01" w:rsidRPr="00D31247" w:rsidP="00D31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47" w:rsidP="005E1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1247" w:rsidP="005E1C0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31247" w:rsidP="005E1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C01" w:rsidRPr="00D31247" w:rsidP="00D312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47" w:rsidRPr="002D2AF8" w:rsidP="005E1C01">
    <w:pPr>
      <w:pStyle w:val="Header"/>
      <w:framePr w:wrap="around"/>
    </w:pPr>
    <w:r>
      <w:fldChar w:fldCharType="begin"/>
    </w:r>
    <w:r>
      <w:instrText xml:space="preserve"> TITLE   \* MERGEFORMAT </w:instrText>
    </w:r>
    <w:r>
      <w:fldChar w:fldCharType="separate"/>
    </w:r>
    <w:r>
      <w:t>Assessment Requirements for RIICWD524D Prepare design of spray seal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D31247" w:rsidP="005E1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98DA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A68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A07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C01"/>
    <w:pPr>
      <w:spacing w:before="360" w:after="60"/>
      <w:outlineLvl w:val="0"/>
    </w:pPr>
    <w:rPr>
      <w:sz w:val="32"/>
    </w:rPr>
  </w:style>
  <w:style w:type="paragraph" w:styleId="Heading2">
    <w:name w:val="heading 2"/>
    <w:basedOn w:val="HeadingBase"/>
    <w:next w:val="BodyText"/>
    <w:link w:val="Heading2Char"/>
    <w:qFormat/>
    <w:rsid w:val="005E1C01"/>
    <w:pPr>
      <w:keepLines/>
      <w:spacing w:before="240" w:after="120"/>
      <w:outlineLvl w:val="1"/>
    </w:pPr>
    <w:rPr>
      <w:sz w:val="28"/>
      <w:szCs w:val="40"/>
    </w:rPr>
  </w:style>
  <w:style w:type="paragraph" w:styleId="Heading3">
    <w:name w:val="heading 3"/>
    <w:basedOn w:val="HeadingBase"/>
    <w:next w:val="BodyText"/>
    <w:link w:val="Heading3Char"/>
    <w:qFormat/>
    <w:rsid w:val="005E1C01"/>
    <w:pPr>
      <w:spacing w:before="180" w:after="120"/>
      <w:outlineLvl w:val="2"/>
    </w:pPr>
    <w:rPr>
      <w:spacing w:val="-10"/>
      <w:kern w:val="32"/>
    </w:rPr>
  </w:style>
  <w:style w:type="paragraph" w:styleId="Heading4">
    <w:name w:val="heading 4"/>
    <w:basedOn w:val="HeadingBase"/>
    <w:next w:val="BodyText"/>
    <w:link w:val="Heading4Char"/>
    <w:qFormat/>
    <w:rsid w:val="005E1C01"/>
    <w:pPr>
      <w:spacing w:before="160" w:after="120"/>
      <w:outlineLvl w:val="3"/>
    </w:pPr>
    <w:rPr>
      <w:sz w:val="22"/>
    </w:rPr>
  </w:style>
  <w:style w:type="paragraph" w:styleId="Heading5">
    <w:name w:val="heading 5"/>
    <w:basedOn w:val="HeadingBase"/>
    <w:next w:val="Normal"/>
    <w:link w:val="Heading5Char"/>
    <w:qFormat/>
    <w:rsid w:val="005E1C01"/>
    <w:pPr>
      <w:spacing w:before="80"/>
      <w:outlineLvl w:val="4"/>
    </w:pPr>
    <w:rPr>
      <w:color w:val="918585"/>
      <w:sz w:val="20"/>
    </w:rPr>
  </w:style>
  <w:style w:type="paragraph" w:styleId="Heading6">
    <w:name w:val="heading 6"/>
    <w:basedOn w:val="HeadingBase"/>
    <w:next w:val="Normal"/>
    <w:link w:val="Heading6Char"/>
    <w:qFormat/>
    <w:rsid w:val="005E1C01"/>
    <w:pPr>
      <w:spacing w:before="60"/>
      <w:outlineLvl w:val="5"/>
    </w:pPr>
    <w:rPr>
      <w:color w:val="918585"/>
      <w:sz w:val="20"/>
    </w:rPr>
  </w:style>
  <w:style w:type="paragraph" w:styleId="Heading7">
    <w:name w:val="heading 7"/>
    <w:basedOn w:val="Normal"/>
    <w:next w:val="Normal"/>
    <w:link w:val="Heading7Char"/>
    <w:qFormat/>
    <w:rsid w:val="005E1C01"/>
    <w:pPr>
      <w:ind w:left="720"/>
      <w:outlineLvl w:val="6"/>
    </w:pPr>
    <w:rPr>
      <w:i/>
    </w:rPr>
  </w:style>
  <w:style w:type="paragraph" w:styleId="Heading8">
    <w:name w:val="heading 8"/>
    <w:basedOn w:val="Normal"/>
    <w:next w:val="Normal"/>
    <w:link w:val="Heading8Char"/>
    <w:qFormat/>
    <w:rsid w:val="005E1C01"/>
    <w:pPr>
      <w:ind w:left="720"/>
      <w:outlineLvl w:val="7"/>
    </w:pPr>
    <w:rPr>
      <w:i/>
    </w:rPr>
  </w:style>
  <w:style w:type="paragraph" w:styleId="Heading9">
    <w:name w:val="heading 9"/>
    <w:basedOn w:val="Normal"/>
    <w:next w:val="Normal"/>
    <w:link w:val="Heading9Char"/>
    <w:qFormat/>
    <w:rsid w:val="005E1C01"/>
    <w:pPr>
      <w:ind w:left="720"/>
      <w:outlineLvl w:val="8"/>
    </w:pPr>
    <w:rPr>
      <w:i/>
    </w:rPr>
  </w:style>
  <w:style w:type="character" w:default="1" w:styleId="DefaultParagraphFont">
    <w:name w:val="Default Paragraph Font"/>
    <w:uiPriority w:val="1"/>
    <w:unhideWhenUsed/>
    <w:rsid w:val="005E1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C01"/>
  </w:style>
  <w:style w:type="character" w:customStyle="1" w:styleId="Heading1Char">
    <w:name w:val="Heading 1 Char"/>
    <w:basedOn w:val="DefaultParagraphFont"/>
    <w:link w:val="Heading1"/>
    <w:rsid w:val="005E1C01"/>
    <w:rPr>
      <w:rFonts w:ascii="Times New Roman" w:eastAsia="Times New Roman" w:hAnsi="Times New Roman" w:cs="Times New Roman"/>
      <w:b/>
      <w:sz w:val="32"/>
      <w:szCs w:val="20"/>
      <w:lang w:eastAsia="en-US"/>
    </w:rPr>
  </w:style>
  <w:style w:type="paragraph" w:styleId="BodyText">
    <w:name w:val="Body Text"/>
    <w:basedOn w:val="Normal"/>
    <w:link w:val="BodyTextChar"/>
    <w:rsid w:val="005E1C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C01"/>
    <w:rPr>
      <w:rFonts w:ascii="Times New Roman" w:eastAsia="Times New Roman" w:hAnsi="Times New Roman" w:cs="Times New Roman"/>
      <w:sz w:val="24"/>
      <w:lang w:eastAsia="en-US"/>
    </w:rPr>
  </w:style>
  <w:style w:type="paragraph" w:styleId="ListBullet">
    <w:name w:val="List Bullet"/>
    <w:basedOn w:val="List"/>
    <w:rsid w:val="005E1C01"/>
    <w:pPr>
      <w:numPr>
        <w:numId w:val="12"/>
      </w:numPr>
      <w:tabs>
        <w:tab w:val="clear" w:pos="340"/>
      </w:tabs>
      <w:spacing w:before="40" w:after="40"/>
    </w:pPr>
  </w:style>
  <w:style w:type="paragraph" w:styleId="ListBullet2">
    <w:name w:val="List Bullet 2"/>
    <w:basedOn w:val="List2"/>
    <w:rsid w:val="005E1C01"/>
    <w:pPr>
      <w:numPr>
        <w:numId w:val="13"/>
      </w:numPr>
      <w:tabs>
        <w:tab w:val="clear" w:pos="680"/>
      </w:tabs>
    </w:pPr>
  </w:style>
  <w:style w:type="paragraph" w:customStyle="1" w:styleId="SuperHeading">
    <w:name w:val="SuperHeading"/>
    <w:basedOn w:val="Normal"/>
    <w:rsid w:val="005E1C01"/>
    <w:pPr>
      <w:spacing w:before="240" w:after="120"/>
      <w:outlineLvl w:val="0"/>
    </w:pPr>
    <w:rPr>
      <w:rFonts w:ascii="Times New Roman" w:hAnsi="Times New Roman"/>
      <w:b/>
      <w:sz w:val="32"/>
    </w:rPr>
  </w:style>
  <w:style w:type="paragraph" w:customStyle="1" w:styleId="AllowPageBreak">
    <w:name w:val="AllowPageBreak"/>
    <w:rsid w:val="005E1C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C01"/>
    <w:rPr>
      <w:rFonts w:ascii="Courier New" w:eastAsia="Times New Roman" w:hAnsi="Courier New" w:cs="Times New Roman"/>
      <w:i/>
      <w:szCs w:val="20"/>
      <w:lang w:eastAsia="en-US"/>
    </w:rPr>
  </w:style>
  <w:style w:type="paragraph" w:customStyle="1" w:styleId="HeadingBase">
    <w:name w:val="Heading Base"/>
    <w:rsid w:val="005E1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C01"/>
    <w:pPr>
      <w:tabs>
        <w:tab w:val="right" w:leader="dot" w:pos="9072"/>
      </w:tabs>
      <w:ind w:left="567"/>
    </w:pPr>
    <w:rPr>
      <w:szCs w:val="22"/>
    </w:rPr>
  </w:style>
  <w:style w:type="paragraph" w:customStyle="1" w:styleId="TOCBase">
    <w:name w:val="TOC Base"/>
    <w:rsid w:val="005E1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C01"/>
    <w:pPr>
      <w:tabs>
        <w:tab w:val="right" w:leader="dot" w:pos="9072"/>
      </w:tabs>
      <w:spacing w:before="40" w:after="40"/>
      <w:ind w:left="284"/>
    </w:pPr>
    <w:rPr>
      <w:rFonts w:ascii="Times New Roman" w:hAnsi="Times New Roman"/>
    </w:rPr>
  </w:style>
  <w:style w:type="paragraph" w:styleId="TOC1">
    <w:name w:val="toc 1"/>
    <w:basedOn w:val="TOCBase"/>
    <w:next w:val="Normal"/>
    <w:rsid w:val="005E1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C01"/>
    <w:rPr>
      <w:rFonts w:ascii="Times New Roman" w:eastAsia="Times New Roman" w:hAnsi="Times New Roman" w:cs="Times New Roman"/>
      <w:sz w:val="16"/>
      <w:lang w:eastAsia="en-US"/>
    </w:rPr>
  </w:style>
  <w:style w:type="paragraph" w:styleId="Title">
    <w:name w:val="Title"/>
    <w:basedOn w:val="HeadingBase"/>
    <w:link w:val="TitleChar"/>
    <w:qFormat/>
    <w:rsid w:val="005E1C01"/>
    <w:pPr>
      <w:spacing w:before="5040"/>
      <w:jc w:val="center"/>
    </w:pPr>
    <w:rPr>
      <w:sz w:val="48"/>
      <w:szCs w:val="72"/>
      <w:lang w:val="en-US"/>
    </w:rPr>
  </w:style>
  <w:style w:type="character" w:customStyle="1" w:styleId="TitleChar">
    <w:name w:val="Title Char"/>
    <w:basedOn w:val="DefaultParagraphFont"/>
    <w:link w:val="Title"/>
    <w:rsid w:val="005E1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C01"/>
    <w:pPr>
      <w:tabs>
        <w:tab w:val="left" w:pos="3600"/>
        <w:tab w:val="left" w:pos="3958"/>
      </w:tabs>
    </w:pPr>
  </w:style>
  <w:style w:type="paragraph" w:styleId="List">
    <w:name w:val="List"/>
    <w:basedOn w:val="BodyText"/>
    <w:next w:val="BodyText"/>
    <w:rsid w:val="005E1C01"/>
    <w:pPr>
      <w:tabs>
        <w:tab w:val="left" w:pos="340"/>
      </w:tabs>
      <w:spacing w:before="60" w:after="60"/>
      <w:ind w:left="340" w:hanging="340"/>
    </w:pPr>
  </w:style>
  <w:style w:type="paragraph" w:customStyle="1" w:styleId="Note">
    <w:name w:val="Note"/>
    <w:basedOn w:val="BodyText"/>
    <w:rsid w:val="005E1C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1C01"/>
    <w:rPr>
      <w:b/>
      <w:spacing w:val="0"/>
    </w:rPr>
  </w:style>
  <w:style w:type="paragraph" w:customStyle="1" w:styleId="SuperTitle">
    <w:name w:val="SuperTitle"/>
    <w:basedOn w:val="Title"/>
    <w:rsid w:val="005E1C01"/>
    <w:pPr>
      <w:framePr w:wrap="auto" w:hAnchor="text" w:y="6049"/>
    </w:pPr>
    <w:rPr>
      <w:color w:val="000000"/>
      <w:sz w:val="40"/>
    </w:rPr>
  </w:style>
  <w:style w:type="paragraph" w:customStyle="1" w:styleId="TOCTitle">
    <w:name w:val="TOCTitle"/>
    <w:basedOn w:val="Heading1"/>
    <w:rsid w:val="005E1C01"/>
    <w:pPr>
      <w:spacing w:after="240"/>
      <w:jc w:val="center"/>
      <w:outlineLvl w:val="9"/>
    </w:pPr>
    <w:rPr>
      <w:caps/>
    </w:rPr>
  </w:style>
  <w:style w:type="paragraph" w:customStyle="1" w:styleId="Version">
    <w:name w:val="Version"/>
    <w:rsid w:val="005E1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C01"/>
    <w:pPr>
      <w:keepNext w:val="0"/>
      <w:tabs>
        <w:tab w:val="right" w:pos="4176"/>
      </w:tabs>
      <w:ind w:left="198" w:hanging="198"/>
    </w:pPr>
    <w:rPr>
      <w:rFonts w:ascii="Garamond" w:hAnsi="Garamond"/>
    </w:rPr>
  </w:style>
  <w:style w:type="paragraph" w:styleId="IndexHeading">
    <w:name w:val="index heading"/>
    <w:basedOn w:val="Normal"/>
    <w:next w:val="Index1"/>
    <w:semiHidden/>
    <w:rsid w:val="005E1C01"/>
    <w:pPr>
      <w:spacing w:before="120" w:after="120"/>
    </w:pPr>
    <w:rPr>
      <w:rFonts w:ascii="Arial" w:hAnsi="Arial"/>
      <w:b/>
      <w:color w:val="918585"/>
      <w:sz w:val="24"/>
    </w:rPr>
  </w:style>
  <w:style w:type="paragraph" w:styleId="Header">
    <w:name w:val="header"/>
    <w:basedOn w:val="Normal"/>
    <w:link w:val="HeaderChar"/>
    <w:rsid w:val="005E1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C01"/>
    <w:rPr>
      <w:rFonts w:ascii="Times New Roman" w:eastAsia="Times New Roman" w:hAnsi="Times New Roman" w:cs="Times New Roman"/>
      <w:sz w:val="16"/>
      <w:szCs w:val="20"/>
      <w:lang w:val="en-GB" w:eastAsia="en-US"/>
    </w:rPr>
  </w:style>
  <w:style w:type="paragraph" w:customStyle="1" w:styleId="Chapter">
    <w:name w:val="Chapter"/>
    <w:basedOn w:val="Normal"/>
    <w:rsid w:val="005E1C01"/>
    <w:pPr>
      <w:spacing w:before="240"/>
    </w:pPr>
    <w:rPr>
      <w:rFonts w:ascii="Times New Roman" w:hAnsi="Times New Roman"/>
      <w:smallCaps/>
      <w:spacing w:val="80"/>
      <w:sz w:val="28"/>
    </w:rPr>
  </w:style>
  <w:style w:type="paragraph" w:customStyle="1" w:styleId="InChapter">
    <w:name w:val="InChapter"/>
    <w:basedOn w:val="Heading3"/>
    <w:rsid w:val="005E1C01"/>
    <w:pPr>
      <w:spacing w:after="240"/>
      <w:outlineLvl w:val="9"/>
    </w:pPr>
    <w:rPr>
      <w:noProof/>
    </w:rPr>
  </w:style>
  <w:style w:type="paragraph" w:styleId="Index2">
    <w:name w:val="index 2"/>
    <w:basedOn w:val="Normal"/>
    <w:next w:val="Normal"/>
    <w:semiHidden/>
    <w:rsid w:val="005E1C01"/>
    <w:pPr>
      <w:tabs>
        <w:tab w:val="right" w:pos="4176"/>
      </w:tabs>
      <w:ind w:left="568" w:hanging="284"/>
    </w:pPr>
    <w:rPr>
      <w:rFonts w:ascii="Garamond" w:hAnsi="Garamond"/>
    </w:rPr>
  </w:style>
  <w:style w:type="paragraph" w:customStyle="1" w:styleId="Byline">
    <w:name w:val="Byline"/>
    <w:rsid w:val="005E1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C01"/>
    <w:pPr>
      <w:tabs>
        <w:tab w:val="clear" w:pos="3600"/>
        <w:tab w:val="clear" w:pos="3958"/>
      </w:tabs>
      <w:jc w:val="right"/>
    </w:pPr>
  </w:style>
  <w:style w:type="character" w:styleId="Emphasis">
    <w:name w:val="Emphasis"/>
    <w:basedOn w:val="DefaultParagraphFont"/>
    <w:qFormat/>
    <w:rsid w:val="005E1C01"/>
    <w:rPr>
      <w:i/>
    </w:rPr>
  </w:style>
  <w:style w:type="paragraph" w:styleId="Caption">
    <w:name w:val="caption"/>
    <w:basedOn w:val="BodyText"/>
    <w:next w:val="Normal"/>
    <w:qFormat/>
    <w:rsid w:val="005E1C01"/>
    <w:pPr>
      <w:framePr w:w="2268" w:hSpace="181" w:vSpace="181" w:wrap="around" w:vAnchor="text" w:hAnchor="page" w:x="1135" w:y="285" w:anchorLock="1"/>
    </w:pPr>
    <w:rPr>
      <w:i/>
    </w:rPr>
  </w:style>
  <w:style w:type="paragraph" w:customStyle="1" w:styleId="MiniTOCTitle">
    <w:name w:val="MiniTOCTitle"/>
    <w:basedOn w:val="Heading4"/>
    <w:rsid w:val="005E1C01"/>
    <w:pPr>
      <w:spacing w:before="240"/>
      <w:outlineLvl w:val="9"/>
    </w:pPr>
    <w:rPr>
      <w:noProof/>
      <w:sz w:val="24"/>
    </w:rPr>
  </w:style>
  <w:style w:type="paragraph" w:customStyle="1" w:styleId="MiniTOCItem">
    <w:name w:val="MiniTOCItem"/>
    <w:basedOn w:val="ListBullet"/>
    <w:rsid w:val="005E1C01"/>
    <w:pPr>
      <w:numPr>
        <w:numId w:val="0"/>
      </w:numPr>
      <w:tabs>
        <w:tab w:val="right" w:leader="dot" w:pos="6521"/>
      </w:tabs>
      <w:spacing w:before="0" w:after="0"/>
    </w:pPr>
  </w:style>
  <w:style w:type="paragraph" w:customStyle="1" w:styleId="TOFTitle">
    <w:name w:val="TOFTitle"/>
    <w:basedOn w:val="TOCTitle"/>
    <w:rsid w:val="005E1C01"/>
  </w:style>
  <w:style w:type="paragraph" w:styleId="TableofFigures">
    <w:name w:val="table of figures"/>
    <w:basedOn w:val="Normal"/>
    <w:next w:val="Normal"/>
    <w:semiHidden/>
    <w:rsid w:val="005E1C01"/>
    <w:pPr>
      <w:tabs>
        <w:tab w:val="right" w:leader="dot" w:pos="9072"/>
      </w:tabs>
      <w:ind w:left="970" w:hanging="403"/>
    </w:pPr>
    <w:rPr>
      <w:rFonts w:ascii="Times New Roman" w:hAnsi="Times New Roman"/>
      <w:b/>
    </w:rPr>
  </w:style>
  <w:style w:type="paragraph" w:styleId="ListNumber">
    <w:name w:val="List Number"/>
    <w:basedOn w:val="List"/>
    <w:rsid w:val="005E1C01"/>
    <w:pPr>
      <w:numPr>
        <w:numId w:val="15"/>
      </w:numPr>
      <w:tabs>
        <w:tab w:val="clear" w:pos="340"/>
      </w:tabs>
    </w:pPr>
  </w:style>
  <w:style w:type="character" w:customStyle="1" w:styleId="WingdingSymbols">
    <w:name w:val="Wingding Symbols"/>
    <w:rsid w:val="005E1C01"/>
    <w:rPr>
      <w:rFonts w:ascii="Wingdings" w:hAnsi="Wingdings"/>
    </w:rPr>
  </w:style>
  <w:style w:type="paragraph" w:customStyle="1" w:styleId="TableHeading">
    <w:name w:val="Table Heading"/>
    <w:basedOn w:val="HeadingBase"/>
    <w:rsid w:val="005E1C01"/>
    <w:pPr>
      <w:keepLines/>
      <w:pBdr>
        <w:bottom w:val="single" w:sz="6" w:space="1" w:color="918585"/>
      </w:pBdr>
      <w:spacing w:before="240"/>
    </w:pPr>
  </w:style>
  <w:style w:type="character" w:customStyle="1" w:styleId="HotSpot">
    <w:name w:val="HotSpot"/>
    <w:rsid w:val="005E1C01"/>
    <w:rPr>
      <w:color w:val="0033CC"/>
      <w:u w:val="none"/>
    </w:rPr>
  </w:style>
  <w:style w:type="paragraph" w:customStyle="1" w:styleId="BodyTextRight">
    <w:name w:val="Body Text Right"/>
    <w:basedOn w:val="BodyText"/>
    <w:rsid w:val="005E1C01"/>
    <w:pPr>
      <w:spacing w:before="0" w:after="0"/>
      <w:jc w:val="right"/>
    </w:pPr>
  </w:style>
  <w:style w:type="paragraph" w:styleId="Index3">
    <w:name w:val="index 3"/>
    <w:basedOn w:val="ListNumber2"/>
    <w:next w:val="Normal"/>
    <w:semiHidden/>
    <w:rsid w:val="005E1C01"/>
    <w:pPr>
      <w:numPr>
        <w:numId w:val="0"/>
      </w:numPr>
      <w:tabs>
        <w:tab w:val="right" w:leader="dot" w:pos="4176"/>
      </w:tabs>
    </w:pPr>
  </w:style>
  <w:style w:type="paragraph" w:styleId="ListNumber2">
    <w:name w:val="List Number 2"/>
    <w:basedOn w:val="List2"/>
    <w:rsid w:val="005E1C01"/>
    <w:pPr>
      <w:numPr>
        <w:numId w:val="10"/>
      </w:numPr>
      <w:tabs>
        <w:tab w:val="clear" w:pos="1060"/>
      </w:tabs>
    </w:pPr>
  </w:style>
  <w:style w:type="paragraph" w:customStyle="1" w:styleId="MarginNote">
    <w:name w:val="Margin Note"/>
    <w:basedOn w:val="BodyText"/>
    <w:rsid w:val="005E1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C01"/>
    <w:rPr>
      <w:sz w:val="32"/>
    </w:rPr>
  </w:style>
  <w:style w:type="paragraph" w:customStyle="1" w:styleId="HeadingProcedure">
    <w:name w:val="Heading Procedure"/>
    <w:basedOn w:val="HeadingBase"/>
    <w:next w:val="Normal"/>
    <w:rsid w:val="005E1C01"/>
    <w:pPr>
      <w:tabs>
        <w:tab w:val="left" w:pos="0"/>
      </w:tabs>
      <w:spacing w:before="120" w:after="60"/>
    </w:pPr>
    <w:rPr>
      <w:i/>
      <w:color w:val="918585"/>
      <w:sz w:val="22"/>
    </w:rPr>
  </w:style>
  <w:style w:type="paragraph" w:customStyle="1" w:styleId="TableBodyText">
    <w:name w:val="Table Body Text"/>
    <w:basedOn w:val="BodyText"/>
    <w:rsid w:val="005E1C01"/>
    <w:pPr>
      <w:spacing w:before="60" w:after="60"/>
    </w:pPr>
  </w:style>
  <w:style w:type="paragraph" w:styleId="ListContinue">
    <w:name w:val="List Continue"/>
    <w:basedOn w:val="List"/>
    <w:rsid w:val="005E1C01"/>
    <w:pPr>
      <w:ind w:firstLine="0"/>
    </w:pPr>
  </w:style>
  <w:style w:type="paragraph" w:customStyle="1" w:styleId="ListNote">
    <w:name w:val="List Note"/>
    <w:basedOn w:val="List"/>
    <w:rsid w:val="005E1C01"/>
    <w:pPr>
      <w:pBdr>
        <w:top w:val="single" w:sz="6" w:space="2" w:color="918585"/>
        <w:bottom w:val="single" w:sz="6" w:space="2" w:color="918585"/>
      </w:pBdr>
      <w:tabs>
        <w:tab w:val="left" w:pos="1021"/>
      </w:tabs>
      <w:ind w:firstLine="0"/>
    </w:pPr>
  </w:style>
  <w:style w:type="paragraph" w:customStyle="1" w:styleId="Warning">
    <w:name w:val="Warning"/>
    <w:basedOn w:val="BodyText"/>
    <w:rsid w:val="005E1C01"/>
    <w:pPr>
      <w:shd w:val="clear" w:color="auto" w:fill="D9D9D9"/>
      <w:tabs>
        <w:tab w:val="left" w:pos="992"/>
      </w:tabs>
      <w:ind w:left="119" w:right="119"/>
    </w:pPr>
    <w:rPr>
      <w:sz w:val="20"/>
    </w:rPr>
  </w:style>
  <w:style w:type="paragraph" w:customStyle="1" w:styleId="MarginIcons">
    <w:name w:val="Margin Icons"/>
    <w:basedOn w:val="BodyText"/>
    <w:rsid w:val="005E1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C01"/>
    <w:rPr>
      <w:rFonts w:ascii="Courier New" w:hAnsi="Courier New"/>
    </w:rPr>
  </w:style>
  <w:style w:type="paragraph" w:customStyle="1" w:styleId="NoteBullet">
    <w:name w:val="Note Bullet"/>
    <w:basedOn w:val="Note"/>
    <w:rsid w:val="005E1C01"/>
    <w:pPr>
      <w:tabs>
        <w:tab w:val="clear" w:pos="680"/>
      </w:tabs>
      <w:spacing w:before="60" w:after="60"/>
    </w:pPr>
  </w:style>
  <w:style w:type="paragraph" w:customStyle="1" w:styleId="SubHeading2">
    <w:name w:val="SubHeading2"/>
    <w:basedOn w:val="HeadingBase"/>
    <w:rsid w:val="005E1C01"/>
    <w:pPr>
      <w:spacing w:before="240" w:after="60"/>
    </w:pPr>
    <w:rPr>
      <w:sz w:val="20"/>
    </w:rPr>
  </w:style>
  <w:style w:type="paragraph" w:customStyle="1" w:styleId="SubHeading1">
    <w:name w:val="SubHeading1"/>
    <w:basedOn w:val="HeadingBase"/>
    <w:rsid w:val="005E1C01"/>
    <w:pPr>
      <w:spacing w:before="240" w:after="60"/>
    </w:pPr>
    <w:rPr>
      <w:color w:val="918585"/>
      <w:sz w:val="22"/>
    </w:rPr>
  </w:style>
  <w:style w:type="paragraph" w:customStyle="1" w:styleId="SideHeading">
    <w:name w:val="Side Heading"/>
    <w:basedOn w:val="HeadingBase"/>
    <w:rsid w:val="005E1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C01"/>
    <w:pPr>
      <w:tabs>
        <w:tab w:val="num" w:pos="360"/>
      </w:tabs>
    </w:pPr>
  </w:style>
  <w:style w:type="paragraph" w:styleId="PlainText">
    <w:name w:val="Plain Text"/>
    <w:basedOn w:val="Normal"/>
    <w:link w:val="PlainTextChar"/>
    <w:rsid w:val="005E1C01"/>
    <w:rPr>
      <w:sz w:val="20"/>
    </w:rPr>
  </w:style>
  <w:style w:type="character" w:customStyle="1" w:styleId="PlainTextChar">
    <w:name w:val="Plain Text Char"/>
    <w:basedOn w:val="DefaultParagraphFont"/>
    <w:link w:val="PlainText"/>
    <w:rsid w:val="005E1C01"/>
    <w:rPr>
      <w:rFonts w:ascii="Courier New" w:eastAsia="Times New Roman" w:hAnsi="Courier New" w:cs="Times New Roman"/>
      <w:sz w:val="20"/>
      <w:szCs w:val="20"/>
      <w:lang w:eastAsia="en-US"/>
    </w:rPr>
  </w:style>
  <w:style w:type="character" w:customStyle="1" w:styleId="MenuOption">
    <w:name w:val="Menu Option"/>
    <w:basedOn w:val="DefaultParagraphFont"/>
    <w:rsid w:val="005E1C01"/>
    <w:rPr>
      <w:b/>
      <w:smallCaps/>
    </w:rPr>
  </w:style>
  <w:style w:type="paragraph" w:customStyle="1" w:styleId="TableListNumber">
    <w:name w:val="Table List Number"/>
    <w:basedOn w:val="ListNumber"/>
    <w:rsid w:val="005E1C01"/>
    <w:pPr>
      <w:numPr>
        <w:numId w:val="0"/>
      </w:numPr>
    </w:pPr>
  </w:style>
  <w:style w:type="paragraph" w:styleId="TOC4">
    <w:name w:val="toc 4"/>
    <w:basedOn w:val="TOCBase"/>
    <w:next w:val="Normal"/>
    <w:semiHidden/>
    <w:rsid w:val="005E1C01"/>
    <w:pPr>
      <w:tabs>
        <w:tab w:val="right" w:leader="dot" w:pos="9071"/>
      </w:tabs>
      <w:ind w:left="1701"/>
    </w:pPr>
  </w:style>
  <w:style w:type="paragraph" w:customStyle="1" w:styleId="ListAlpha">
    <w:name w:val="List Alpha"/>
    <w:basedOn w:val="List"/>
    <w:rsid w:val="005E1C01"/>
    <w:pPr>
      <w:numPr>
        <w:numId w:val="9"/>
      </w:numPr>
    </w:pPr>
  </w:style>
  <w:style w:type="paragraph" w:customStyle="1" w:styleId="ListAlpha2">
    <w:name w:val="List Alpha 2"/>
    <w:basedOn w:val="List2"/>
    <w:rsid w:val="005E1C01"/>
    <w:pPr>
      <w:numPr>
        <w:numId w:val="8"/>
      </w:numPr>
    </w:pPr>
  </w:style>
  <w:style w:type="paragraph" w:styleId="List2">
    <w:name w:val="List 2"/>
    <w:basedOn w:val="BodyText"/>
    <w:rsid w:val="005E1C01"/>
    <w:pPr>
      <w:tabs>
        <w:tab w:val="left" w:pos="680"/>
      </w:tabs>
      <w:spacing w:before="60" w:after="60"/>
      <w:ind w:left="680" w:hanging="340"/>
    </w:pPr>
  </w:style>
  <w:style w:type="paragraph" w:styleId="List3">
    <w:name w:val="List 3"/>
    <w:basedOn w:val="BodyText"/>
    <w:rsid w:val="005E1C01"/>
    <w:pPr>
      <w:tabs>
        <w:tab w:val="left" w:pos="1021"/>
      </w:tabs>
      <w:spacing w:before="60" w:after="60"/>
      <w:ind w:left="1020" w:hanging="340"/>
    </w:pPr>
  </w:style>
  <w:style w:type="paragraph" w:styleId="List4">
    <w:name w:val="List 4"/>
    <w:basedOn w:val="BodyText"/>
    <w:rsid w:val="005E1C01"/>
    <w:pPr>
      <w:tabs>
        <w:tab w:val="left" w:pos="1361"/>
      </w:tabs>
      <w:spacing w:before="60" w:after="60"/>
      <w:ind w:left="1361" w:hanging="340"/>
    </w:pPr>
  </w:style>
  <w:style w:type="paragraph" w:styleId="List5">
    <w:name w:val="List 5"/>
    <w:basedOn w:val="BodyText"/>
    <w:rsid w:val="005E1C01"/>
    <w:pPr>
      <w:tabs>
        <w:tab w:val="left" w:pos="1701"/>
      </w:tabs>
      <w:spacing w:before="60" w:after="60"/>
      <w:ind w:left="1701" w:hanging="340"/>
    </w:pPr>
  </w:style>
  <w:style w:type="paragraph" w:styleId="ListBullet3">
    <w:name w:val="List Bullet 3"/>
    <w:basedOn w:val="List3"/>
    <w:rsid w:val="005E1C01"/>
    <w:pPr>
      <w:numPr>
        <w:numId w:val="14"/>
      </w:numPr>
      <w:tabs>
        <w:tab w:val="clear" w:pos="1021"/>
      </w:tabs>
      <w:ind w:left="1037" w:hanging="357"/>
    </w:pPr>
  </w:style>
  <w:style w:type="paragraph" w:styleId="ListBullet4">
    <w:name w:val="List Bullet 4"/>
    <w:basedOn w:val="List4"/>
    <w:rsid w:val="005E1C01"/>
    <w:pPr>
      <w:numPr>
        <w:numId w:val="3"/>
      </w:numPr>
      <w:tabs>
        <w:tab w:val="clear" w:pos="1361"/>
      </w:tabs>
    </w:pPr>
  </w:style>
  <w:style w:type="paragraph" w:styleId="ListBullet5">
    <w:name w:val="List Bullet 5"/>
    <w:basedOn w:val="List5"/>
    <w:rsid w:val="005E1C01"/>
    <w:pPr>
      <w:numPr>
        <w:numId w:val="4"/>
      </w:numPr>
    </w:pPr>
  </w:style>
  <w:style w:type="paragraph" w:styleId="ListContinue2">
    <w:name w:val="List Continue 2"/>
    <w:basedOn w:val="List2"/>
    <w:rsid w:val="005E1C01"/>
    <w:pPr>
      <w:ind w:firstLine="0"/>
    </w:pPr>
  </w:style>
  <w:style w:type="paragraph" w:styleId="ListContinue3">
    <w:name w:val="List Continue 3"/>
    <w:basedOn w:val="List3"/>
    <w:rsid w:val="005E1C01"/>
    <w:pPr>
      <w:ind w:left="1021" w:firstLine="0"/>
    </w:pPr>
  </w:style>
  <w:style w:type="paragraph" w:styleId="ListContinue4">
    <w:name w:val="List Continue 4"/>
    <w:basedOn w:val="List4"/>
    <w:rsid w:val="005E1C01"/>
    <w:pPr>
      <w:ind w:firstLine="0"/>
    </w:pPr>
  </w:style>
  <w:style w:type="paragraph" w:styleId="ListContinue5">
    <w:name w:val="List Continue 5"/>
    <w:basedOn w:val="List5"/>
    <w:rsid w:val="005E1C01"/>
    <w:pPr>
      <w:ind w:firstLine="0"/>
    </w:pPr>
  </w:style>
  <w:style w:type="paragraph" w:styleId="ListNumber3">
    <w:name w:val="List Number 3"/>
    <w:basedOn w:val="List3"/>
    <w:rsid w:val="005E1C01"/>
    <w:pPr>
      <w:numPr>
        <w:numId w:val="5"/>
      </w:numPr>
    </w:pPr>
  </w:style>
  <w:style w:type="paragraph" w:styleId="ListNumber4">
    <w:name w:val="List Number 4"/>
    <w:basedOn w:val="List4"/>
    <w:rsid w:val="005E1C01"/>
    <w:pPr>
      <w:numPr>
        <w:numId w:val="6"/>
      </w:numPr>
    </w:pPr>
  </w:style>
  <w:style w:type="paragraph" w:styleId="ListNumber5">
    <w:name w:val="List Number 5"/>
    <w:basedOn w:val="List5"/>
    <w:rsid w:val="005E1C01"/>
    <w:pPr>
      <w:numPr>
        <w:numId w:val="7"/>
      </w:numPr>
    </w:pPr>
  </w:style>
  <w:style w:type="paragraph" w:styleId="BlockText">
    <w:name w:val="Block Text"/>
    <w:basedOn w:val="Normal"/>
    <w:rsid w:val="005E1C01"/>
    <w:pPr>
      <w:spacing w:after="120"/>
      <w:ind w:left="1440" w:right="1440"/>
    </w:pPr>
  </w:style>
  <w:style w:type="character" w:customStyle="1" w:styleId="Subscript">
    <w:name w:val="Subscript"/>
    <w:basedOn w:val="DefaultParagraphFont"/>
    <w:rsid w:val="005E1C01"/>
    <w:rPr>
      <w:sz w:val="16"/>
      <w:vertAlign w:val="subscript"/>
    </w:rPr>
  </w:style>
  <w:style w:type="character" w:customStyle="1" w:styleId="Superscript">
    <w:name w:val="Superscript"/>
    <w:basedOn w:val="DefaultParagraphFont"/>
    <w:rsid w:val="005E1C01"/>
    <w:rPr>
      <w:sz w:val="16"/>
      <w:vertAlign w:val="superscript"/>
    </w:rPr>
  </w:style>
  <w:style w:type="character" w:customStyle="1" w:styleId="Symbols">
    <w:name w:val="Symbols"/>
    <w:basedOn w:val="DefaultParagraphFont"/>
    <w:rsid w:val="005E1C01"/>
    <w:rPr>
      <w:rFonts w:ascii="Symbol" w:hAnsi="Symbol"/>
    </w:rPr>
  </w:style>
  <w:style w:type="character" w:customStyle="1" w:styleId="MenuOptions">
    <w:name w:val="Menu Options"/>
    <w:basedOn w:val="DefaultParagraphFont"/>
    <w:rsid w:val="005E1C01"/>
    <w:rPr>
      <w:rFonts w:ascii="Arial Narrow" w:hAnsi="Arial Narrow"/>
      <w:smallCaps/>
    </w:rPr>
  </w:style>
  <w:style w:type="character" w:customStyle="1" w:styleId="Buttons">
    <w:name w:val="Buttons"/>
    <w:basedOn w:val="DefaultParagraphFont"/>
    <w:rsid w:val="005E1C01"/>
    <w:rPr>
      <w:b/>
    </w:rPr>
  </w:style>
  <w:style w:type="character" w:customStyle="1" w:styleId="Underlined">
    <w:name w:val="Underlined"/>
    <w:basedOn w:val="DefaultParagraphFont"/>
    <w:rsid w:val="005E1C01"/>
    <w:rPr>
      <w:u w:val="single"/>
    </w:rPr>
  </w:style>
  <w:style w:type="paragraph" w:customStyle="1" w:styleId="TableBodyTextRight">
    <w:name w:val="Table Body Text Right"/>
    <w:basedOn w:val="TableBodyText"/>
    <w:rsid w:val="005E1C01"/>
    <w:pPr>
      <w:widowControl w:val="0"/>
      <w:autoSpaceDE w:val="0"/>
      <w:autoSpaceDN w:val="0"/>
      <w:adjustRightInd w:val="0"/>
      <w:jc w:val="right"/>
    </w:pPr>
    <w:rPr>
      <w:rFonts w:cs="Arial"/>
      <w:szCs w:val="18"/>
    </w:rPr>
  </w:style>
  <w:style w:type="paragraph" w:customStyle="1" w:styleId="CopyrightText">
    <w:name w:val="Copyright Text"/>
    <w:basedOn w:val="BodyText"/>
    <w:rsid w:val="005E1C01"/>
    <w:rPr>
      <w:sz w:val="18"/>
    </w:rPr>
  </w:style>
  <w:style w:type="paragraph" w:customStyle="1" w:styleId="BodySmallRight">
    <w:name w:val="Body Small Right"/>
    <w:basedOn w:val="BodyTextRight"/>
    <w:rsid w:val="005E1C01"/>
    <w:rPr>
      <w:sz w:val="18"/>
      <w:szCs w:val="18"/>
    </w:rPr>
  </w:style>
  <w:style w:type="paragraph" w:customStyle="1" w:styleId="MarginEdition">
    <w:name w:val="Margin Edition"/>
    <w:basedOn w:val="MarginNote"/>
    <w:rsid w:val="005E1C01"/>
    <w:pPr>
      <w:spacing w:before="0" w:after="0"/>
    </w:pPr>
    <w:rPr>
      <w:rFonts w:ascii="Times New Roman" w:hAnsi="Times New Roman"/>
      <w:color w:val="999999"/>
    </w:rPr>
  </w:style>
  <w:style w:type="paragraph" w:customStyle="1" w:styleId="Spacer">
    <w:name w:val="Spacer"/>
    <w:basedOn w:val="Normal"/>
    <w:rsid w:val="005E1C01"/>
    <w:rPr>
      <w:sz w:val="2"/>
      <w:szCs w:val="2"/>
    </w:rPr>
  </w:style>
  <w:style w:type="character" w:customStyle="1" w:styleId="Small">
    <w:name w:val="Small"/>
    <w:basedOn w:val="DefaultParagraphFont"/>
    <w:rsid w:val="005E1C01"/>
    <w:rPr>
      <w:sz w:val="16"/>
    </w:rPr>
  </w:style>
  <w:style w:type="paragraph" w:customStyle="1" w:styleId="WideTable">
    <w:name w:val="Wide Table"/>
    <w:basedOn w:val="Normal"/>
    <w:rsid w:val="005E1C01"/>
    <w:pPr>
      <w:ind w:left="-1418"/>
    </w:pPr>
    <w:rPr>
      <w:sz w:val="2"/>
      <w:szCs w:val="2"/>
    </w:rPr>
  </w:style>
  <w:style w:type="character" w:styleId="PageNumber">
    <w:name w:val="page number"/>
    <w:basedOn w:val="DefaultParagraphFont"/>
    <w:rsid w:val="005E1C01"/>
  </w:style>
  <w:style w:type="paragraph" w:styleId="Quote">
    <w:name w:val="Quote"/>
    <w:basedOn w:val="Heading1"/>
    <w:link w:val="QuoteChar"/>
    <w:qFormat/>
    <w:rsid w:val="005E1C01"/>
    <w:rPr>
      <w:b w:val="0"/>
      <w:sz w:val="72"/>
      <w:szCs w:val="72"/>
      <w:lang w:val="en-NZ"/>
    </w:rPr>
  </w:style>
  <w:style w:type="character" w:customStyle="1" w:styleId="QuoteChar">
    <w:name w:val="Quote Char"/>
    <w:basedOn w:val="DefaultParagraphFont"/>
    <w:link w:val="Quote"/>
    <w:rsid w:val="005E1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C01"/>
    <w:pPr>
      <w:pageBreakBefore/>
    </w:pPr>
  </w:style>
  <w:style w:type="paragraph" w:customStyle="1" w:styleId="Border">
    <w:name w:val="Border"/>
    <w:basedOn w:val="Normal"/>
    <w:qFormat/>
    <w:rsid w:val="005E1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C01"/>
    <w:rPr>
      <w:b/>
      <w:bCs/>
      <w:i/>
      <w:iCs/>
      <w:color w:val="auto"/>
    </w:rPr>
  </w:style>
  <w:style w:type="paragraph" w:styleId="IntenseQuote">
    <w:name w:val="Intense Quote"/>
    <w:basedOn w:val="Normal"/>
    <w:next w:val="Normal"/>
    <w:link w:val="IntenseQuoteChar"/>
    <w:uiPriority w:val="30"/>
    <w:qFormat/>
    <w:rsid w:val="005E1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C01"/>
    <w:rPr>
      <w:smallCaps/>
      <w:color w:val="auto"/>
      <w:u w:val="single"/>
    </w:rPr>
  </w:style>
  <w:style w:type="character" w:styleId="IntenseReference">
    <w:name w:val="Intense Reference"/>
    <w:basedOn w:val="DefaultParagraphFont"/>
    <w:uiPriority w:val="32"/>
    <w:qFormat/>
    <w:rsid w:val="005E1C01"/>
    <w:rPr>
      <w:b/>
      <w:bCs/>
      <w:smallCaps/>
      <w:color w:val="auto"/>
      <w:spacing w:val="5"/>
      <w:u w:val="single"/>
    </w:rPr>
  </w:style>
  <w:style w:type="paragraph" w:customStyle="1" w:styleId="2ColumnHeading">
    <w:name w:val="2Column Heading"/>
    <w:basedOn w:val="BodyText"/>
    <w:qFormat/>
    <w:rsid w:val="005E1C01"/>
    <w:pPr>
      <w:spacing w:after="60"/>
      <w:ind w:left="-2268"/>
    </w:pPr>
    <w:rPr>
      <w:b/>
    </w:rPr>
  </w:style>
  <w:style w:type="paragraph" w:customStyle="1" w:styleId="Heading1TOC">
    <w:name w:val="Heading1 TOC"/>
    <w:basedOn w:val="Normal"/>
    <w:qFormat/>
    <w:rsid w:val="005E1C01"/>
    <w:pPr>
      <w:spacing w:before="240" w:after="120"/>
    </w:pPr>
    <w:rPr>
      <w:rFonts w:ascii="Times New Roman" w:hAnsi="Times New Roman"/>
      <w:b/>
      <w:sz w:val="32"/>
    </w:rPr>
  </w:style>
  <w:style w:type="paragraph" w:customStyle="1" w:styleId="Heading2TOC">
    <w:name w:val="Heading2 TOC"/>
    <w:basedOn w:val="Normal"/>
    <w:qFormat/>
    <w:rsid w:val="005E1C01"/>
    <w:pPr>
      <w:spacing w:before="240" w:after="60"/>
    </w:pPr>
    <w:rPr>
      <w:rFonts w:ascii="Times New Roman" w:hAnsi="Times New Roman"/>
      <w:b/>
      <w:sz w:val="28"/>
    </w:rPr>
  </w:style>
  <w:style w:type="character" w:customStyle="1" w:styleId="Underline">
    <w:name w:val="Underline"/>
    <w:basedOn w:val="DefaultParagraphFont"/>
    <w:qFormat/>
    <w:rsid w:val="005E1C01"/>
    <w:rPr>
      <w:u w:val="single"/>
    </w:rPr>
  </w:style>
  <w:style w:type="character" w:customStyle="1" w:styleId="BoldandItalics">
    <w:name w:val="Bold and Italics"/>
    <w:qFormat/>
    <w:rsid w:val="005E1C01"/>
    <w:rPr>
      <w:b/>
      <w:i/>
      <w:u w:val="none"/>
    </w:rPr>
  </w:style>
  <w:style w:type="paragraph" w:styleId="BalloonText">
    <w:name w:val="Balloon Text"/>
    <w:basedOn w:val="Normal"/>
    <w:link w:val="BalloonTextChar"/>
    <w:rsid w:val="005E1C01"/>
    <w:rPr>
      <w:rFonts w:ascii="Tahoma" w:hAnsi="Tahoma" w:cs="Tahoma"/>
      <w:sz w:val="16"/>
      <w:szCs w:val="16"/>
    </w:rPr>
  </w:style>
  <w:style w:type="character" w:customStyle="1" w:styleId="BalloonTextChar">
    <w:name w:val="Balloon Text Char"/>
    <w:basedOn w:val="DefaultParagraphFont"/>
    <w:link w:val="BalloonText"/>
    <w:rsid w:val="005E1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C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C01"/>
    <w:rPr>
      <w:b/>
      <w:color w:val="660033"/>
      <w:spacing w:val="0"/>
    </w:rPr>
  </w:style>
  <w:style w:type="paragraph" w:customStyle="1" w:styleId="Nameditemlist">
    <w:name w:val="Named item list"/>
    <w:basedOn w:val="BodyText"/>
    <w:qFormat/>
    <w:rsid w:val="005E1C01"/>
    <w:pPr>
      <w:tabs>
        <w:tab w:val="left" w:pos="2835"/>
      </w:tabs>
      <w:ind w:left="2835" w:hanging="2835"/>
    </w:pPr>
  </w:style>
  <w:style w:type="paragraph" w:customStyle="1" w:styleId="BodyTextnopadding">
    <w:name w:val="Body Text no padding"/>
    <w:basedOn w:val="BodyText"/>
    <w:qFormat/>
    <w:rsid w:val="005E1C01"/>
    <w:pPr>
      <w:spacing w:before="0" w:after="0"/>
    </w:pPr>
  </w:style>
  <w:style w:type="paragraph" w:customStyle="1" w:styleId="BodyTextBold">
    <w:name w:val="Body Text Bold"/>
    <w:basedOn w:val="BodyText"/>
    <w:qFormat/>
    <w:rsid w:val="005E1C01"/>
    <w:rPr>
      <w:b/>
    </w:rPr>
  </w:style>
  <w:style w:type="character" w:styleId="Hyperlink">
    <w:name w:val="Hyperlink"/>
    <w:basedOn w:val="DefaultParagraphFont"/>
    <w:uiPriority w:val="99"/>
    <w:unhideWhenUsed/>
    <w:rsid w:val="00D312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6288</Characters>
  <Application>Microsoft Office Word</Application>
  <DocSecurity>0</DocSecurity>
  <Lines>161</Lines>
  <Paragraphs>113</Paragraphs>
  <ScaleCrop>false</ScaleCrop>
  <Company>Author-it Software Corporation Ltd.</Company>
  <LinksUpToDate>false</LinksUpToDate>
  <CharactersWithSpaces>7168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RIICWD524D Prepare design of spray seal surfacing</dc:title>
  <dc:subject>Approved</dc:subject>
  <dc:creator>PwC’s Skills for Australia</dc:creator>
  <cp:keywords>Release: 2</cp:keywords>
  <dc:description>Review Date: 12 April 2008</dc:description>
  <cp:lastModifiedBy>HSD_TPCMSd.prod</cp:lastModifiedBy>
  <cp:revision>3</cp:revision>
  <dcterms:created xsi:type="dcterms:W3CDTF">2020-09-23T10:49:00Z</dcterms:created>
  <dcterms:modified xsi:type="dcterms:W3CDTF">2020-09-23T10:49:00Z</dcterms:modified>
</cp:coreProperties>
</file>