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E5" w:rsidP="00A15AE5">
      <w:pPr>
        <w:pStyle w:val="Title"/>
      </w:pPr>
      <w:r>
        <w:fldChar w:fldCharType="begin"/>
      </w:r>
      <w:r>
        <w:instrText xml:space="preserve"> TITLE   \* MERGEFORMAT </w:instrText>
      </w:r>
      <w:r>
        <w:fldChar w:fldCharType="separate"/>
      </w:r>
      <w:r>
        <w:t>Assessment Requirements for RIICTT402D Apply principles for repair &amp; rehabilitation of underground services using trenchless technology</w:t>
      </w:r>
      <w:r>
        <w:fldChar w:fldCharType="end"/>
      </w:r>
    </w:p>
    <w:p w:rsidR="00A15AE5" w:rsidP="00A15AE5">
      <w:pPr>
        <w:pStyle w:val="Version"/>
        <w:sectPr w:rsidSect="008D6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B26" w:rsidP="008D6B26">
      <w:pPr>
        <w:pStyle w:val="SuperHeading"/>
      </w:pPr>
      <w:r w:rsidRPr="008D6B26">
        <w:t>Assessment Requirements for RIICTT402D Apply principles for repair &amp; rehabilitation of underground services using trenchless technology</w:t>
      </w:r>
    </w:p>
    <w:p w:rsidR="00000000" w:rsidRPr="008D6B26" w:rsidP="008D6B26">
      <w:pPr>
        <w:pStyle w:val="Heading1"/>
      </w:pPr>
      <w:bookmarkStart w:id="1" w:name="O_684373"/>
      <w:bookmarkEnd w:id="1"/>
      <w:r w:rsidRPr="008D6B26">
        <w:t>Modification History</w:t>
      </w:r>
    </w:p>
    <w:tbl>
      <w:tblPr>
        <w:tblW w:w="9270" w:type="dxa"/>
        <w:tblLayout w:type="fixed"/>
        <w:tblCellMar>
          <w:left w:w="62" w:type="dxa"/>
          <w:right w:w="62" w:type="dxa"/>
        </w:tblCellMar>
        <w:tblLook w:val="0000"/>
      </w:tblPr>
      <w:tblGrid>
        <w:gridCol w:w="1170"/>
        <w:gridCol w:w="8100"/>
      </w:tblGrid>
      <w:tr w:rsidTr="00A15A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B26">
            <w:pPr>
              <w:pStyle w:val="BodyText"/>
              <w:rPr>
                <w:lang w:val="en-NZ"/>
              </w:rPr>
            </w:pPr>
            <w:r w:rsidRPr="008D6B2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B26">
            <w:pPr>
              <w:pStyle w:val="BodyText"/>
              <w:rPr>
                <w:lang w:val="en-NZ"/>
              </w:rPr>
            </w:pPr>
            <w:r w:rsidRPr="008D6B26">
              <w:t>Comment</w:t>
            </w:r>
          </w:p>
        </w:tc>
      </w:tr>
      <w:tr w:rsidTr="00A15A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B26">
            <w:pPr>
              <w:pStyle w:val="BodyText"/>
              <w:rPr>
                <w:lang w:val="en-NZ"/>
              </w:rPr>
            </w:pPr>
            <w:r w:rsidRPr="008D6B2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B26">
            <w:pPr>
              <w:pStyle w:val="BodyText"/>
              <w:rPr>
                <w:lang w:val="en-NZ"/>
              </w:rPr>
            </w:pPr>
            <w:r w:rsidRPr="008D6B26">
              <w:t>This unit replaces RIICTT402A Apply the principles for the repair and rehabilitation of underground services using trenchless technology</w:t>
            </w:r>
          </w:p>
        </w:tc>
      </w:tr>
      <w:tr w:rsidTr="00A15AE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B26">
            <w:pPr>
              <w:pStyle w:val="BodyText"/>
              <w:rPr>
                <w:lang w:val="en-NZ"/>
              </w:rPr>
            </w:pPr>
            <w:r w:rsidRPr="008D6B2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B26" w:rsidP="008D6B26">
            <w:pPr>
              <w:pStyle w:val="BodyText"/>
            </w:pPr>
            <w:r w:rsidRPr="008D6B26">
              <w:t>Required frequency and volume of evidence amended in Performance evidence.</w:t>
            </w:r>
          </w:p>
          <w:p w:rsidR="00000000" w:rsidRPr="008D6B26" w:rsidP="008D6B26">
            <w:pPr>
              <w:pStyle w:val="BodyText"/>
            </w:pPr>
            <w:r w:rsidRPr="008D6B26">
              <w:t>Substantial amendments made in Assessment</w:t>
            </w:r>
            <w:r w:rsidRPr="008D6B26">
              <w:t xml:space="preserve"> Conditions field, including: references to Industry Sectors, assessor and subject matter expert experience requirements, how assessment should be conducted and what it should confirm.</w:t>
            </w:r>
          </w:p>
        </w:tc>
      </w:tr>
    </w:tbl>
    <w:p w:rsidR="00000000" w:rsidRPr="008D6B26" w:rsidP="008D6B26">
      <w:pPr>
        <w:pStyle w:val="BodyText"/>
      </w:pPr>
    </w:p>
    <w:p w:rsidR="00000000" w:rsidRPr="008D6B26" w:rsidP="008D6B26">
      <w:pPr>
        <w:pStyle w:val="AllowPageBreak"/>
      </w:pPr>
    </w:p>
    <w:p w:rsidR="00000000" w:rsidRPr="008D6B26" w:rsidP="008D6B26">
      <w:pPr>
        <w:pStyle w:val="Heading1"/>
      </w:pPr>
      <w:bookmarkStart w:id="2" w:name="O_684372"/>
      <w:bookmarkEnd w:id="2"/>
      <w:r w:rsidRPr="008D6B26">
        <w:t>Performance Evidence</w:t>
      </w:r>
    </w:p>
    <w:p w:rsidR="00000000" w:rsidRPr="008D6B26" w:rsidP="00A15AE5">
      <w:pPr>
        <w:pStyle w:val="BodyText"/>
      </w:pPr>
      <w:r w:rsidRPr="008D6B26">
        <w:t>Evidence is required to be coll</w:t>
      </w:r>
      <w:r w:rsidRPr="008D6B26">
        <w:t>ected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8D6B26" w:rsidP="008D6B26">
      <w:pPr>
        <w:pStyle w:val="ListBullet"/>
      </w:pPr>
      <w:r w:rsidRPr="008D6B26">
        <w:t>locates and applies applicable documentation, policies and procedures</w:t>
      </w:r>
    </w:p>
    <w:p w:rsidR="00000000" w:rsidRPr="008D6B26" w:rsidP="008D6B26">
      <w:pPr>
        <w:pStyle w:val="ListBullet"/>
      </w:pPr>
      <w:r w:rsidRPr="008D6B26">
        <w:t>implements the requirements, procedures and techniques for the safe, effective and efficient supervision of the repair and rehabilitation of underground service using trenchless technology tasks including:</w:t>
      </w:r>
    </w:p>
    <w:p w:rsidR="00000000" w:rsidRPr="008D6B26" w:rsidP="008D6B26">
      <w:pPr>
        <w:pStyle w:val="ListBullet2"/>
      </w:pPr>
      <w:r w:rsidRPr="008D6B26">
        <w:t>accessing or developing the job plan and making i</w:t>
      </w:r>
      <w:r w:rsidRPr="008D6B26">
        <w:t>t available to team members</w:t>
      </w:r>
    </w:p>
    <w:p w:rsidR="00000000" w:rsidRPr="008D6B26" w:rsidP="008D6B26">
      <w:pPr>
        <w:pStyle w:val="ListBullet2"/>
      </w:pPr>
      <w:r w:rsidRPr="008D6B26">
        <w:t>monitoring task performance</w:t>
      </w:r>
    </w:p>
    <w:p w:rsidR="00000000" w:rsidRPr="008D6B26" w:rsidP="008D6B26">
      <w:pPr>
        <w:pStyle w:val="ListBullet2"/>
      </w:pPr>
      <w:r w:rsidRPr="008D6B26">
        <w:t>ensuring maintenance is carried out and recorded</w:t>
      </w:r>
    </w:p>
    <w:p w:rsidR="00000000" w:rsidRPr="008D6B26" w:rsidP="008D6B26">
      <w:pPr>
        <w:pStyle w:val="ListBullet"/>
      </w:pPr>
      <w:r w:rsidRPr="008D6B26">
        <w:t>works effectively with others to supervise the repair and rehabilitation of underground service using trenchless technology that meets all the require</w:t>
      </w:r>
      <w:r w:rsidRPr="008D6B26">
        <w:t>d outcomes including:</w:t>
      </w:r>
    </w:p>
    <w:p w:rsidR="00000000" w:rsidRPr="008D6B26" w:rsidP="008D6B26">
      <w:pPr>
        <w:pStyle w:val="ListBullet2"/>
      </w:pPr>
      <w:r w:rsidRPr="008D6B26">
        <w:t>providing clear and timely written and verbal instructions</w:t>
      </w:r>
    </w:p>
    <w:p w:rsidR="00000000" w:rsidRPr="008D6B26" w:rsidP="008D6B26">
      <w:pPr>
        <w:pStyle w:val="ListBullet2"/>
      </w:pPr>
      <w:r w:rsidRPr="008D6B26">
        <w:t>maintaining written and verbal reporting requirements and procedures</w:t>
      </w:r>
    </w:p>
    <w:p w:rsidR="00000000" w:rsidRPr="008D6B26" w:rsidP="008D6B26">
      <w:pPr>
        <w:pStyle w:val="ListBullet2"/>
      </w:pPr>
      <w:r w:rsidRPr="008D6B26">
        <w:t>preparing for and conducting briefings, toolbox and site meetings</w:t>
      </w:r>
    </w:p>
    <w:p w:rsidR="00000000" w:rsidRPr="008D6B26" w:rsidP="008D6B26">
      <w:pPr>
        <w:pStyle w:val="ListBullet2"/>
      </w:pPr>
      <w:r w:rsidRPr="008D6B26">
        <w:t xml:space="preserve">organising work activities to meet all </w:t>
      </w:r>
      <w:r w:rsidRPr="008D6B26">
        <w:t>task requirements</w:t>
      </w:r>
    </w:p>
    <w:p w:rsidR="00000000" w:rsidRPr="008D6B26" w:rsidP="008D6B26">
      <w:pPr>
        <w:pStyle w:val="ListBullet"/>
      </w:pPr>
      <w:r w:rsidRPr="008D6B26">
        <w:t>demonstrates completion of the principles for the repair and rehabilitation of underground services using trenchless technology that safely, effectively and efficiently meets all of the required outcomes on more than one (1) occasion inc</w:t>
      </w:r>
      <w:r w:rsidRPr="008D6B26">
        <w:t>luding:</w:t>
      </w:r>
    </w:p>
    <w:p w:rsidR="00000000" w:rsidRPr="008D6B26" w:rsidP="008D6B26">
      <w:pPr>
        <w:pStyle w:val="ListBullet2"/>
      </w:pPr>
      <w:r w:rsidRPr="008D6B26">
        <w:t>ensuring completion of the repair and rehabilitation of underground services operations</w:t>
      </w:r>
    </w:p>
    <w:p w:rsidR="00000000" w:rsidRPr="008D6B26" w:rsidP="008D6B26">
      <w:pPr>
        <w:pStyle w:val="ListBullet2"/>
      </w:pPr>
      <w:r w:rsidRPr="008D6B26">
        <w:t>monitoring and adjusting work programs where required to achieve outcomes</w:t>
      </w:r>
    </w:p>
    <w:p w:rsidR="00000000" w:rsidRPr="008D6B26" w:rsidP="008D6B26">
      <w:pPr>
        <w:pStyle w:val="ListBullet2"/>
      </w:pPr>
      <w:r w:rsidRPr="008D6B26">
        <w:t>recommending improvements for safety and efficiency</w:t>
      </w:r>
    </w:p>
    <w:p w:rsidR="00000000" w:rsidRPr="008D6B26" w:rsidP="008D6B26">
      <w:pPr>
        <w:pStyle w:val="ListBullet2"/>
      </w:pPr>
      <w:r w:rsidRPr="008D6B26">
        <w:t xml:space="preserve">applying operational techniques, </w:t>
      </w:r>
      <w:r w:rsidRPr="008D6B26">
        <w:t>including a minimum of one (1) of the following methods:</w:t>
      </w:r>
    </w:p>
    <w:p w:rsidR="00000000" w:rsidRPr="008D6B26" w:rsidP="008D6B26">
      <w:pPr>
        <w:pStyle w:val="ListBullet3"/>
      </w:pPr>
      <w:r w:rsidRPr="008D6B26">
        <w:t>on-line replacement</w:t>
      </w:r>
    </w:p>
    <w:p w:rsidR="00000000" w:rsidRPr="008D6B26" w:rsidP="008D6B26">
      <w:pPr>
        <w:pStyle w:val="ListBullet3"/>
      </w:pPr>
      <w:r w:rsidRPr="008D6B26">
        <w:t>localised repair and sealing</w:t>
      </w:r>
    </w:p>
    <w:p w:rsidR="00000000" w:rsidRPr="008D6B26" w:rsidP="008D6B26">
      <w:pPr>
        <w:pStyle w:val="ListBullet3"/>
      </w:pPr>
      <w:r w:rsidRPr="008D6B26">
        <w:t>cure in-place lining</w:t>
      </w:r>
    </w:p>
    <w:p w:rsidR="00000000" w:rsidRPr="008D6B26" w:rsidP="008D6B26">
      <w:pPr>
        <w:pStyle w:val="ListBullet3"/>
      </w:pPr>
      <w:r w:rsidRPr="008D6B26">
        <w:t>spray lining</w:t>
      </w:r>
    </w:p>
    <w:p w:rsidR="00000000" w:rsidRPr="008D6B26" w:rsidP="008D6B26">
      <w:pPr>
        <w:pStyle w:val="ListBullet3"/>
      </w:pPr>
      <w:r w:rsidRPr="008D6B26">
        <w:t>slip lining</w:t>
      </w:r>
    </w:p>
    <w:p w:rsidR="00000000" w:rsidRPr="008D6B26" w:rsidP="008D6B26">
      <w:pPr>
        <w:pStyle w:val="AllowPageBreak"/>
      </w:pPr>
    </w:p>
    <w:p w:rsidR="00000000" w:rsidRPr="008D6B26" w:rsidP="008D6B26">
      <w:pPr>
        <w:pStyle w:val="Heading1"/>
      </w:pPr>
      <w:bookmarkStart w:id="3" w:name="O_684371"/>
      <w:bookmarkEnd w:id="3"/>
      <w:r w:rsidRPr="008D6B26">
        <w:t>Knowledge Evidence</w:t>
      </w:r>
    </w:p>
    <w:p w:rsidR="00000000" w:rsidRPr="008D6B26" w:rsidP="00A15AE5">
      <w:pPr>
        <w:pStyle w:val="BodyText"/>
      </w:pPr>
      <w:r w:rsidRPr="008D6B26">
        <w:t>The candidate must demonstrate knowledge in applying the principles for the repair and rehabilitation of underground services using trenchless technology through:</w:t>
      </w:r>
    </w:p>
    <w:p w:rsidR="00000000" w:rsidRPr="008D6B26" w:rsidP="008D6B26">
      <w:pPr>
        <w:pStyle w:val="ListBullet"/>
      </w:pPr>
      <w:r w:rsidRPr="008D6B26">
        <w:t>manufacturer’s requirements and procedures</w:t>
      </w:r>
    </w:p>
    <w:p w:rsidR="00000000" w:rsidRPr="008D6B26" w:rsidP="008D6B26">
      <w:pPr>
        <w:pStyle w:val="ListBullet"/>
      </w:pPr>
      <w:r w:rsidRPr="008D6B26">
        <w:t>project site soil and geological data</w:t>
      </w:r>
    </w:p>
    <w:p w:rsidR="00000000" w:rsidRPr="008D6B26" w:rsidP="008D6B26">
      <w:pPr>
        <w:pStyle w:val="ListBullet"/>
      </w:pPr>
      <w:r w:rsidRPr="008D6B26">
        <w:t>soil and ro</w:t>
      </w:r>
      <w:r w:rsidRPr="008D6B26">
        <w:t>ck types</w:t>
      </w:r>
    </w:p>
    <w:p w:rsidR="00000000" w:rsidRPr="008D6B26" w:rsidP="008D6B26">
      <w:pPr>
        <w:pStyle w:val="ListBullet"/>
      </w:pPr>
      <w:r w:rsidRPr="008D6B26">
        <w:t>meteorological data</w:t>
      </w:r>
    </w:p>
    <w:p w:rsidR="00000000" w:rsidRPr="008D6B26" w:rsidP="008D6B26">
      <w:pPr>
        <w:pStyle w:val="ListBullet"/>
      </w:pPr>
      <w:r w:rsidRPr="008D6B26">
        <w:t xml:space="preserve">drainage issues </w:t>
      </w:r>
    </w:p>
    <w:p w:rsidR="00000000" w:rsidRPr="008D6B26" w:rsidP="008D6B26">
      <w:pPr>
        <w:pStyle w:val="ListBullet"/>
      </w:pPr>
      <w:r w:rsidRPr="008D6B26">
        <w:t xml:space="preserve">material properties and test results </w:t>
      </w:r>
    </w:p>
    <w:p w:rsidR="00000000" w:rsidRPr="008D6B26" w:rsidP="008D6B26">
      <w:pPr>
        <w:pStyle w:val="ListBullet"/>
      </w:pPr>
      <w:r w:rsidRPr="008D6B26">
        <w:t>project site geotechnical data</w:t>
      </w:r>
    </w:p>
    <w:p w:rsidR="00000000" w:rsidRPr="008D6B26" w:rsidP="008D6B26">
      <w:pPr>
        <w:pStyle w:val="ListBullet"/>
      </w:pPr>
      <w:r w:rsidRPr="008D6B26">
        <w:t>project site hydrological data</w:t>
      </w:r>
    </w:p>
    <w:p w:rsidR="00000000" w:rsidRPr="008D6B26" w:rsidP="008D6B26">
      <w:pPr>
        <w:pStyle w:val="ListBullet"/>
      </w:pPr>
      <w:r w:rsidRPr="008D6B26">
        <w:t>project engineering survey information</w:t>
      </w:r>
    </w:p>
    <w:p w:rsidR="00000000" w:rsidRPr="008D6B26" w:rsidP="008D6B26">
      <w:pPr>
        <w:pStyle w:val="ListBullet"/>
      </w:pPr>
      <w:r w:rsidRPr="008D6B26">
        <w:t>project plans and drawings</w:t>
      </w:r>
    </w:p>
    <w:p w:rsidR="00000000" w:rsidRPr="008D6B26" w:rsidP="008D6B26">
      <w:pPr>
        <w:pStyle w:val="ListBullet"/>
      </w:pPr>
      <w:r w:rsidRPr="008D6B26">
        <w:t>job reports</w:t>
      </w:r>
    </w:p>
    <w:p w:rsidR="00000000" w:rsidRPr="008D6B26" w:rsidP="008D6B26">
      <w:pPr>
        <w:pStyle w:val="ListBullet"/>
      </w:pPr>
      <w:r w:rsidRPr="008D6B26">
        <w:t>supervisory and leadership techniques</w:t>
      </w:r>
    </w:p>
    <w:p w:rsidR="00000000" w:rsidRPr="008D6B26" w:rsidP="008D6B26">
      <w:pPr>
        <w:pStyle w:val="ListBullet"/>
      </w:pPr>
      <w:r w:rsidRPr="008D6B26">
        <w:t>performance monitoring techniques</w:t>
      </w:r>
    </w:p>
    <w:p w:rsidR="00000000" w:rsidRPr="008D6B26" w:rsidP="008D6B26">
      <w:pPr>
        <w:pStyle w:val="ListBullet"/>
      </w:pPr>
      <w:r w:rsidRPr="008D6B26">
        <w:t>set up and use of levelling devices techniques</w:t>
      </w:r>
    </w:p>
    <w:p w:rsidR="00000000" w:rsidRPr="008D6B26" w:rsidP="008D6B26">
      <w:pPr>
        <w:pStyle w:val="ListBullet"/>
      </w:pPr>
      <w:r w:rsidRPr="008D6B26">
        <w:t>construction offsets developing workplace relationships</w:t>
      </w:r>
    </w:p>
    <w:p w:rsidR="00000000" w:rsidRPr="008D6B26" w:rsidP="008D6B26">
      <w:pPr>
        <w:pStyle w:val="ListBullet"/>
      </w:pPr>
      <w:r w:rsidRPr="008D6B26">
        <w:t>individuals and the team</w:t>
      </w:r>
    </w:p>
    <w:p w:rsidR="00000000" w:rsidRPr="008D6B26" w:rsidP="008D6B26">
      <w:pPr>
        <w:pStyle w:val="ListBullet"/>
      </w:pPr>
      <w:r w:rsidRPr="008D6B26">
        <w:t>quantities for the execution of tasks, including:</w:t>
      </w:r>
    </w:p>
    <w:p w:rsidR="00000000" w:rsidRPr="008D6B26" w:rsidP="008D6B26">
      <w:pPr>
        <w:pStyle w:val="ListBullet2"/>
      </w:pPr>
      <w:r w:rsidRPr="008D6B26">
        <w:t>volum</w:t>
      </w:r>
      <w:r w:rsidRPr="008D6B26">
        <w:t>es</w:t>
      </w:r>
    </w:p>
    <w:p w:rsidR="00000000" w:rsidRPr="008D6B26" w:rsidP="008D6B26">
      <w:pPr>
        <w:pStyle w:val="ListBullet2"/>
      </w:pPr>
      <w:r w:rsidRPr="008D6B26">
        <w:t>grades</w:t>
      </w:r>
    </w:p>
    <w:p w:rsidR="00000000" w:rsidRPr="008D6B26" w:rsidP="008D6B26">
      <w:pPr>
        <w:pStyle w:val="ListBullet2"/>
      </w:pPr>
      <w:r w:rsidRPr="008D6B26">
        <w:t>percentages</w:t>
      </w:r>
    </w:p>
    <w:p w:rsidR="00000000" w:rsidRPr="008D6B26" w:rsidP="008D6B26">
      <w:pPr>
        <w:pStyle w:val="ListBullet2"/>
      </w:pPr>
      <w:r w:rsidRPr="008D6B26">
        <w:t>areas</w:t>
      </w:r>
    </w:p>
    <w:p w:rsidR="00000000" w:rsidRPr="008D6B26" w:rsidP="008D6B26">
      <w:pPr>
        <w:pStyle w:val="ListBullet2"/>
      </w:pPr>
      <w:r w:rsidRPr="008D6B26">
        <w:t xml:space="preserve">resource consumption figures, including required supply rates </w:t>
      </w:r>
    </w:p>
    <w:p w:rsidR="00000000" w:rsidRPr="008D6B26" w:rsidP="008D6B26">
      <w:pPr>
        <w:pStyle w:val="ListBullet"/>
      </w:pPr>
      <w:r w:rsidRPr="008D6B26">
        <w:t>renovation of large diameter pipes and chambers techniques</w:t>
      </w:r>
    </w:p>
    <w:p w:rsidR="00000000" w:rsidRPr="008D6B26" w:rsidP="008D6B26">
      <w:pPr>
        <w:pStyle w:val="ListBullet"/>
      </w:pPr>
      <w:r w:rsidRPr="008D6B26">
        <w:t>engineering survey principles</w:t>
      </w:r>
    </w:p>
    <w:p w:rsidR="00000000" w:rsidRPr="008D6B26" w:rsidP="008D6B26">
      <w:pPr>
        <w:pStyle w:val="ListBullet"/>
      </w:pPr>
      <w:r w:rsidRPr="008D6B26">
        <w:t xml:space="preserve">relationships between various areas of civil works </w:t>
      </w:r>
    </w:p>
    <w:p w:rsidR="00000000" w:rsidRPr="008D6B26" w:rsidP="008D6B26">
      <w:pPr>
        <w:pStyle w:val="ListBullet"/>
      </w:pPr>
      <w:r w:rsidRPr="008D6B26">
        <w:t>mentoring techniques</w:t>
      </w:r>
    </w:p>
    <w:p w:rsidR="00000000" w:rsidRPr="008D6B26" w:rsidP="008D6B26">
      <w:pPr>
        <w:pStyle w:val="ListBullet"/>
      </w:pPr>
      <w:r w:rsidRPr="008D6B26">
        <w:t>estimating principles</w:t>
      </w:r>
    </w:p>
    <w:p w:rsidR="00000000" w:rsidRPr="008D6B26" w:rsidP="008D6B26">
      <w:pPr>
        <w:pStyle w:val="ListBullet"/>
      </w:pPr>
      <w:r w:rsidRPr="008D6B26">
        <w:t>civil works construction sequencing techniques</w:t>
      </w:r>
    </w:p>
    <w:p w:rsidR="00000000" w:rsidRPr="008D6B26" w:rsidP="008D6B26">
      <w:pPr>
        <w:pStyle w:val="ListBullet"/>
      </w:pPr>
      <w:r w:rsidRPr="008D6B26">
        <w:t>works planning techniques</w:t>
      </w:r>
    </w:p>
    <w:p w:rsidR="00000000" w:rsidRPr="008D6B26" w:rsidP="008D6B26">
      <w:pPr>
        <w:pStyle w:val="AllowPageBreak"/>
      </w:pPr>
    </w:p>
    <w:p w:rsidR="00000000" w:rsidRPr="008D6B26" w:rsidP="008D6B26">
      <w:pPr>
        <w:pStyle w:val="Heading1"/>
      </w:pPr>
      <w:bookmarkStart w:id="4" w:name="O_684370"/>
      <w:bookmarkEnd w:id="4"/>
      <w:r w:rsidRPr="008D6B26">
        <w:t>Assessment Conditions</w:t>
      </w:r>
    </w:p>
    <w:p w:rsidR="00000000" w:rsidRPr="008D6B26" w:rsidP="008D6B26">
      <w:pPr>
        <w:pStyle w:val="ListBullet"/>
      </w:pPr>
      <w:r w:rsidRPr="008D6B26">
        <w:t xml:space="preserve">An assessor of this unit must satisfy the requirements of the NVR/AQTF or their successors; and Industry regulations for </w:t>
      </w:r>
      <w:r w:rsidRPr="008D6B26">
        <w:t>certification and licensing; and,</w:t>
      </w:r>
    </w:p>
    <w:p w:rsidR="00000000" w:rsidRPr="008D6B26" w:rsidP="008D6B26">
      <w:pPr>
        <w:pStyle w:val="ListBullet"/>
      </w:pPr>
      <w:r w:rsidRPr="008D6B26">
        <w:t>this unit must be assessed in the context of this sector’s work environment; and,</w:t>
      </w:r>
    </w:p>
    <w:p w:rsidR="00000000" w:rsidRPr="008D6B26" w:rsidP="008D6B26">
      <w:pPr>
        <w:pStyle w:val="ListBullet"/>
      </w:pPr>
      <w:r w:rsidRPr="008D6B26">
        <w:t>this unit must be assessed in compliance with relevant legislation/regulation and using policies, procedures, processes and operational manu</w:t>
      </w:r>
      <w:r w:rsidRPr="008D6B26">
        <w:t>als directly related to the industry sector for which it is being assessed; and,</w:t>
      </w:r>
    </w:p>
    <w:p w:rsidR="00000000" w:rsidRPr="008D6B26" w:rsidP="008D6B26">
      <w:pPr>
        <w:pStyle w:val="ListBullet"/>
      </w:pPr>
      <w:r w:rsidRPr="008D6B26">
        <w:t>assessment may be conducted in conjunction with the assessment of other Units of Competency; and,</w:t>
      </w:r>
    </w:p>
    <w:p w:rsidR="00000000" w:rsidRPr="008D6B26" w:rsidP="008D6B26">
      <w:pPr>
        <w:pStyle w:val="ListBullet"/>
      </w:pPr>
      <w:r w:rsidRPr="008D6B26">
        <w:t>assessment must confirm consistent performance can be applied in a range of relevant workplace circumstances; and,</w:t>
      </w:r>
    </w:p>
    <w:p w:rsidR="00000000" w:rsidRPr="008D6B26" w:rsidP="008D6B26">
      <w:pPr>
        <w:pStyle w:val="ListBullet"/>
      </w:pPr>
      <w:r w:rsidRPr="008D6B26">
        <w:t>assessors must demonstrate the performance evidence, and knowledge evidence as outlined in this Unit of Competency, and through the minimum y</w:t>
      </w:r>
      <w:r w:rsidRPr="008D6B26">
        <w:t>ears of current* work experience specified below in an Industry sector relevant to the outcomes of the unit; or,</w:t>
      </w:r>
    </w:p>
    <w:p w:rsidR="00000000" w:rsidRPr="008D6B26" w:rsidP="008D6B26">
      <w:pPr>
        <w:pStyle w:val="ListBullet"/>
      </w:pPr>
      <w:r w:rsidRPr="008D6B26">
        <w:t>where the assessor does not meet experience requirements a co-assessment or partnership arrangement must exist between the qualified assessor a</w:t>
      </w:r>
      <w:r w:rsidRPr="008D6B26">
        <w:t>nd an Industry subject matter expert. The Industry subject matter expert should hold the unit being assessed (or an equivalent unit) and/or demonstrate equivalence of skills and knowledge at the unit level. An Industry technical expert must also demonstrat</w:t>
      </w:r>
      <w:r w:rsidRPr="008D6B26">
        <w:t>e skills and knowledge from the minimum years of current work experience specified below in the Industry sector, including time spent in roles related to the unit being assessed; and,</w:t>
      </w:r>
    </w:p>
    <w:p w:rsidR="00000000" w:rsidRPr="008D6B26" w:rsidP="008D6B26">
      <w:pPr>
        <w:pStyle w:val="ListBullet"/>
      </w:pPr>
      <w:r w:rsidRPr="008D6B26">
        <w:t>assessor and Industry subject matter expert requirements differ dependin</w:t>
      </w:r>
      <w:r w:rsidRPr="008D6B26">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6B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Required assessor or Industry subject matter expert experience</w:t>
            </w:r>
          </w:p>
        </w:tc>
      </w:tr>
      <w:tr w:rsidTr="008D6B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Drilling, Metalliferous Mining, Coal</w:t>
            </w:r>
            <w:r w:rsidRPr="008D6B26">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1 Year</w:t>
            </w:r>
          </w:p>
        </w:tc>
      </w:tr>
      <w:tr w:rsidTr="008D6B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2 Years</w:t>
            </w:r>
          </w:p>
        </w:tc>
      </w:tr>
      <w:tr w:rsidTr="008D6B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3 Years</w:t>
            </w:r>
          </w:p>
        </w:tc>
      </w:tr>
      <w:tr w:rsidTr="008D6B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5 Years</w:t>
            </w:r>
          </w:p>
        </w:tc>
      </w:tr>
      <w:tr w:rsidTr="008D6B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B26">
            <w:pPr>
              <w:pStyle w:val="BodyText"/>
              <w:rPr>
                <w:lang w:val="en-NZ"/>
              </w:rPr>
            </w:pPr>
            <w:r w:rsidRPr="008D6B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B26" w:rsidP="008D6B26">
            <w:pPr>
              <w:pStyle w:val="BodyText"/>
            </w:pPr>
            <w:r w:rsidRPr="008D6B26">
              <w:t>Where this Unit is being assessed outside of the Resources and Infrastructure Sectors assessor and/or Industry subject matter expert experience should be in-line with industry standards for the sector in which it is being assessed and where no Industry sta</w:t>
            </w:r>
            <w:r w:rsidRPr="008D6B26">
              <w:t>ndard is specified should comply with any relevant regulation.</w:t>
            </w:r>
          </w:p>
        </w:tc>
      </w:tr>
    </w:tbl>
    <w:p w:rsidR="00000000" w:rsidRPr="008D6B26" w:rsidP="00A15AE5">
      <w:pPr>
        <w:pStyle w:val="BodyText"/>
      </w:pPr>
      <w:r w:rsidRPr="008D6B26">
        <w:t>*Assessors can demonstrate current work experience through employment within Industry in a role relevant to the outcomes of the Unit; or, for external assessors this can be demonstrated throu</w:t>
      </w:r>
      <w:r w:rsidRPr="008D6B26">
        <w:t>gh exposure to Industry by conducting frequent site assessments across various locations.</w:t>
      </w:r>
    </w:p>
    <w:p w:rsidR="00000000" w:rsidRPr="008D6B26" w:rsidP="00A15AE5">
      <w:pPr>
        <w:pStyle w:val="BodyText"/>
      </w:pPr>
      <w:r w:rsidRPr="008D6B26">
        <w:t>**Where a unit is being delivered outside of a Qualification the first numeric character in the Unit code should be considered to indicate the AQF level</w:t>
      </w:r>
    </w:p>
    <w:p w:rsidR="00000000" w:rsidRPr="008D6B26" w:rsidP="008D6B26">
      <w:pPr>
        <w:pStyle w:val="Heading1"/>
      </w:pPr>
      <w:bookmarkStart w:id="5" w:name="O_684382"/>
      <w:bookmarkEnd w:id="5"/>
      <w:r w:rsidRPr="008D6B26">
        <w:t>Links</w:t>
      </w:r>
    </w:p>
    <w:p w:rsidR="00000000" w:rsidRPr="008D6B26" w:rsidP="00A15AE5">
      <w:pPr>
        <w:pStyle w:val="BodyText"/>
      </w:pPr>
      <w:r w:rsidRPr="008D6B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C323E">
        <w:rPr>
          <w:rStyle w:val="Hyperlink"/>
        </w:rPr>
        <w:t>https://vetnet.gov.au/Pages/TrainingDocs.aspx?q=88a61002-9a21-4386-aaf8-69c76e675272</w:t>
      </w:r>
      <w:r>
        <w:fldChar w:fldCharType="end"/>
      </w:r>
    </w:p>
    <w:p w:rsidR="00000000" w:rsidRPr="008D6B26" w:rsidP="008D6B26"/>
    <w:sectPr w:rsidSect="008D6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6" w:rsidRPr="00A15AE5" w:rsidP="00A15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5" w:rsidP="008D6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AE5" w:rsidP="008D6B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15AE5" w:rsidP="008D6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B26" w:rsidRPr="00A15AE5" w:rsidP="00A15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5" w:rsidRPr="002D2AF8" w:rsidP="008D6B26">
    <w:pPr>
      <w:pStyle w:val="Header"/>
      <w:framePr w:wrap="around"/>
    </w:pPr>
    <w:r>
      <w:fldChar w:fldCharType="begin"/>
    </w:r>
    <w:r>
      <w:instrText xml:space="preserve"> TITLE   \* MERGEFORMAT </w:instrText>
    </w:r>
    <w:r>
      <w:fldChar w:fldCharType="separate"/>
    </w:r>
    <w:r>
      <w:t>Assessment Requirements for RIICTT402D Apply principles for repair &amp; rehabilitation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A15AE5" w:rsidP="008D6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0F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AF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08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B26"/>
    <w:pPr>
      <w:spacing w:before="360" w:after="60"/>
      <w:outlineLvl w:val="0"/>
    </w:pPr>
    <w:rPr>
      <w:sz w:val="32"/>
    </w:rPr>
  </w:style>
  <w:style w:type="paragraph" w:styleId="Heading2">
    <w:name w:val="heading 2"/>
    <w:basedOn w:val="HeadingBase"/>
    <w:next w:val="BodyText"/>
    <w:link w:val="Heading2Char"/>
    <w:qFormat/>
    <w:rsid w:val="008D6B26"/>
    <w:pPr>
      <w:keepLines/>
      <w:spacing w:before="240" w:after="120"/>
      <w:outlineLvl w:val="1"/>
    </w:pPr>
    <w:rPr>
      <w:sz w:val="28"/>
      <w:szCs w:val="40"/>
    </w:rPr>
  </w:style>
  <w:style w:type="paragraph" w:styleId="Heading3">
    <w:name w:val="heading 3"/>
    <w:basedOn w:val="HeadingBase"/>
    <w:next w:val="BodyText"/>
    <w:link w:val="Heading3Char"/>
    <w:qFormat/>
    <w:rsid w:val="008D6B26"/>
    <w:pPr>
      <w:spacing w:before="180" w:after="120"/>
      <w:outlineLvl w:val="2"/>
    </w:pPr>
    <w:rPr>
      <w:spacing w:val="-10"/>
      <w:kern w:val="32"/>
    </w:rPr>
  </w:style>
  <w:style w:type="paragraph" w:styleId="Heading4">
    <w:name w:val="heading 4"/>
    <w:basedOn w:val="HeadingBase"/>
    <w:next w:val="BodyText"/>
    <w:link w:val="Heading4Char"/>
    <w:qFormat/>
    <w:rsid w:val="008D6B26"/>
    <w:pPr>
      <w:spacing w:before="160" w:after="120"/>
      <w:outlineLvl w:val="3"/>
    </w:pPr>
    <w:rPr>
      <w:sz w:val="22"/>
    </w:rPr>
  </w:style>
  <w:style w:type="paragraph" w:styleId="Heading5">
    <w:name w:val="heading 5"/>
    <w:basedOn w:val="HeadingBase"/>
    <w:next w:val="Normal"/>
    <w:link w:val="Heading5Char"/>
    <w:qFormat/>
    <w:rsid w:val="008D6B26"/>
    <w:pPr>
      <w:spacing w:before="80"/>
      <w:outlineLvl w:val="4"/>
    </w:pPr>
    <w:rPr>
      <w:color w:val="918585"/>
      <w:sz w:val="20"/>
    </w:rPr>
  </w:style>
  <w:style w:type="paragraph" w:styleId="Heading6">
    <w:name w:val="heading 6"/>
    <w:basedOn w:val="HeadingBase"/>
    <w:next w:val="Normal"/>
    <w:link w:val="Heading6Char"/>
    <w:qFormat/>
    <w:rsid w:val="008D6B26"/>
    <w:pPr>
      <w:spacing w:before="60"/>
      <w:outlineLvl w:val="5"/>
    </w:pPr>
    <w:rPr>
      <w:color w:val="918585"/>
      <w:sz w:val="20"/>
    </w:rPr>
  </w:style>
  <w:style w:type="paragraph" w:styleId="Heading7">
    <w:name w:val="heading 7"/>
    <w:basedOn w:val="Normal"/>
    <w:next w:val="Normal"/>
    <w:link w:val="Heading7Char"/>
    <w:qFormat/>
    <w:rsid w:val="008D6B26"/>
    <w:pPr>
      <w:ind w:left="720"/>
      <w:outlineLvl w:val="6"/>
    </w:pPr>
    <w:rPr>
      <w:i/>
    </w:rPr>
  </w:style>
  <w:style w:type="paragraph" w:styleId="Heading8">
    <w:name w:val="heading 8"/>
    <w:basedOn w:val="Normal"/>
    <w:next w:val="Normal"/>
    <w:link w:val="Heading8Char"/>
    <w:qFormat/>
    <w:rsid w:val="008D6B26"/>
    <w:pPr>
      <w:ind w:left="720"/>
      <w:outlineLvl w:val="7"/>
    </w:pPr>
    <w:rPr>
      <w:i/>
    </w:rPr>
  </w:style>
  <w:style w:type="paragraph" w:styleId="Heading9">
    <w:name w:val="heading 9"/>
    <w:basedOn w:val="Normal"/>
    <w:next w:val="Normal"/>
    <w:link w:val="Heading9Char"/>
    <w:qFormat/>
    <w:rsid w:val="008D6B26"/>
    <w:pPr>
      <w:ind w:left="720"/>
      <w:outlineLvl w:val="8"/>
    </w:pPr>
    <w:rPr>
      <w:i/>
    </w:rPr>
  </w:style>
  <w:style w:type="character" w:default="1" w:styleId="DefaultParagraphFont">
    <w:name w:val="Default Paragraph Font"/>
    <w:uiPriority w:val="1"/>
    <w:unhideWhenUsed/>
    <w:rsid w:val="008D6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B26"/>
  </w:style>
  <w:style w:type="character" w:customStyle="1" w:styleId="Heading1Char">
    <w:name w:val="Heading 1 Char"/>
    <w:basedOn w:val="DefaultParagraphFont"/>
    <w:link w:val="Heading1"/>
    <w:rsid w:val="008D6B26"/>
    <w:rPr>
      <w:rFonts w:ascii="Times New Roman" w:eastAsia="Times New Roman" w:hAnsi="Times New Roman" w:cs="Times New Roman"/>
      <w:b/>
      <w:sz w:val="32"/>
      <w:szCs w:val="20"/>
      <w:lang w:eastAsia="en-US"/>
    </w:rPr>
  </w:style>
  <w:style w:type="paragraph" w:styleId="BodyText">
    <w:name w:val="Body Text"/>
    <w:basedOn w:val="Normal"/>
    <w:link w:val="BodyTextChar"/>
    <w:rsid w:val="008D6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B26"/>
    <w:rPr>
      <w:rFonts w:ascii="Times New Roman" w:eastAsia="Times New Roman" w:hAnsi="Times New Roman" w:cs="Times New Roman"/>
      <w:sz w:val="24"/>
      <w:lang w:eastAsia="en-US"/>
    </w:rPr>
  </w:style>
  <w:style w:type="paragraph" w:styleId="ListBullet">
    <w:name w:val="List Bullet"/>
    <w:basedOn w:val="List"/>
    <w:rsid w:val="008D6B26"/>
    <w:pPr>
      <w:numPr>
        <w:numId w:val="13"/>
      </w:numPr>
      <w:tabs>
        <w:tab w:val="clear" w:pos="340"/>
      </w:tabs>
      <w:spacing w:before="40" w:after="40"/>
    </w:pPr>
  </w:style>
  <w:style w:type="paragraph" w:styleId="ListBullet2">
    <w:name w:val="List Bullet 2"/>
    <w:basedOn w:val="List2"/>
    <w:rsid w:val="008D6B26"/>
    <w:pPr>
      <w:numPr>
        <w:numId w:val="14"/>
      </w:numPr>
      <w:tabs>
        <w:tab w:val="clear" w:pos="680"/>
      </w:tabs>
    </w:pPr>
  </w:style>
  <w:style w:type="paragraph" w:customStyle="1" w:styleId="SuperHeading">
    <w:name w:val="SuperHeading"/>
    <w:basedOn w:val="Normal"/>
    <w:rsid w:val="008D6B26"/>
    <w:pPr>
      <w:spacing w:before="240" w:after="120"/>
      <w:outlineLvl w:val="0"/>
    </w:pPr>
    <w:rPr>
      <w:rFonts w:ascii="Times New Roman" w:hAnsi="Times New Roman"/>
      <w:b/>
      <w:sz w:val="32"/>
    </w:rPr>
  </w:style>
  <w:style w:type="paragraph" w:customStyle="1" w:styleId="AllowPageBreak">
    <w:name w:val="AllowPageBreak"/>
    <w:rsid w:val="008D6B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6B26"/>
    <w:pPr>
      <w:numPr>
        <w:numId w:val="3"/>
      </w:numPr>
      <w:tabs>
        <w:tab w:val="clear" w:pos="1021"/>
      </w:tabs>
      <w:ind w:left="1037" w:hanging="357"/>
    </w:pPr>
  </w:style>
  <w:style w:type="character" w:customStyle="1" w:styleId="Heading2Char">
    <w:name w:val="Heading 2 Char"/>
    <w:basedOn w:val="DefaultParagraphFont"/>
    <w:link w:val="Heading2"/>
    <w:rsid w:val="008D6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B26"/>
    <w:rPr>
      <w:rFonts w:ascii="Courier New" w:eastAsia="Times New Roman" w:hAnsi="Courier New" w:cs="Times New Roman"/>
      <w:i/>
      <w:szCs w:val="20"/>
      <w:lang w:eastAsia="en-US"/>
    </w:rPr>
  </w:style>
  <w:style w:type="paragraph" w:customStyle="1" w:styleId="HeadingBase">
    <w:name w:val="Heading Base"/>
    <w:rsid w:val="008D6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B26"/>
    <w:pPr>
      <w:tabs>
        <w:tab w:val="right" w:leader="dot" w:pos="9072"/>
      </w:tabs>
      <w:ind w:left="567"/>
    </w:pPr>
    <w:rPr>
      <w:szCs w:val="22"/>
    </w:rPr>
  </w:style>
  <w:style w:type="paragraph" w:customStyle="1" w:styleId="TOCBase">
    <w:name w:val="TOC Base"/>
    <w:rsid w:val="008D6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B26"/>
    <w:pPr>
      <w:tabs>
        <w:tab w:val="right" w:leader="dot" w:pos="9072"/>
      </w:tabs>
      <w:spacing w:before="40" w:after="40"/>
      <w:ind w:left="284"/>
    </w:pPr>
    <w:rPr>
      <w:rFonts w:ascii="Times New Roman" w:hAnsi="Times New Roman"/>
    </w:rPr>
  </w:style>
  <w:style w:type="paragraph" w:styleId="TOC1">
    <w:name w:val="toc 1"/>
    <w:basedOn w:val="TOCBase"/>
    <w:next w:val="Normal"/>
    <w:rsid w:val="008D6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B26"/>
    <w:rPr>
      <w:rFonts w:ascii="Times New Roman" w:eastAsia="Times New Roman" w:hAnsi="Times New Roman" w:cs="Times New Roman"/>
      <w:sz w:val="16"/>
      <w:lang w:eastAsia="en-US"/>
    </w:rPr>
  </w:style>
  <w:style w:type="paragraph" w:styleId="Title">
    <w:name w:val="Title"/>
    <w:basedOn w:val="HeadingBase"/>
    <w:link w:val="TitleChar"/>
    <w:qFormat/>
    <w:rsid w:val="008D6B26"/>
    <w:pPr>
      <w:spacing w:before="5040"/>
      <w:jc w:val="center"/>
    </w:pPr>
    <w:rPr>
      <w:sz w:val="48"/>
      <w:szCs w:val="72"/>
      <w:lang w:val="en-US"/>
    </w:rPr>
  </w:style>
  <w:style w:type="character" w:customStyle="1" w:styleId="TitleChar">
    <w:name w:val="Title Char"/>
    <w:basedOn w:val="DefaultParagraphFont"/>
    <w:link w:val="Title"/>
    <w:rsid w:val="008D6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B26"/>
    <w:pPr>
      <w:tabs>
        <w:tab w:val="left" w:pos="3600"/>
        <w:tab w:val="left" w:pos="3958"/>
      </w:tabs>
    </w:pPr>
  </w:style>
  <w:style w:type="paragraph" w:styleId="List">
    <w:name w:val="List"/>
    <w:basedOn w:val="BodyText"/>
    <w:next w:val="BodyText"/>
    <w:rsid w:val="008D6B26"/>
    <w:pPr>
      <w:tabs>
        <w:tab w:val="left" w:pos="340"/>
      </w:tabs>
      <w:spacing w:before="60" w:after="60"/>
      <w:ind w:left="340" w:hanging="340"/>
    </w:pPr>
  </w:style>
  <w:style w:type="paragraph" w:customStyle="1" w:styleId="Note">
    <w:name w:val="Note"/>
    <w:basedOn w:val="BodyText"/>
    <w:rsid w:val="008D6B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6B26"/>
    <w:rPr>
      <w:b/>
      <w:spacing w:val="0"/>
    </w:rPr>
  </w:style>
  <w:style w:type="paragraph" w:customStyle="1" w:styleId="SuperTitle">
    <w:name w:val="SuperTitle"/>
    <w:basedOn w:val="Title"/>
    <w:rsid w:val="008D6B26"/>
    <w:pPr>
      <w:framePr w:wrap="auto" w:hAnchor="text" w:y="6049"/>
    </w:pPr>
    <w:rPr>
      <w:color w:val="000000"/>
      <w:sz w:val="40"/>
    </w:rPr>
  </w:style>
  <w:style w:type="paragraph" w:customStyle="1" w:styleId="TOCTitle">
    <w:name w:val="TOCTitle"/>
    <w:basedOn w:val="Heading1"/>
    <w:rsid w:val="008D6B26"/>
    <w:pPr>
      <w:spacing w:after="240"/>
      <w:jc w:val="center"/>
      <w:outlineLvl w:val="9"/>
    </w:pPr>
    <w:rPr>
      <w:caps/>
    </w:rPr>
  </w:style>
  <w:style w:type="paragraph" w:customStyle="1" w:styleId="Version">
    <w:name w:val="Version"/>
    <w:rsid w:val="008D6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B26"/>
    <w:pPr>
      <w:keepNext w:val="0"/>
      <w:tabs>
        <w:tab w:val="right" w:pos="4176"/>
      </w:tabs>
      <w:ind w:left="198" w:hanging="198"/>
    </w:pPr>
    <w:rPr>
      <w:rFonts w:ascii="Garamond" w:hAnsi="Garamond"/>
    </w:rPr>
  </w:style>
  <w:style w:type="paragraph" w:styleId="IndexHeading">
    <w:name w:val="index heading"/>
    <w:basedOn w:val="Normal"/>
    <w:next w:val="Index1"/>
    <w:semiHidden/>
    <w:rsid w:val="008D6B26"/>
    <w:pPr>
      <w:spacing w:before="120" w:after="120"/>
    </w:pPr>
    <w:rPr>
      <w:rFonts w:ascii="Arial" w:hAnsi="Arial"/>
      <w:b/>
      <w:color w:val="918585"/>
      <w:sz w:val="24"/>
    </w:rPr>
  </w:style>
  <w:style w:type="paragraph" w:styleId="Header">
    <w:name w:val="header"/>
    <w:basedOn w:val="Normal"/>
    <w:link w:val="HeaderChar"/>
    <w:rsid w:val="008D6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B26"/>
    <w:rPr>
      <w:rFonts w:ascii="Times New Roman" w:eastAsia="Times New Roman" w:hAnsi="Times New Roman" w:cs="Times New Roman"/>
      <w:sz w:val="16"/>
      <w:szCs w:val="20"/>
      <w:lang w:val="en-GB" w:eastAsia="en-US"/>
    </w:rPr>
  </w:style>
  <w:style w:type="paragraph" w:customStyle="1" w:styleId="Chapter">
    <w:name w:val="Chapter"/>
    <w:basedOn w:val="Normal"/>
    <w:rsid w:val="008D6B26"/>
    <w:pPr>
      <w:spacing w:before="240"/>
    </w:pPr>
    <w:rPr>
      <w:rFonts w:ascii="Times New Roman" w:hAnsi="Times New Roman"/>
      <w:smallCaps/>
      <w:spacing w:val="80"/>
      <w:sz w:val="28"/>
    </w:rPr>
  </w:style>
  <w:style w:type="paragraph" w:customStyle="1" w:styleId="InChapter">
    <w:name w:val="InChapter"/>
    <w:basedOn w:val="Heading3"/>
    <w:rsid w:val="008D6B26"/>
    <w:pPr>
      <w:spacing w:after="240"/>
      <w:outlineLvl w:val="9"/>
    </w:pPr>
    <w:rPr>
      <w:noProof/>
    </w:rPr>
  </w:style>
  <w:style w:type="paragraph" w:styleId="Index2">
    <w:name w:val="index 2"/>
    <w:basedOn w:val="Normal"/>
    <w:next w:val="Normal"/>
    <w:semiHidden/>
    <w:rsid w:val="008D6B26"/>
    <w:pPr>
      <w:tabs>
        <w:tab w:val="right" w:pos="4176"/>
      </w:tabs>
      <w:ind w:left="568" w:hanging="284"/>
    </w:pPr>
    <w:rPr>
      <w:rFonts w:ascii="Garamond" w:hAnsi="Garamond"/>
    </w:rPr>
  </w:style>
  <w:style w:type="paragraph" w:customStyle="1" w:styleId="Byline">
    <w:name w:val="Byline"/>
    <w:rsid w:val="008D6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B26"/>
    <w:pPr>
      <w:tabs>
        <w:tab w:val="clear" w:pos="3600"/>
        <w:tab w:val="clear" w:pos="3958"/>
      </w:tabs>
      <w:jc w:val="right"/>
    </w:pPr>
  </w:style>
  <w:style w:type="character" w:styleId="Emphasis">
    <w:name w:val="Emphasis"/>
    <w:basedOn w:val="DefaultParagraphFont"/>
    <w:qFormat/>
    <w:rsid w:val="008D6B26"/>
    <w:rPr>
      <w:i/>
    </w:rPr>
  </w:style>
  <w:style w:type="paragraph" w:styleId="Caption">
    <w:name w:val="caption"/>
    <w:basedOn w:val="BodyText"/>
    <w:next w:val="Normal"/>
    <w:qFormat/>
    <w:rsid w:val="008D6B26"/>
    <w:pPr>
      <w:framePr w:w="2268" w:hSpace="181" w:vSpace="181" w:wrap="around" w:vAnchor="text" w:hAnchor="page" w:x="1135" w:y="285" w:anchorLock="1"/>
    </w:pPr>
    <w:rPr>
      <w:i/>
    </w:rPr>
  </w:style>
  <w:style w:type="paragraph" w:customStyle="1" w:styleId="MiniTOCTitle">
    <w:name w:val="MiniTOCTitle"/>
    <w:basedOn w:val="Heading4"/>
    <w:rsid w:val="008D6B26"/>
    <w:pPr>
      <w:spacing w:before="240"/>
      <w:outlineLvl w:val="9"/>
    </w:pPr>
    <w:rPr>
      <w:noProof/>
      <w:sz w:val="24"/>
    </w:rPr>
  </w:style>
  <w:style w:type="paragraph" w:customStyle="1" w:styleId="MiniTOCItem">
    <w:name w:val="MiniTOCItem"/>
    <w:basedOn w:val="ListBullet"/>
    <w:rsid w:val="008D6B26"/>
    <w:pPr>
      <w:numPr>
        <w:numId w:val="0"/>
      </w:numPr>
      <w:tabs>
        <w:tab w:val="right" w:leader="dot" w:pos="6521"/>
      </w:tabs>
      <w:spacing w:before="0" w:after="0"/>
    </w:pPr>
  </w:style>
  <w:style w:type="paragraph" w:customStyle="1" w:styleId="TOFTitle">
    <w:name w:val="TOFTitle"/>
    <w:basedOn w:val="TOCTitle"/>
    <w:rsid w:val="008D6B26"/>
  </w:style>
  <w:style w:type="paragraph" w:styleId="TableofFigures">
    <w:name w:val="table of figures"/>
    <w:basedOn w:val="Normal"/>
    <w:next w:val="Normal"/>
    <w:semiHidden/>
    <w:rsid w:val="008D6B26"/>
    <w:pPr>
      <w:tabs>
        <w:tab w:val="right" w:leader="dot" w:pos="9072"/>
      </w:tabs>
      <w:ind w:left="970" w:hanging="403"/>
    </w:pPr>
    <w:rPr>
      <w:rFonts w:ascii="Times New Roman" w:hAnsi="Times New Roman"/>
      <w:b/>
    </w:rPr>
  </w:style>
  <w:style w:type="paragraph" w:styleId="ListNumber">
    <w:name w:val="List Number"/>
    <w:basedOn w:val="List"/>
    <w:rsid w:val="008D6B26"/>
    <w:pPr>
      <w:numPr>
        <w:numId w:val="16"/>
      </w:numPr>
      <w:tabs>
        <w:tab w:val="clear" w:pos="340"/>
      </w:tabs>
    </w:pPr>
  </w:style>
  <w:style w:type="character" w:customStyle="1" w:styleId="WingdingSymbols">
    <w:name w:val="Wingding Symbols"/>
    <w:rsid w:val="008D6B26"/>
    <w:rPr>
      <w:rFonts w:ascii="Wingdings" w:hAnsi="Wingdings"/>
    </w:rPr>
  </w:style>
  <w:style w:type="paragraph" w:customStyle="1" w:styleId="TableHeading">
    <w:name w:val="Table Heading"/>
    <w:basedOn w:val="HeadingBase"/>
    <w:rsid w:val="008D6B26"/>
    <w:pPr>
      <w:keepLines/>
      <w:pBdr>
        <w:bottom w:val="single" w:sz="6" w:space="1" w:color="918585"/>
      </w:pBdr>
      <w:spacing w:before="240"/>
    </w:pPr>
  </w:style>
  <w:style w:type="character" w:customStyle="1" w:styleId="HotSpot">
    <w:name w:val="HotSpot"/>
    <w:rsid w:val="008D6B26"/>
    <w:rPr>
      <w:color w:val="0033CC"/>
      <w:u w:val="none"/>
    </w:rPr>
  </w:style>
  <w:style w:type="paragraph" w:customStyle="1" w:styleId="BodyTextRight">
    <w:name w:val="Body Text Right"/>
    <w:basedOn w:val="BodyText"/>
    <w:rsid w:val="008D6B26"/>
    <w:pPr>
      <w:spacing w:before="0" w:after="0"/>
      <w:jc w:val="right"/>
    </w:pPr>
  </w:style>
  <w:style w:type="paragraph" w:styleId="Index3">
    <w:name w:val="index 3"/>
    <w:basedOn w:val="ListNumber2"/>
    <w:next w:val="Normal"/>
    <w:semiHidden/>
    <w:rsid w:val="008D6B26"/>
    <w:pPr>
      <w:numPr>
        <w:numId w:val="0"/>
      </w:numPr>
      <w:tabs>
        <w:tab w:val="right" w:leader="dot" w:pos="4176"/>
      </w:tabs>
    </w:pPr>
  </w:style>
  <w:style w:type="paragraph" w:styleId="ListNumber2">
    <w:name w:val="List Number 2"/>
    <w:basedOn w:val="List2"/>
    <w:rsid w:val="008D6B26"/>
    <w:pPr>
      <w:numPr>
        <w:numId w:val="11"/>
      </w:numPr>
      <w:tabs>
        <w:tab w:val="clear" w:pos="1060"/>
      </w:tabs>
    </w:pPr>
  </w:style>
  <w:style w:type="paragraph" w:customStyle="1" w:styleId="MarginNote">
    <w:name w:val="Margin Note"/>
    <w:basedOn w:val="BodyText"/>
    <w:rsid w:val="008D6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B26"/>
    <w:rPr>
      <w:sz w:val="32"/>
    </w:rPr>
  </w:style>
  <w:style w:type="paragraph" w:customStyle="1" w:styleId="HeadingProcedure">
    <w:name w:val="Heading Procedure"/>
    <w:basedOn w:val="HeadingBase"/>
    <w:next w:val="Normal"/>
    <w:rsid w:val="008D6B26"/>
    <w:pPr>
      <w:tabs>
        <w:tab w:val="left" w:pos="0"/>
      </w:tabs>
      <w:spacing w:before="120" w:after="60"/>
    </w:pPr>
    <w:rPr>
      <w:i/>
      <w:color w:val="918585"/>
      <w:sz w:val="22"/>
    </w:rPr>
  </w:style>
  <w:style w:type="paragraph" w:customStyle="1" w:styleId="TableBodyText">
    <w:name w:val="Table Body Text"/>
    <w:basedOn w:val="BodyText"/>
    <w:rsid w:val="008D6B26"/>
    <w:pPr>
      <w:spacing w:before="60" w:after="60"/>
    </w:pPr>
  </w:style>
  <w:style w:type="paragraph" w:styleId="ListContinue">
    <w:name w:val="List Continue"/>
    <w:basedOn w:val="List"/>
    <w:rsid w:val="008D6B26"/>
    <w:pPr>
      <w:ind w:firstLine="0"/>
    </w:pPr>
  </w:style>
  <w:style w:type="paragraph" w:customStyle="1" w:styleId="ListNote">
    <w:name w:val="List Note"/>
    <w:basedOn w:val="List"/>
    <w:rsid w:val="008D6B26"/>
    <w:pPr>
      <w:pBdr>
        <w:top w:val="single" w:sz="6" w:space="2" w:color="918585"/>
        <w:bottom w:val="single" w:sz="6" w:space="2" w:color="918585"/>
      </w:pBdr>
      <w:tabs>
        <w:tab w:val="left" w:pos="1021"/>
      </w:tabs>
      <w:ind w:firstLine="0"/>
    </w:pPr>
  </w:style>
  <w:style w:type="paragraph" w:customStyle="1" w:styleId="Warning">
    <w:name w:val="Warning"/>
    <w:basedOn w:val="BodyText"/>
    <w:rsid w:val="008D6B26"/>
    <w:pPr>
      <w:shd w:val="clear" w:color="auto" w:fill="D9D9D9"/>
      <w:tabs>
        <w:tab w:val="left" w:pos="992"/>
      </w:tabs>
      <w:ind w:left="119" w:right="119"/>
    </w:pPr>
    <w:rPr>
      <w:sz w:val="20"/>
    </w:rPr>
  </w:style>
  <w:style w:type="paragraph" w:customStyle="1" w:styleId="MarginIcons">
    <w:name w:val="Margin Icons"/>
    <w:basedOn w:val="BodyText"/>
    <w:rsid w:val="008D6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B26"/>
    <w:rPr>
      <w:rFonts w:ascii="Courier New" w:hAnsi="Courier New"/>
    </w:rPr>
  </w:style>
  <w:style w:type="paragraph" w:customStyle="1" w:styleId="NoteBullet">
    <w:name w:val="Note Bullet"/>
    <w:basedOn w:val="Note"/>
    <w:rsid w:val="008D6B26"/>
    <w:pPr>
      <w:tabs>
        <w:tab w:val="clear" w:pos="680"/>
      </w:tabs>
      <w:spacing w:before="60" w:after="60"/>
    </w:pPr>
  </w:style>
  <w:style w:type="paragraph" w:customStyle="1" w:styleId="SubHeading2">
    <w:name w:val="SubHeading2"/>
    <w:basedOn w:val="HeadingBase"/>
    <w:rsid w:val="008D6B26"/>
    <w:pPr>
      <w:spacing w:before="240" w:after="60"/>
    </w:pPr>
    <w:rPr>
      <w:sz w:val="20"/>
    </w:rPr>
  </w:style>
  <w:style w:type="paragraph" w:customStyle="1" w:styleId="SubHeading1">
    <w:name w:val="SubHeading1"/>
    <w:basedOn w:val="HeadingBase"/>
    <w:rsid w:val="008D6B26"/>
    <w:pPr>
      <w:spacing w:before="240" w:after="60"/>
    </w:pPr>
    <w:rPr>
      <w:color w:val="918585"/>
      <w:sz w:val="22"/>
    </w:rPr>
  </w:style>
  <w:style w:type="paragraph" w:customStyle="1" w:styleId="SideHeading">
    <w:name w:val="Side Heading"/>
    <w:basedOn w:val="HeadingBase"/>
    <w:rsid w:val="008D6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B26"/>
    <w:pPr>
      <w:numPr>
        <w:numId w:val="12"/>
      </w:numPr>
    </w:pPr>
  </w:style>
  <w:style w:type="paragraph" w:styleId="PlainText">
    <w:name w:val="Plain Text"/>
    <w:basedOn w:val="Normal"/>
    <w:link w:val="PlainTextChar"/>
    <w:rsid w:val="008D6B26"/>
    <w:rPr>
      <w:sz w:val="20"/>
    </w:rPr>
  </w:style>
  <w:style w:type="character" w:customStyle="1" w:styleId="PlainTextChar">
    <w:name w:val="Plain Text Char"/>
    <w:basedOn w:val="DefaultParagraphFont"/>
    <w:link w:val="PlainText"/>
    <w:rsid w:val="008D6B26"/>
    <w:rPr>
      <w:rFonts w:ascii="Courier New" w:eastAsia="Times New Roman" w:hAnsi="Courier New" w:cs="Times New Roman"/>
      <w:sz w:val="20"/>
      <w:szCs w:val="20"/>
      <w:lang w:eastAsia="en-US"/>
    </w:rPr>
  </w:style>
  <w:style w:type="character" w:customStyle="1" w:styleId="MenuOption">
    <w:name w:val="Menu Option"/>
    <w:basedOn w:val="DefaultParagraphFont"/>
    <w:rsid w:val="008D6B26"/>
    <w:rPr>
      <w:b/>
      <w:smallCaps/>
    </w:rPr>
  </w:style>
  <w:style w:type="paragraph" w:customStyle="1" w:styleId="TableListNumber">
    <w:name w:val="Table List Number"/>
    <w:basedOn w:val="ListNumber"/>
    <w:rsid w:val="008D6B26"/>
    <w:pPr>
      <w:numPr>
        <w:numId w:val="0"/>
      </w:numPr>
    </w:pPr>
  </w:style>
  <w:style w:type="paragraph" w:styleId="TOC4">
    <w:name w:val="toc 4"/>
    <w:basedOn w:val="TOCBase"/>
    <w:next w:val="Normal"/>
    <w:semiHidden/>
    <w:rsid w:val="008D6B26"/>
    <w:pPr>
      <w:tabs>
        <w:tab w:val="right" w:leader="dot" w:pos="9071"/>
      </w:tabs>
      <w:ind w:left="1701"/>
    </w:pPr>
  </w:style>
  <w:style w:type="paragraph" w:customStyle="1" w:styleId="ListAlpha">
    <w:name w:val="List Alpha"/>
    <w:basedOn w:val="List"/>
    <w:rsid w:val="008D6B26"/>
    <w:pPr>
      <w:numPr>
        <w:numId w:val="10"/>
      </w:numPr>
    </w:pPr>
  </w:style>
  <w:style w:type="paragraph" w:customStyle="1" w:styleId="ListAlpha2">
    <w:name w:val="List Alpha 2"/>
    <w:basedOn w:val="List2"/>
    <w:rsid w:val="008D6B26"/>
    <w:pPr>
      <w:numPr>
        <w:numId w:val="9"/>
      </w:numPr>
    </w:pPr>
  </w:style>
  <w:style w:type="paragraph" w:styleId="List2">
    <w:name w:val="List 2"/>
    <w:basedOn w:val="BodyText"/>
    <w:rsid w:val="008D6B26"/>
    <w:pPr>
      <w:tabs>
        <w:tab w:val="left" w:pos="680"/>
      </w:tabs>
      <w:spacing w:before="60" w:after="60"/>
      <w:ind w:left="680" w:hanging="340"/>
    </w:pPr>
  </w:style>
  <w:style w:type="paragraph" w:styleId="List3">
    <w:name w:val="List 3"/>
    <w:basedOn w:val="BodyText"/>
    <w:rsid w:val="008D6B26"/>
    <w:pPr>
      <w:tabs>
        <w:tab w:val="left" w:pos="1021"/>
      </w:tabs>
      <w:spacing w:before="60" w:after="60"/>
      <w:ind w:left="1020" w:hanging="340"/>
    </w:pPr>
  </w:style>
  <w:style w:type="paragraph" w:styleId="List4">
    <w:name w:val="List 4"/>
    <w:basedOn w:val="BodyText"/>
    <w:rsid w:val="008D6B26"/>
    <w:pPr>
      <w:tabs>
        <w:tab w:val="left" w:pos="1361"/>
      </w:tabs>
      <w:spacing w:before="60" w:after="60"/>
      <w:ind w:left="1361" w:hanging="340"/>
    </w:pPr>
  </w:style>
  <w:style w:type="paragraph" w:styleId="List5">
    <w:name w:val="List 5"/>
    <w:basedOn w:val="BodyText"/>
    <w:rsid w:val="008D6B26"/>
    <w:pPr>
      <w:tabs>
        <w:tab w:val="left" w:pos="1701"/>
      </w:tabs>
      <w:spacing w:before="60" w:after="60"/>
      <w:ind w:left="1701" w:hanging="340"/>
    </w:pPr>
  </w:style>
  <w:style w:type="paragraph" w:styleId="ListBullet4">
    <w:name w:val="List Bullet 4"/>
    <w:basedOn w:val="List4"/>
    <w:rsid w:val="008D6B26"/>
    <w:pPr>
      <w:numPr>
        <w:numId w:val="4"/>
      </w:numPr>
      <w:tabs>
        <w:tab w:val="clear" w:pos="1361"/>
      </w:tabs>
    </w:pPr>
  </w:style>
  <w:style w:type="paragraph" w:styleId="ListBullet5">
    <w:name w:val="List Bullet 5"/>
    <w:basedOn w:val="List5"/>
    <w:rsid w:val="008D6B26"/>
    <w:pPr>
      <w:numPr>
        <w:numId w:val="5"/>
      </w:numPr>
    </w:pPr>
  </w:style>
  <w:style w:type="paragraph" w:styleId="ListContinue2">
    <w:name w:val="List Continue 2"/>
    <w:basedOn w:val="List2"/>
    <w:rsid w:val="008D6B26"/>
    <w:pPr>
      <w:ind w:firstLine="0"/>
    </w:pPr>
  </w:style>
  <w:style w:type="paragraph" w:styleId="ListContinue3">
    <w:name w:val="List Continue 3"/>
    <w:basedOn w:val="List3"/>
    <w:rsid w:val="008D6B26"/>
    <w:pPr>
      <w:ind w:left="1021" w:firstLine="0"/>
    </w:pPr>
  </w:style>
  <w:style w:type="paragraph" w:styleId="ListContinue4">
    <w:name w:val="List Continue 4"/>
    <w:basedOn w:val="List4"/>
    <w:rsid w:val="008D6B26"/>
    <w:pPr>
      <w:ind w:firstLine="0"/>
    </w:pPr>
  </w:style>
  <w:style w:type="paragraph" w:styleId="ListContinue5">
    <w:name w:val="List Continue 5"/>
    <w:basedOn w:val="List5"/>
    <w:rsid w:val="008D6B26"/>
    <w:pPr>
      <w:ind w:firstLine="0"/>
    </w:pPr>
  </w:style>
  <w:style w:type="paragraph" w:styleId="ListNumber3">
    <w:name w:val="List Number 3"/>
    <w:basedOn w:val="List3"/>
    <w:rsid w:val="008D6B26"/>
    <w:pPr>
      <w:numPr>
        <w:numId w:val="6"/>
      </w:numPr>
    </w:pPr>
  </w:style>
  <w:style w:type="paragraph" w:styleId="ListNumber4">
    <w:name w:val="List Number 4"/>
    <w:basedOn w:val="List4"/>
    <w:rsid w:val="008D6B26"/>
    <w:pPr>
      <w:numPr>
        <w:numId w:val="7"/>
      </w:numPr>
    </w:pPr>
  </w:style>
  <w:style w:type="paragraph" w:styleId="ListNumber5">
    <w:name w:val="List Number 5"/>
    <w:basedOn w:val="List5"/>
    <w:rsid w:val="008D6B26"/>
    <w:pPr>
      <w:numPr>
        <w:numId w:val="8"/>
      </w:numPr>
    </w:pPr>
  </w:style>
  <w:style w:type="paragraph" w:styleId="BlockText">
    <w:name w:val="Block Text"/>
    <w:basedOn w:val="Normal"/>
    <w:rsid w:val="008D6B26"/>
    <w:pPr>
      <w:spacing w:after="120"/>
      <w:ind w:left="1440" w:right="1440"/>
    </w:pPr>
  </w:style>
  <w:style w:type="character" w:customStyle="1" w:styleId="Subscript">
    <w:name w:val="Subscript"/>
    <w:basedOn w:val="DefaultParagraphFont"/>
    <w:rsid w:val="008D6B26"/>
    <w:rPr>
      <w:sz w:val="16"/>
      <w:vertAlign w:val="subscript"/>
    </w:rPr>
  </w:style>
  <w:style w:type="character" w:customStyle="1" w:styleId="Superscript">
    <w:name w:val="Superscript"/>
    <w:basedOn w:val="DefaultParagraphFont"/>
    <w:rsid w:val="008D6B26"/>
    <w:rPr>
      <w:sz w:val="16"/>
      <w:vertAlign w:val="superscript"/>
    </w:rPr>
  </w:style>
  <w:style w:type="character" w:customStyle="1" w:styleId="Symbols">
    <w:name w:val="Symbols"/>
    <w:basedOn w:val="DefaultParagraphFont"/>
    <w:rsid w:val="008D6B26"/>
    <w:rPr>
      <w:rFonts w:ascii="Symbol" w:hAnsi="Symbol"/>
    </w:rPr>
  </w:style>
  <w:style w:type="character" w:customStyle="1" w:styleId="MenuOptions">
    <w:name w:val="Menu Options"/>
    <w:basedOn w:val="DefaultParagraphFont"/>
    <w:rsid w:val="008D6B26"/>
    <w:rPr>
      <w:rFonts w:ascii="Arial Narrow" w:hAnsi="Arial Narrow"/>
      <w:smallCaps/>
    </w:rPr>
  </w:style>
  <w:style w:type="character" w:customStyle="1" w:styleId="Buttons">
    <w:name w:val="Buttons"/>
    <w:basedOn w:val="DefaultParagraphFont"/>
    <w:rsid w:val="008D6B26"/>
    <w:rPr>
      <w:b/>
    </w:rPr>
  </w:style>
  <w:style w:type="character" w:customStyle="1" w:styleId="Underlined">
    <w:name w:val="Underlined"/>
    <w:basedOn w:val="DefaultParagraphFont"/>
    <w:rsid w:val="008D6B26"/>
    <w:rPr>
      <w:u w:val="single"/>
    </w:rPr>
  </w:style>
  <w:style w:type="paragraph" w:customStyle="1" w:styleId="TableBodyTextRight">
    <w:name w:val="Table Body Text Right"/>
    <w:basedOn w:val="TableBodyText"/>
    <w:rsid w:val="008D6B26"/>
    <w:pPr>
      <w:widowControl w:val="0"/>
      <w:autoSpaceDE w:val="0"/>
      <w:autoSpaceDN w:val="0"/>
      <w:adjustRightInd w:val="0"/>
      <w:jc w:val="right"/>
    </w:pPr>
    <w:rPr>
      <w:rFonts w:cs="Arial"/>
      <w:szCs w:val="18"/>
    </w:rPr>
  </w:style>
  <w:style w:type="paragraph" w:customStyle="1" w:styleId="CopyrightText">
    <w:name w:val="Copyright Text"/>
    <w:basedOn w:val="BodyText"/>
    <w:rsid w:val="008D6B26"/>
    <w:rPr>
      <w:sz w:val="18"/>
    </w:rPr>
  </w:style>
  <w:style w:type="paragraph" w:customStyle="1" w:styleId="BodySmallRight">
    <w:name w:val="Body Small Right"/>
    <w:basedOn w:val="BodyTextRight"/>
    <w:rsid w:val="008D6B26"/>
    <w:rPr>
      <w:sz w:val="18"/>
      <w:szCs w:val="18"/>
    </w:rPr>
  </w:style>
  <w:style w:type="paragraph" w:customStyle="1" w:styleId="MarginEdition">
    <w:name w:val="Margin Edition"/>
    <w:basedOn w:val="MarginNote"/>
    <w:rsid w:val="008D6B26"/>
    <w:pPr>
      <w:spacing w:before="0" w:after="0"/>
    </w:pPr>
    <w:rPr>
      <w:rFonts w:ascii="Times New Roman" w:hAnsi="Times New Roman"/>
      <w:color w:val="999999"/>
    </w:rPr>
  </w:style>
  <w:style w:type="paragraph" w:customStyle="1" w:styleId="Spacer">
    <w:name w:val="Spacer"/>
    <w:basedOn w:val="Normal"/>
    <w:rsid w:val="008D6B26"/>
    <w:rPr>
      <w:sz w:val="2"/>
      <w:szCs w:val="2"/>
    </w:rPr>
  </w:style>
  <w:style w:type="character" w:customStyle="1" w:styleId="Small">
    <w:name w:val="Small"/>
    <w:basedOn w:val="DefaultParagraphFont"/>
    <w:rsid w:val="008D6B26"/>
    <w:rPr>
      <w:sz w:val="16"/>
    </w:rPr>
  </w:style>
  <w:style w:type="paragraph" w:customStyle="1" w:styleId="WideTable">
    <w:name w:val="Wide Table"/>
    <w:basedOn w:val="Normal"/>
    <w:rsid w:val="008D6B26"/>
    <w:pPr>
      <w:ind w:left="-1418"/>
    </w:pPr>
    <w:rPr>
      <w:sz w:val="2"/>
      <w:szCs w:val="2"/>
    </w:rPr>
  </w:style>
  <w:style w:type="character" w:styleId="PageNumber">
    <w:name w:val="page number"/>
    <w:basedOn w:val="DefaultParagraphFont"/>
    <w:rsid w:val="008D6B26"/>
  </w:style>
  <w:style w:type="paragraph" w:styleId="Quote">
    <w:name w:val="Quote"/>
    <w:basedOn w:val="Heading1"/>
    <w:link w:val="QuoteChar"/>
    <w:qFormat/>
    <w:rsid w:val="008D6B26"/>
    <w:rPr>
      <w:b w:val="0"/>
      <w:sz w:val="72"/>
      <w:szCs w:val="72"/>
      <w:lang w:val="en-NZ"/>
    </w:rPr>
  </w:style>
  <w:style w:type="character" w:customStyle="1" w:styleId="QuoteChar">
    <w:name w:val="Quote Char"/>
    <w:basedOn w:val="DefaultParagraphFont"/>
    <w:link w:val="Quote"/>
    <w:rsid w:val="008D6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B26"/>
    <w:pPr>
      <w:pageBreakBefore/>
    </w:pPr>
  </w:style>
  <w:style w:type="paragraph" w:customStyle="1" w:styleId="Border">
    <w:name w:val="Border"/>
    <w:basedOn w:val="Normal"/>
    <w:qFormat/>
    <w:rsid w:val="008D6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B26"/>
    <w:rPr>
      <w:b/>
      <w:bCs/>
      <w:i/>
      <w:iCs/>
      <w:color w:val="auto"/>
    </w:rPr>
  </w:style>
  <w:style w:type="paragraph" w:styleId="IntenseQuote">
    <w:name w:val="Intense Quote"/>
    <w:basedOn w:val="Normal"/>
    <w:next w:val="Normal"/>
    <w:link w:val="IntenseQuoteChar"/>
    <w:uiPriority w:val="30"/>
    <w:qFormat/>
    <w:rsid w:val="008D6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B26"/>
    <w:rPr>
      <w:smallCaps/>
      <w:color w:val="auto"/>
      <w:u w:val="single"/>
    </w:rPr>
  </w:style>
  <w:style w:type="character" w:styleId="IntenseReference">
    <w:name w:val="Intense Reference"/>
    <w:basedOn w:val="DefaultParagraphFont"/>
    <w:uiPriority w:val="32"/>
    <w:qFormat/>
    <w:rsid w:val="008D6B26"/>
    <w:rPr>
      <w:b/>
      <w:bCs/>
      <w:smallCaps/>
      <w:color w:val="auto"/>
      <w:spacing w:val="5"/>
      <w:u w:val="single"/>
    </w:rPr>
  </w:style>
  <w:style w:type="paragraph" w:customStyle="1" w:styleId="2ColumnHeading">
    <w:name w:val="2Column Heading"/>
    <w:basedOn w:val="BodyText"/>
    <w:qFormat/>
    <w:rsid w:val="008D6B26"/>
    <w:pPr>
      <w:spacing w:after="60"/>
      <w:ind w:left="-2268"/>
    </w:pPr>
    <w:rPr>
      <w:b/>
    </w:rPr>
  </w:style>
  <w:style w:type="paragraph" w:customStyle="1" w:styleId="Heading1TOC">
    <w:name w:val="Heading1 TOC"/>
    <w:basedOn w:val="Normal"/>
    <w:qFormat/>
    <w:rsid w:val="008D6B26"/>
    <w:pPr>
      <w:spacing w:before="240" w:after="120"/>
    </w:pPr>
    <w:rPr>
      <w:rFonts w:ascii="Times New Roman" w:hAnsi="Times New Roman"/>
      <w:b/>
      <w:sz w:val="32"/>
    </w:rPr>
  </w:style>
  <w:style w:type="paragraph" w:customStyle="1" w:styleId="Heading2TOC">
    <w:name w:val="Heading2 TOC"/>
    <w:basedOn w:val="Normal"/>
    <w:qFormat/>
    <w:rsid w:val="008D6B26"/>
    <w:pPr>
      <w:spacing w:before="240" w:after="60"/>
    </w:pPr>
    <w:rPr>
      <w:rFonts w:ascii="Times New Roman" w:hAnsi="Times New Roman"/>
      <w:b/>
      <w:sz w:val="28"/>
    </w:rPr>
  </w:style>
  <w:style w:type="character" w:customStyle="1" w:styleId="Underline">
    <w:name w:val="Underline"/>
    <w:basedOn w:val="DefaultParagraphFont"/>
    <w:qFormat/>
    <w:rsid w:val="008D6B26"/>
    <w:rPr>
      <w:u w:val="single"/>
    </w:rPr>
  </w:style>
  <w:style w:type="character" w:customStyle="1" w:styleId="BoldandItalics">
    <w:name w:val="Bold and Italics"/>
    <w:qFormat/>
    <w:rsid w:val="008D6B26"/>
    <w:rPr>
      <w:b/>
      <w:i/>
      <w:u w:val="none"/>
    </w:rPr>
  </w:style>
  <w:style w:type="paragraph" w:styleId="BalloonText">
    <w:name w:val="Balloon Text"/>
    <w:basedOn w:val="Normal"/>
    <w:link w:val="BalloonTextChar"/>
    <w:rsid w:val="008D6B26"/>
    <w:rPr>
      <w:rFonts w:ascii="Tahoma" w:hAnsi="Tahoma" w:cs="Tahoma"/>
      <w:sz w:val="16"/>
      <w:szCs w:val="16"/>
    </w:rPr>
  </w:style>
  <w:style w:type="character" w:customStyle="1" w:styleId="BalloonTextChar">
    <w:name w:val="Balloon Text Char"/>
    <w:basedOn w:val="DefaultParagraphFont"/>
    <w:link w:val="BalloonText"/>
    <w:rsid w:val="008D6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B26"/>
    <w:rPr>
      <w:b/>
      <w:color w:val="660033"/>
      <w:spacing w:val="0"/>
    </w:rPr>
  </w:style>
  <w:style w:type="paragraph" w:customStyle="1" w:styleId="Nameditemlist">
    <w:name w:val="Named item list"/>
    <w:basedOn w:val="BodyText"/>
    <w:qFormat/>
    <w:rsid w:val="008D6B26"/>
    <w:pPr>
      <w:tabs>
        <w:tab w:val="left" w:pos="2835"/>
      </w:tabs>
      <w:ind w:left="2835" w:hanging="2835"/>
    </w:pPr>
  </w:style>
  <w:style w:type="paragraph" w:customStyle="1" w:styleId="BodyTextnopadding">
    <w:name w:val="Body Text no padding"/>
    <w:basedOn w:val="BodyText"/>
    <w:qFormat/>
    <w:rsid w:val="008D6B26"/>
    <w:pPr>
      <w:spacing w:before="0" w:after="0"/>
    </w:pPr>
  </w:style>
  <w:style w:type="paragraph" w:customStyle="1" w:styleId="BodyTextBold">
    <w:name w:val="Body Text Bold"/>
    <w:basedOn w:val="BodyText"/>
    <w:qFormat/>
    <w:rsid w:val="008D6B26"/>
    <w:rPr>
      <w:b/>
    </w:rPr>
  </w:style>
  <w:style w:type="character" w:styleId="Hyperlink">
    <w:name w:val="Hyperlink"/>
    <w:basedOn w:val="DefaultParagraphFont"/>
    <w:uiPriority w:val="99"/>
    <w:unhideWhenUsed/>
    <w:rsid w:val="00A15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5899</Characters>
  <Application>Microsoft Office Word</Application>
  <DocSecurity>0</DocSecurity>
  <Lines>155</Lines>
  <Paragraphs>108</Paragraphs>
  <ScaleCrop>false</ScaleCrop>
  <Company>Author-it Software Corporation Ltd.</Company>
  <LinksUpToDate>false</LinksUpToDate>
  <CharactersWithSpaces>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RIICTT402D Apply principles for repair &amp; rehabilitation of underground services using trenchless technology</dc:title>
  <dc:subject>Approved</dc:subject>
  <dc:creator>PwC’s Skills for Australia</dc:creator>
  <cp:keywords>Release: 2</cp:keywords>
  <dc:description>Review Date: 12 April 2008</dc:description>
  <cp:lastModifiedBy>HSD_TPCMSd.prod</cp:lastModifiedBy>
  <cp:revision>3</cp:revision>
  <dcterms:created xsi:type="dcterms:W3CDTF">2021-06-28T05:30:00Z</dcterms:created>
  <dcterms:modified xsi:type="dcterms:W3CDTF">2021-06-28T05:30:00Z</dcterms:modified>
</cp:coreProperties>
</file>