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A7D" w:rsidP="00493A7D">
      <w:pPr>
        <w:pStyle w:val="Title"/>
      </w:pPr>
      <w:r>
        <w:fldChar w:fldCharType="begin"/>
      </w:r>
      <w:r>
        <w:instrText xml:space="preserve"> TITLE   \* MERGEFORMAT </w:instrText>
      </w:r>
      <w:r>
        <w:fldChar w:fldCharType="separate"/>
      </w:r>
      <w:r>
        <w:t>Assessment Requirements for RIICTT301E Conduct fluid assisted directional boring</w:t>
      </w:r>
      <w:r>
        <w:fldChar w:fldCharType="end"/>
      </w:r>
    </w:p>
    <w:p w:rsidR="00493A7D" w:rsidP="00493A7D">
      <w:pPr>
        <w:pStyle w:val="Version"/>
        <w:sectPr w:rsidSect="007F3B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B63" w:rsidP="007F3B63">
      <w:pPr>
        <w:pStyle w:val="SuperHeading"/>
      </w:pPr>
      <w:r w:rsidRPr="007F3B63">
        <w:t>Assessment Requirements for RIICTT301E Conduct fluid assisted directional boring</w:t>
      </w:r>
    </w:p>
    <w:p w:rsidR="00000000" w:rsidRPr="007F3B63" w:rsidP="007F3B63">
      <w:pPr>
        <w:pStyle w:val="Heading1"/>
      </w:pPr>
      <w:bookmarkStart w:id="1" w:name="O_1069627"/>
      <w:bookmarkEnd w:id="1"/>
      <w:r w:rsidRPr="007F3B63">
        <w:t>Modification History</w:t>
      </w:r>
    </w:p>
    <w:p w:rsidR="00000000" w:rsidRPr="007F3B63" w:rsidP="00493A7D">
      <w:pPr>
        <w:pStyle w:val="BodyText"/>
      </w:pPr>
      <w:r w:rsidRPr="007F3B63">
        <w:t>This unit replaces R</w:t>
      </w:r>
      <w:r w:rsidRPr="007F3B63">
        <w:t>IICTT301D Conduct of fluid assisted directional boring. Minor endorseable amendments have been made to Elements, Performance Criteria, Foundation Skills, Performance Evidence and Knowledge Evidence to better reflect current industry practices and clarify t</w:t>
      </w:r>
      <w:r w:rsidRPr="007F3B63">
        <w:t>raining outcomes.</w:t>
      </w:r>
    </w:p>
    <w:p w:rsidR="00000000" w:rsidRPr="007F3B63" w:rsidP="007F3B63">
      <w:pPr>
        <w:pStyle w:val="Heading1"/>
      </w:pPr>
      <w:bookmarkStart w:id="2" w:name="O_1069162"/>
      <w:bookmarkEnd w:id="2"/>
      <w:r w:rsidRPr="007F3B63">
        <w:t>Performance Evidence</w:t>
      </w:r>
    </w:p>
    <w:p w:rsidR="00000000" w:rsidRPr="007F3B63" w:rsidP="00493A7D">
      <w:pPr>
        <w:pStyle w:val="BodyText"/>
      </w:pPr>
      <w:r w:rsidRPr="007F3B63">
        <w:t>The candidate must demonstrate the ability to complete the tasks outlined in the elements, performance criteria and foundation skills of this unit; including evidence of the ability to:</w:t>
      </w:r>
    </w:p>
    <w:p w:rsidR="00000000" w:rsidRPr="007F3B63" w:rsidP="007F3B63">
      <w:pPr>
        <w:pStyle w:val="ListBullet"/>
      </w:pPr>
      <w:r w:rsidRPr="007F3B63">
        <w:t>conduct flu</w:t>
      </w:r>
      <w:r w:rsidRPr="007F3B63">
        <w:t>id assisted directional boring on at least two occasions including at least 50 metres of fluid assisted directional boring.</w:t>
      </w:r>
    </w:p>
    <w:p w:rsidR="00000000" w:rsidRPr="007F3B63" w:rsidP="00493A7D">
      <w:pPr>
        <w:pStyle w:val="BodyText"/>
      </w:pPr>
      <w:r w:rsidRPr="007F3B63">
        <w:t>During the above, the candidate must:</w:t>
      </w:r>
    </w:p>
    <w:p w:rsidR="00000000" w:rsidRPr="007F3B63" w:rsidP="007F3B63">
      <w:pPr>
        <w:pStyle w:val="ListBullet"/>
      </w:pPr>
      <w:r w:rsidRPr="007F3B63">
        <w:t>locate, apply and retain on site access to documentation, policies and procedures required fo</w:t>
      </w:r>
      <w:r w:rsidRPr="007F3B63">
        <w:t>r conducting fluid assisted directional boring</w:t>
      </w:r>
    </w:p>
    <w:p w:rsidR="00000000" w:rsidRPr="007F3B63" w:rsidP="007F3B63">
      <w:pPr>
        <w:pStyle w:val="ListBullet"/>
      </w:pPr>
      <w:r w:rsidRPr="007F3B63">
        <w:t>implement the requirements, procedures and techniques for conducting fluid assisted directional boring, including:</w:t>
      </w:r>
    </w:p>
    <w:p w:rsidR="00000000" w:rsidRPr="007F3B63" w:rsidP="007F3B63">
      <w:pPr>
        <w:pStyle w:val="ListBullet2"/>
      </w:pPr>
      <w:r w:rsidRPr="007F3B63">
        <w:t>interpreting engineering drawings, plans and specifications</w:t>
      </w:r>
    </w:p>
    <w:p w:rsidR="00000000" w:rsidRPr="007F3B63" w:rsidP="007F3B63">
      <w:pPr>
        <w:pStyle w:val="ListBullet2"/>
      </w:pPr>
      <w:r w:rsidRPr="007F3B63">
        <w:t>using laser control equipment</w:t>
      </w:r>
    </w:p>
    <w:p w:rsidR="00000000" w:rsidRPr="007F3B63" w:rsidP="007F3B63">
      <w:pPr>
        <w:pStyle w:val="ListBullet2"/>
      </w:pPr>
      <w:r w:rsidRPr="007F3B63">
        <w:t>usi</w:t>
      </w:r>
      <w:r w:rsidRPr="007F3B63">
        <w:t>ng electronic devices to locate electronic cable</w:t>
      </w:r>
    </w:p>
    <w:p w:rsidR="00000000" w:rsidRPr="007F3B63" w:rsidP="007F3B63">
      <w:pPr>
        <w:pStyle w:val="ListBullet2"/>
      </w:pPr>
      <w:r w:rsidRPr="007F3B63">
        <w:t>applying electronic equipment calibration</w:t>
      </w:r>
    </w:p>
    <w:p w:rsidR="00000000" w:rsidRPr="007F3B63" w:rsidP="007F3B63">
      <w:pPr>
        <w:pStyle w:val="ListBullet2"/>
      </w:pPr>
      <w:r w:rsidRPr="007F3B63">
        <w:t>applying thrust and rotation of boring equipment</w:t>
      </w:r>
    </w:p>
    <w:p w:rsidR="00000000" w:rsidRPr="007F3B63" w:rsidP="007F3B63">
      <w:pPr>
        <w:pStyle w:val="ListBullet2"/>
      </w:pPr>
      <w:r w:rsidRPr="007F3B63">
        <w:t>applying hazardous materials handling methods</w:t>
      </w:r>
    </w:p>
    <w:p w:rsidR="00000000" w:rsidRPr="007F3B63" w:rsidP="007F3B63">
      <w:pPr>
        <w:pStyle w:val="ListBullet2"/>
      </w:pPr>
      <w:r w:rsidRPr="007F3B63">
        <w:t>applying job safety analyses (JSAs) and safe work method statements</w:t>
      </w:r>
    </w:p>
    <w:p w:rsidR="00000000" w:rsidRPr="007F3B63" w:rsidP="007F3B63">
      <w:pPr>
        <w:pStyle w:val="ListBullet2"/>
      </w:pPr>
      <w:r w:rsidRPr="007F3B63">
        <w:t>completing housekeeping activities</w:t>
      </w:r>
    </w:p>
    <w:p w:rsidR="00000000" w:rsidRPr="007F3B63" w:rsidP="007F3B63">
      <w:pPr>
        <w:pStyle w:val="ListBullet"/>
      </w:pPr>
      <w:r w:rsidRPr="007F3B63">
        <w:t>work with others to conduct fluid assisted directional boring that meets required outcomes, including:</w:t>
      </w:r>
    </w:p>
    <w:p w:rsidR="00000000" w:rsidRPr="007F3B63" w:rsidP="007F3B63">
      <w:pPr>
        <w:pStyle w:val="ListBullet2"/>
      </w:pPr>
      <w:r w:rsidRPr="007F3B63">
        <w:t>organising work activities to meet task requirements</w:t>
      </w:r>
    </w:p>
    <w:p w:rsidR="00000000" w:rsidRPr="007F3B63" w:rsidP="007F3B63">
      <w:pPr>
        <w:pStyle w:val="ListBullet2"/>
      </w:pPr>
      <w:r w:rsidRPr="007F3B63">
        <w:t>communicating with others to receive and clarify work instructi</w:t>
      </w:r>
      <w:r w:rsidRPr="007F3B63">
        <w:t>ons</w:t>
      </w:r>
    </w:p>
    <w:p w:rsidR="00000000" w:rsidRPr="007F3B63" w:rsidP="007F3B63">
      <w:pPr>
        <w:pStyle w:val="ListBullet2"/>
      </w:pPr>
      <w:r w:rsidRPr="007F3B63">
        <w:t xml:space="preserve">using a range of communication techniques and systems </w:t>
      </w:r>
    </w:p>
    <w:p w:rsidR="00000000" w:rsidRPr="007F3B63" w:rsidP="007F3B63">
      <w:pPr>
        <w:pStyle w:val="ListBullet2"/>
      </w:pPr>
      <w:r w:rsidRPr="007F3B63">
        <w:t>using signage to advise others of work activity and exclusion zones</w:t>
      </w:r>
    </w:p>
    <w:p w:rsidR="00000000" w:rsidRPr="007F3B63" w:rsidP="007F3B63">
      <w:pPr>
        <w:pStyle w:val="ListBullet"/>
      </w:pPr>
      <w:r w:rsidRPr="007F3B63">
        <w:t>use systems to monitor boring status</w:t>
      </w:r>
    </w:p>
    <w:p w:rsidR="00000000" w:rsidRPr="007F3B63" w:rsidP="007F3B63">
      <w:pPr>
        <w:pStyle w:val="ListBullet"/>
      </w:pPr>
      <w:r w:rsidRPr="007F3B63">
        <w:t>confirm work instructions, plans, specifications and quality requirements.</w:t>
      </w:r>
    </w:p>
    <w:p w:rsidR="00000000" w:rsidRPr="007F3B63" w:rsidP="007F3B63">
      <w:pPr>
        <w:pStyle w:val="AllowPageBreak"/>
      </w:pPr>
    </w:p>
    <w:p w:rsidR="00000000" w:rsidRPr="007F3B63" w:rsidP="007F3B63">
      <w:pPr>
        <w:pStyle w:val="Heading1"/>
      </w:pPr>
      <w:bookmarkStart w:id="3" w:name="O_1069161"/>
      <w:bookmarkEnd w:id="3"/>
      <w:r w:rsidRPr="007F3B63">
        <w:t>Knowledge Evidence</w:t>
      </w:r>
    </w:p>
    <w:p w:rsidR="00000000" w:rsidRPr="007F3B63" w:rsidP="00493A7D">
      <w:pPr>
        <w:pStyle w:val="BodyText"/>
      </w:pPr>
      <w:r w:rsidRPr="007F3B63">
        <w:t>The candidate must be able to demonstrate knowledge to complete the tasks outlined in the elements, performance criteria and foundation skills of this unit, including knowledge of:</w:t>
      </w:r>
    </w:p>
    <w:p w:rsidR="00000000" w:rsidRPr="007F3B63" w:rsidP="007F3B63">
      <w:pPr>
        <w:pStyle w:val="ListBullet"/>
      </w:pPr>
      <w:r w:rsidRPr="007F3B63">
        <w:t>asset location drawings and specifications</w:t>
      </w:r>
    </w:p>
    <w:p w:rsidR="00000000" w:rsidRPr="007F3B63" w:rsidP="007F3B63">
      <w:pPr>
        <w:pStyle w:val="ListBullet"/>
      </w:pPr>
      <w:r w:rsidRPr="007F3B63">
        <w:t xml:space="preserve">safety data sheets and materials handling methods </w:t>
      </w:r>
    </w:p>
    <w:p w:rsidR="00000000" w:rsidRPr="007F3B63" w:rsidP="007F3B63">
      <w:pPr>
        <w:pStyle w:val="ListBullet"/>
      </w:pPr>
      <w:r w:rsidRPr="007F3B63">
        <w:t>strike alert systems</w:t>
      </w:r>
    </w:p>
    <w:p w:rsidR="00000000" w:rsidRPr="007F3B63" w:rsidP="007F3B63">
      <w:pPr>
        <w:pStyle w:val="ListBullet"/>
      </w:pPr>
      <w:r w:rsidRPr="007F3B63">
        <w:t xml:space="preserve">key risks relating to conducting fluid assisted directional boring, including those associated with: </w:t>
      </w:r>
    </w:p>
    <w:p w:rsidR="00000000" w:rsidRPr="007F3B63" w:rsidP="007F3B63">
      <w:pPr>
        <w:pStyle w:val="ListBullet2"/>
      </w:pPr>
      <w:r w:rsidRPr="007F3B63">
        <w:t>traffic</w:t>
      </w:r>
    </w:p>
    <w:p w:rsidR="00000000" w:rsidRPr="007F3B63" w:rsidP="007F3B63">
      <w:pPr>
        <w:pStyle w:val="ListBullet2"/>
      </w:pPr>
      <w:r w:rsidRPr="007F3B63">
        <w:t>live electrical services</w:t>
      </w:r>
    </w:p>
    <w:p w:rsidR="00000000" w:rsidRPr="007F3B63" w:rsidP="007F3B63">
      <w:pPr>
        <w:pStyle w:val="ListBullet2"/>
      </w:pPr>
      <w:r w:rsidRPr="007F3B63">
        <w:t>confined spaces</w:t>
      </w:r>
    </w:p>
    <w:p w:rsidR="00000000" w:rsidRPr="007F3B63" w:rsidP="007F3B63">
      <w:pPr>
        <w:pStyle w:val="ListBullet2"/>
      </w:pPr>
      <w:r w:rsidRPr="007F3B63">
        <w:t>falls</w:t>
      </w:r>
    </w:p>
    <w:p w:rsidR="00000000" w:rsidRPr="007F3B63" w:rsidP="007F3B63">
      <w:pPr>
        <w:pStyle w:val="ListBullet2"/>
      </w:pPr>
      <w:r w:rsidRPr="007F3B63">
        <w:t xml:space="preserve">locating near other works </w:t>
      </w:r>
      <w:r w:rsidRPr="007F3B63">
        <w:t xml:space="preserve">in progress </w:t>
      </w:r>
    </w:p>
    <w:p w:rsidR="00000000" w:rsidRPr="007F3B63" w:rsidP="007F3B63">
      <w:pPr>
        <w:pStyle w:val="ListBullet2"/>
      </w:pPr>
      <w:r w:rsidRPr="007F3B63">
        <w:t>manual handling</w:t>
      </w:r>
    </w:p>
    <w:p w:rsidR="00000000" w:rsidRPr="007F3B63" w:rsidP="007F3B63">
      <w:pPr>
        <w:pStyle w:val="ListBullet2"/>
      </w:pPr>
      <w:r w:rsidRPr="007F3B63">
        <w:t>gas</w:t>
      </w:r>
    </w:p>
    <w:p w:rsidR="00000000" w:rsidRPr="007F3B63" w:rsidP="007F3B63">
      <w:pPr>
        <w:pStyle w:val="ListBullet"/>
      </w:pPr>
      <w:r w:rsidRPr="007F3B63">
        <w:t>key policies and procedures, legislation and established requirements for conducting fluid assisted directional boring operations, including those for:</w:t>
      </w:r>
    </w:p>
    <w:p w:rsidR="00000000" w:rsidRPr="007F3B63" w:rsidP="007F3B63">
      <w:pPr>
        <w:pStyle w:val="ListBullet2"/>
      </w:pPr>
      <w:r w:rsidRPr="007F3B63">
        <w:t>workplace health and safety</w:t>
      </w:r>
    </w:p>
    <w:p w:rsidR="00000000" w:rsidRPr="007F3B63" w:rsidP="007F3B63">
      <w:pPr>
        <w:pStyle w:val="ListBullet2"/>
      </w:pPr>
      <w:r w:rsidRPr="007F3B63">
        <w:t xml:space="preserve">site isolation and traffic control </w:t>
      </w:r>
    </w:p>
    <w:p w:rsidR="00000000" w:rsidRPr="007F3B63" w:rsidP="007F3B63">
      <w:pPr>
        <w:pStyle w:val="ListBullet2"/>
      </w:pPr>
      <w:r w:rsidRPr="007F3B63">
        <w:t>launch and receiving pits</w:t>
      </w:r>
    </w:p>
    <w:p w:rsidR="00000000" w:rsidRPr="007F3B63" w:rsidP="007F3B63">
      <w:pPr>
        <w:pStyle w:val="ListBullet2"/>
      </w:pPr>
      <w:r w:rsidRPr="007F3B63">
        <w:t>waste disposal and recycling</w:t>
      </w:r>
    </w:p>
    <w:p w:rsidR="00000000" w:rsidRPr="007F3B63" w:rsidP="007F3B63">
      <w:pPr>
        <w:pStyle w:val="ListBullet2"/>
      </w:pPr>
      <w:r w:rsidRPr="007F3B63">
        <w:t xml:space="preserve">operating and maintaining equipment </w:t>
      </w:r>
    </w:p>
    <w:p w:rsidR="00000000" w:rsidRPr="007F3B63" w:rsidP="007F3B63">
      <w:pPr>
        <w:pStyle w:val="ListBullet2"/>
      </w:pPr>
      <w:r w:rsidRPr="007F3B63">
        <w:t xml:space="preserve">anchoring and back reaming </w:t>
      </w:r>
    </w:p>
    <w:p w:rsidR="00000000" w:rsidRPr="007F3B63" w:rsidP="007F3B63">
      <w:pPr>
        <w:pStyle w:val="ListBullet"/>
      </w:pPr>
      <w:r w:rsidRPr="007F3B63">
        <w:t>key factors affecting work activities described in performance evidence above, including:</w:t>
      </w:r>
    </w:p>
    <w:p w:rsidR="00000000" w:rsidRPr="007F3B63" w:rsidP="007F3B63">
      <w:pPr>
        <w:pStyle w:val="ListBullet2"/>
      </w:pPr>
      <w:r w:rsidRPr="007F3B63">
        <w:t>categories of horizontal directional drillin</w:t>
      </w:r>
      <w:r w:rsidRPr="007F3B63">
        <w:t>g</w:t>
      </w:r>
    </w:p>
    <w:p w:rsidR="00000000" w:rsidRPr="007F3B63" w:rsidP="007F3B63">
      <w:pPr>
        <w:pStyle w:val="ListBullet2"/>
      </w:pPr>
      <w:r w:rsidRPr="007F3B63">
        <w:t>working in a road reserve</w:t>
      </w:r>
    </w:p>
    <w:p w:rsidR="00000000" w:rsidRPr="007F3B63" w:rsidP="007F3B63">
      <w:pPr>
        <w:pStyle w:val="ListBullet2"/>
      </w:pPr>
      <w:r w:rsidRPr="007F3B63">
        <w:t>equipment types, characteristics, technical capabilities and limitations</w:t>
      </w:r>
    </w:p>
    <w:p w:rsidR="00000000" w:rsidRPr="007F3B63" w:rsidP="007F3B63">
      <w:pPr>
        <w:pStyle w:val="ListBullet2"/>
      </w:pPr>
      <w:r w:rsidRPr="007F3B63">
        <w:t>procedures for drilling fluids</w:t>
      </w:r>
    </w:p>
    <w:p w:rsidR="00000000" w:rsidRPr="007F3B63" w:rsidP="007F3B63">
      <w:pPr>
        <w:pStyle w:val="ListBullet2"/>
      </w:pPr>
      <w:r w:rsidRPr="007F3B63">
        <w:t>thrust and rotation of boring equipment</w:t>
      </w:r>
    </w:p>
    <w:p w:rsidR="00000000" w:rsidRPr="007F3B63" w:rsidP="007F3B63">
      <w:pPr>
        <w:pStyle w:val="ListBullet2"/>
      </w:pPr>
      <w:r w:rsidRPr="007F3B63">
        <w:t>slinging procedures</w:t>
      </w:r>
    </w:p>
    <w:p w:rsidR="00000000" w:rsidRPr="007F3B63" w:rsidP="007F3B63">
      <w:pPr>
        <w:pStyle w:val="ListBullet2"/>
      </w:pPr>
      <w:r w:rsidRPr="007F3B63">
        <w:t>soil types</w:t>
      </w:r>
    </w:p>
    <w:p w:rsidR="00000000" w:rsidRPr="007F3B63" w:rsidP="007F3B63">
      <w:pPr>
        <w:pStyle w:val="ListBullet2"/>
      </w:pPr>
      <w:r w:rsidRPr="007F3B63">
        <w:t>groundwater conditions</w:t>
      </w:r>
    </w:p>
    <w:p w:rsidR="00000000" w:rsidRPr="007F3B63" w:rsidP="007F3B63">
      <w:pPr>
        <w:pStyle w:val="ListBullet2"/>
      </w:pPr>
      <w:r w:rsidRPr="007F3B63">
        <w:t>attachment types including imp</w:t>
      </w:r>
      <w:r w:rsidRPr="007F3B63">
        <w:t>lements</w:t>
      </w:r>
    </w:p>
    <w:p w:rsidR="00000000" w:rsidRPr="007F3B63" w:rsidP="007F3B63">
      <w:pPr>
        <w:pStyle w:val="ListBullet2"/>
      </w:pPr>
      <w:r w:rsidRPr="007F3B63">
        <w:t>stabilising equipment including anchors</w:t>
      </w:r>
    </w:p>
    <w:p w:rsidR="00000000" w:rsidRPr="007F3B63" w:rsidP="007F3B63">
      <w:pPr>
        <w:pStyle w:val="ListBullet2"/>
      </w:pPr>
      <w:r w:rsidRPr="007F3B63">
        <w:t>remote unit operations.</w:t>
      </w:r>
    </w:p>
    <w:p w:rsidR="00000000" w:rsidRPr="007F3B63" w:rsidP="007F3B63">
      <w:pPr>
        <w:pStyle w:val="AllowPageBreak"/>
      </w:pPr>
    </w:p>
    <w:p w:rsidR="00000000" w:rsidRPr="007F3B63" w:rsidP="007F3B63">
      <w:pPr>
        <w:pStyle w:val="Heading1"/>
      </w:pPr>
      <w:bookmarkStart w:id="4" w:name="O_1069160"/>
      <w:bookmarkEnd w:id="4"/>
      <w:r w:rsidRPr="007F3B63">
        <w:t>Assessment Conditions</w:t>
      </w:r>
    </w:p>
    <w:p w:rsidR="00000000" w:rsidRPr="007F3B63" w:rsidP="00493A7D">
      <w:pPr>
        <w:pStyle w:val="BodyText"/>
      </w:pPr>
      <w:r w:rsidRPr="007F3B63">
        <w:t>Mandatory conditions for assessment of this unit are stipulated below. The assessment must:</w:t>
      </w:r>
    </w:p>
    <w:p w:rsidR="00000000" w:rsidRPr="007F3B63" w:rsidP="007F3B63">
      <w:pPr>
        <w:pStyle w:val="ListBullet"/>
      </w:pPr>
      <w:r w:rsidRPr="007F3B63">
        <w:t>include access to:</w:t>
      </w:r>
    </w:p>
    <w:p w:rsidR="00000000" w:rsidRPr="007F3B63" w:rsidP="007F3B63">
      <w:pPr>
        <w:pStyle w:val="ListBullet2"/>
      </w:pPr>
      <w:r w:rsidRPr="007F3B63">
        <w:t>equipment required to conduct fluid assisted directional boring</w:t>
      </w:r>
    </w:p>
    <w:p w:rsidR="00000000" w:rsidRPr="007F3B63" w:rsidP="007F3B63">
      <w:pPr>
        <w:pStyle w:val="ListBullet2"/>
      </w:pPr>
      <w:r w:rsidRPr="007F3B63">
        <w:t>personal protective equipment</w:t>
      </w:r>
    </w:p>
    <w:p w:rsidR="00000000" w:rsidRPr="007F3B63" w:rsidP="007F3B63">
      <w:pPr>
        <w:pStyle w:val="ListBullet"/>
      </w:pPr>
      <w:r w:rsidRPr="007F3B63">
        <w:t>be conducted in a safe environment; and,</w:t>
      </w:r>
    </w:p>
    <w:p w:rsidR="00000000" w:rsidRPr="007F3B63" w:rsidP="007F3B63">
      <w:pPr>
        <w:pStyle w:val="ListBullet"/>
      </w:pPr>
      <w:r w:rsidRPr="007F3B63">
        <w:t>be assessed in context of this sector</w:t>
      </w:r>
      <w:r>
        <w:t>’</w:t>
      </w:r>
      <w:r w:rsidRPr="007F3B63">
        <w:t>s work environment; and,</w:t>
      </w:r>
    </w:p>
    <w:p w:rsidR="00000000" w:rsidRPr="007F3B63" w:rsidP="007F3B63">
      <w:pPr>
        <w:pStyle w:val="ListBullet"/>
      </w:pPr>
      <w:r w:rsidRPr="007F3B63">
        <w:t>be assessed in compliance with relevant legislation/regul</w:t>
      </w:r>
      <w:r w:rsidRPr="007F3B63">
        <w:t>ation and using policies, procedures, processes and operational manuals directly related to the industry sector for which it is being assessed; and,</w:t>
      </w:r>
    </w:p>
    <w:p w:rsidR="00000000" w:rsidRPr="007F3B63" w:rsidP="007F3B63">
      <w:pPr>
        <w:pStyle w:val="ListBullet"/>
      </w:pPr>
      <w:r w:rsidRPr="007F3B63">
        <w:t>confirm consistent performance can be applied in a range of relevant workplace circumstances.</w:t>
      </w:r>
    </w:p>
    <w:p w:rsidR="00000000" w:rsidRPr="007F3B63" w:rsidP="007F3B63">
      <w:pPr>
        <w:pStyle w:val="ListBullet"/>
      </w:pPr>
      <w:r w:rsidRPr="007F3B63">
        <w:t>Where persona</w:t>
      </w:r>
      <w:r w:rsidRPr="007F3B63">
        <w:t xml:space="preserve">l safety or environmental damage are limiting factors, assessment may occur in a simulated work environment* provided it is realistic and sufficiently rigorous to cover all aspects of this sectors workplace performance, including environment, task skills, </w:t>
      </w:r>
      <w:r w:rsidRPr="007F3B63">
        <w:t>task management skills, contingency management skills and job role environment skills.</w:t>
      </w:r>
    </w:p>
    <w:p w:rsidR="00000000" w:rsidRPr="007F3B63" w:rsidP="007F3B63">
      <w:pPr>
        <w:pStyle w:val="Heading1"/>
      </w:pPr>
      <w:r w:rsidRPr="007F3B63">
        <w:t>Assessor Requirements </w:t>
      </w:r>
    </w:p>
    <w:p w:rsidR="00000000" w:rsidRPr="007F3B63" w:rsidP="00493A7D">
      <w:pPr>
        <w:pStyle w:val="BodyText"/>
      </w:pPr>
      <w:r w:rsidRPr="007F3B63">
        <w:t>Assessors must be able to clearly demonstrate current and relevant industry knowledge and experience to satisfy the mandatory competency standards as set out in the Standards for Registered Training Organisations (RTOs) 2015/AQTF mandatory requirements for</w:t>
      </w:r>
      <w:r w:rsidRPr="007F3B63">
        <w:t xml:space="preserve"> assessors current at the time of assessment and any relevant licensing and certification requirements. This includes:</w:t>
      </w:r>
    </w:p>
    <w:p w:rsidR="00000000" w:rsidRPr="007F3B63" w:rsidP="007F3B63">
      <w:pPr>
        <w:pStyle w:val="ListBullet"/>
      </w:pPr>
      <w:r w:rsidRPr="007F3B63">
        <w:t>vocational competencies at least to the level being delivered and assessed</w:t>
      </w:r>
    </w:p>
    <w:p w:rsidR="00000000" w:rsidRPr="007F3B63" w:rsidP="007F3B63">
      <w:pPr>
        <w:pStyle w:val="ListBullet"/>
      </w:pPr>
      <w:r w:rsidRPr="007F3B63">
        <w:t>current industry skills directly relevant to the training and</w:t>
      </w:r>
      <w:r w:rsidRPr="007F3B63">
        <w:t xml:space="preserve"> assessment being provided</w:t>
      </w:r>
    </w:p>
    <w:p w:rsidR="00000000" w:rsidRPr="007F3B63" w:rsidP="007F3B63">
      <w:pPr>
        <w:pStyle w:val="ListBullet"/>
      </w:pPr>
      <w:r w:rsidRPr="007F3B63">
        <w:t>current knowledge and skills in vocational training and learning that informs their training and assessment</w:t>
      </w:r>
    </w:p>
    <w:p w:rsidR="00000000" w:rsidRPr="007F3B63" w:rsidP="007F3B63">
      <w:pPr>
        <w:pStyle w:val="ListBullet"/>
      </w:pPr>
      <w:r w:rsidRPr="007F3B63">
        <w:t>formal relevant qualifications in training and assessment</w:t>
      </w:r>
    </w:p>
    <w:p w:rsidR="00000000" w:rsidRPr="007F3B63" w:rsidP="007F3B63">
      <w:pPr>
        <w:pStyle w:val="ListBullet"/>
      </w:pPr>
      <w:r w:rsidRPr="007F3B63">
        <w:t>having knowledge of and/or experience using the latest techniqu</w:t>
      </w:r>
      <w:r w:rsidRPr="007F3B63">
        <w:t>es and processes</w:t>
      </w:r>
    </w:p>
    <w:p w:rsidR="00000000" w:rsidRPr="007F3B63" w:rsidP="007F3B63">
      <w:pPr>
        <w:pStyle w:val="ListBullet"/>
      </w:pPr>
      <w:r w:rsidRPr="007F3B63">
        <w:t>possessing a high level of RII training product knowledge</w:t>
      </w:r>
    </w:p>
    <w:p w:rsidR="00000000" w:rsidRPr="007F3B63" w:rsidP="007F3B63">
      <w:pPr>
        <w:pStyle w:val="ListBullet"/>
      </w:pPr>
      <w:r w:rsidRPr="007F3B63">
        <w:t>having an understanding and knowledge of legislations and regulations relevant to the industry and to employment and workplaces</w:t>
      </w:r>
    </w:p>
    <w:p w:rsidR="00000000" w:rsidRPr="007F3B63" w:rsidP="007F3B63">
      <w:pPr>
        <w:pStyle w:val="ListBullet"/>
      </w:pPr>
      <w:r w:rsidRPr="007F3B63">
        <w:t>demonstrating the performance evidence, and knowledge</w:t>
      </w:r>
      <w:r w:rsidRPr="007F3B63">
        <w:t xml:space="preserve"> evidence as outlined in this Unit of Competency, and</w:t>
      </w:r>
    </w:p>
    <w:p w:rsidR="00000000" w:rsidRPr="007F3B63" w:rsidP="007F3B63">
      <w:pPr>
        <w:pStyle w:val="ListBullet"/>
      </w:pPr>
      <w:r w:rsidRPr="007F3B63">
        <w:t>the minimum years of current** work experience after competency has been obtained as specified below in an industry sector relevant to the outcomes of the unit.</w:t>
      </w:r>
    </w:p>
    <w:p w:rsidR="00000000" w:rsidRPr="007F3B63" w:rsidP="00493A7D">
      <w:pPr>
        <w:pStyle w:val="BodyText"/>
      </w:pPr>
      <w:r w:rsidRPr="007F3B63">
        <w:t>It is also acceptable for the appropriate</w:t>
      </w:r>
      <w:r w:rsidRPr="007F3B63">
        <w:t>ly qualified assessor to work with an industry expert to conduct assessment together and for the industry expert to be involved in the assessment judgement. The industry expert must hold the relevant vocational competencies and have current industry skills</w:t>
      </w:r>
      <w:r w:rsidRPr="007F3B63">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7F3B63">
        <w:t>t also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93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63" w:rsidP="007F3B63">
            <w:pPr>
              <w:pStyle w:val="BodyText"/>
            </w:pPr>
            <w:r w:rsidRPr="007F3B6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B63" w:rsidP="007F3B63">
            <w:pPr>
              <w:pStyle w:val="BodyText"/>
            </w:pPr>
            <w:r w:rsidRPr="007F3B63">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B63">
            <w:pPr>
              <w:pStyle w:val="BodyText"/>
              <w:rPr>
                <w:lang w:val="en-NZ"/>
              </w:rPr>
            </w:pPr>
            <w:r w:rsidRPr="007F3B63">
              <w:rPr>
                <w:rStyle w:val="SpecialBold"/>
              </w:rPr>
              <w:t>Required assessor</w:t>
            </w:r>
            <w:r w:rsidRPr="007F3B63">
              <w:rPr>
                <w:rStyle w:val="SpecialBold"/>
              </w:rPr>
              <w:t xml:space="preserve"> or industry subject matter expert experience</w:t>
            </w:r>
          </w:p>
        </w:tc>
      </w:tr>
      <w:tr w:rsidTr="00493A7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1 Year</w:t>
            </w:r>
          </w:p>
        </w:tc>
      </w:tr>
      <w:tr w:rsidTr="00493A7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2 Years</w:t>
            </w:r>
          </w:p>
        </w:tc>
      </w:tr>
      <w:tr w:rsidTr="00493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3 Years</w:t>
            </w:r>
          </w:p>
        </w:tc>
      </w:tr>
      <w:tr w:rsidTr="00493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5 Years</w:t>
            </w:r>
          </w:p>
        </w:tc>
      </w:tr>
      <w:tr w:rsidTr="00493A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F3B63">
            <w:pPr>
              <w:pStyle w:val="BodyText"/>
              <w:rPr>
                <w:lang w:val="en-NZ"/>
              </w:rPr>
            </w:pPr>
            <w:r w:rsidRPr="007F3B6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F3B63" w:rsidP="007F3B63">
            <w:pPr>
              <w:pStyle w:val="BodyText"/>
            </w:pPr>
            <w:r w:rsidRPr="007F3B63">
              <w:t>Where this unit of competency is being assessed outside of the resources and infrastructure sectors assessor and/or industry subject matter expert experience should be in line with indu</w:t>
            </w:r>
            <w:r w:rsidRPr="007F3B63">
              <w:t>stry standards for the sector in which it is being assessed and where no industry standard is specified should comply with any relevant regulation.</w:t>
            </w:r>
          </w:p>
        </w:tc>
      </w:tr>
    </w:tbl>
    <w:p w:rsidR="00000000" w:rsidRPr="007F3B63" w:rsidP="00493A7D">
      <w:pPr>
        <w:pStyle w:val="BodyText"/>
      </w:pPr>
      <w:r w:rsidRPr="007F3B63">
        <w:t>*Guidance on simulated environments has been stipulated in the RII Companion Volume Implementation Guide l</w:t>
      </w:r>
      <w:r w:rsidRPr="007F3B63">
        <w:t>ocated on VETNet.</w:t>
      </w:r>
    </w:p>
    <w:p w:rsidR="00000000" w:rsidRPr="007F3B63" w:rsidP="00493A7D">
      <w:pPr>
        <w:pStyle w:val="BodyText"/>
      </w:pPr>
      <w:r w:rsidRPr="007F3B63">
        <w:t>**Assessors can demonstrate current work experience through employment within industry in a role relevant to the outcomes of the unit; or, for external assessors this can be demonstrated through exposure to industry by conducting a minimu</w:t>
      </w:r>
      <w:r w:rsidRPr="007F3B63">
        <w:t>m number of site assessments as determined by the relevant industry sector, across various locations.</w:t>
      </w:r>
    </w:p>
    <w:p w:rsidR="00000000" w:rsidRPr="007F3B63" w:rsidP="00493A7D">
      <w:pPr>
        <w:pStyle w:val="BodyText"/>
      </w:pPr>
      <w:r w:rsidRPr="007F3B63">
        <w:t>*** While a unit of competency does not have an AQF level, where a unit is being delivered outside of a qualification the first numeric character in the u</w:t>
      </w:r>
      <w:r w:rsidRPr="007F3B63">
        <w:t>nit code should be considered as the AQF indicator level for assessment purposes.</w:t>
      </w:r>
    </w:p>
    <w:p w:rsidR="00000000" w:rsidRPr="007F3B63" w:rsidP="007F3B63">
      <w:pPr>
        <w:pStyle w:val="Heading1"/>
      </w:pPr>
      <w:bookmarkStart w:id="5" w:name="O_1069158"/>
      <w:bookmarkEnd w:id="5"/>
      <w:r w:rsidRPr="007F3B63">
        <w:t>Links</w:t>
      </w:r>
    </w:p>
    <w:p w:rsidR="00000000" w:rsidRPr="007F3B63" w:rsidP="00493A7D">
      <w:pPr>
        <w:pStyle w:val="BodyText"/>
      </w:pPr>
      <w:r w:rsidRPr="007F3B6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73E39">
        <w:rPr>
          <w:rStyle w:val="Hyperlink"/>
        </w:rPr>
        <w:t>https://vetnet.gov.au/Pages/TrainingDocs.aspx?q=88a61002-9a21-4386-aaf8-69c76e675272</w:t>
      </w:r>
      <w:r>
        <w:fldChar w:fldCharType="end"/>
      </w:r>
    </w:p>
    <w:p w:rsidR="00000000" w:rsidRPr="007F3B63" w:rsidP="007F3B63"/>
    <w:sectPr w:rsidSect="007F3B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63" w:rsidRPr="00493A7D" w:rsidP="00493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7D" w:rsidP="007F3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3A7D" w:rsidP="007F3B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93A7D" w:rsidP="007F3B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B63" w:rsidRPr="00493A7D" w:rsidP="00493A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A7D" w:rsidRPr="002D2AF8" w:rsidP="007F3B63">
    <w:pPr>
      <w:pStyle w:val="Header"/>
      <w:framePr w:wrap="around"/>
    </w:pPr>
    <w:r>
      <w:fldChar w:fldCharType="begin"/>
    </w:r>
    <w:r>
      <w:instrText xml:space="preserve"> TITLE   \* MERGEFORMAT </w:instrText>
    </w:r>
    <w:r>
      <w:fldChar w:fldCharType="separate"/>
    </w:r>
    <w:r>
      <w:t>Assessment Requirements for RIICTT301E Conduct fluid assisted directional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93A7D" w:rsidP="007F3B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6616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A6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A8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B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B63"/>
    <w:pPr>
      <w:spacing w:before="360" w:after="60"/>
      <w:outlineLvl w:val="0"/>
    </w:pPr>
    <w:rPr>
      <w:sz w:val="32"/>
    </w:rPr>
  </w:style>
  <w:style w:type="paragraph" w:styleId="Heading2">
    <w:name w:val="heading 2"/>
    <w:basedOn w:val="HeadingBase"/>
    <w:next w:val="BodyText"/>
    <w:link w:val="Heading2Char"/>
    <w:qFormat/>
    <w:rsid w:val="007F3B63"/>
    <w:pPr>
      <w:keepLines/>
      <w:spacing w:before="240" w:after="120"/>
      <w:outlineLvl w:val="1"/>
    </w:pPr>
    <w:rPr>
      <w:sz w:val="28"/>
      <w:szCs w:val="40"/>
    </w:rPr>
  </w:style>
  <w:style w:type="paragraph" w:styleId="Heading3">
    <w:name w:val="heading 3"/>
    <w:basedOn w:val="HeadingBase"/>
    <w:next w:val="BodyText"/>
    <w:link w:val="Heading3Char"/>
    <w:qFormat/>
    <w:rsid w:val="007F3B63"/>
    <w:pPr>
      <w:spacing w:before="180" w:after="120"/>
      <w:outlineLvl w:val="2"/>
    </w:pPr>
    <w:rPr>
      <w:spacing w:val="-10"/>
      <w:kern w:val="32"/>
    </w:rPr>
  </w:style>
  <w:style w:type="paragraph" w:styleId="Heading4">
    <w:name w:val="heading 4"/>
    <w:basedOn w:val="HeadingBase"/>
    <w:next w:val="BodyText"/>
    <w:link w:val="Heading4Char"/>
    <w:qFormat/>
    <w:rsid w:val="007F3B63"/>
    <w:pPr>
      <w:spacing w:before="160" w:after="120"/>
      <w:outlineLvl w:val="3"/>
    </w:pPr>
    <w:rPr>
      <w:sz w:val="22"/>
    </w:rPr>
  </w:style>
  <w:style w:type="paragraph" w:styleId="Heading5">
    <w:name w:val="heading 5"/>
    <w:basedOn w:val="HeadingBase"/>
    <w:next w:val="Normal"/>
    <w:link w:val="Heading5Char"/>
    <w:qFormat/>
    <w:rsid w:val="007F3B63"/>
    <w:pPr>
      <w:spacing w:before="80"/>
      <w:outlineLvl w:val="4"/>
    </w:pPr>
    <w:rPr>
      <w:color w:val="918585"/>
      <w:sz w:val="20"/>
    </w:rPr>
  </w:style>
  <w:style w:type="paragraph" w:styleId="Heading6">
    <w:name w:val="heading 6"/>
    <w:basedOn w:val="HeadingBase"/>
    <w:next w:val="Normal"/>
    <w:link w:val="Heading6Char"/>
    <w:qFormat/>
    <w:rsid w:val="007F3B63"/>
    <w:pPr>
      <w:spacing w:before="60"/>
      <w:outlineLvl w:val="5"/>
    </w:pPr>
    <w:rPr>
      <w:color w:val="918585"/>
      <w:sz w:val="20"/>
    </w:rPr>
  </w:style>
  <w:style w:type="paragraph" w:styleId="Heading7">
    <w:name w:val="heading 7"/>
    <w:basedOn w:val="Normal"/>
    <w:next w:val="Normal"/>
    <w:link w:val="Heading7Char"/>
    <w:qFormat/>
    <w:rsid w:val="007F3B63"/>
    <w:pPr>
      <w:ind w:left="720"/>
      <w:outlineLvl w:val="6"/>
    </w:pPr>
    <w:rPr>
      <w:i/>
    </w:rPr>
  </w:style>
  <w:style w:type="paragraph" w:styleId="Heading8">
    <w:name w:val="heading 8"/>
    <w:basedOn w:val="Normal"/>
    <w:next w:val="Normal"/>
    <w:link w:val="Heading8Char"/>
    <w:qFormat/>
    <w:rsid w:val="007F3B63"/>
    <w:pPr>
      <w:ind w:left="720"/>
      <w:outlineLvl w:val="7"/>
    </w:pPr>
    <w:rPr>
      <w:i/>
    </w:rPr>
  </w:style>
  <w:style w:type="paragraph" w:styleId="Heading9">
    <w:name w:val="heading 9"/>
    <w:basedOn w:val="Normal"/>
    <w:next w:val="Normal"/>
    <w:link w:val="Heading9Char"/>
    <w:qFormat/>
    <w:rsid w:val="007F3B63"/>
    <w:pPr>
      <w:ind w:left="720"/>
      <w:outlineLvl w:val="8"/>
    </w:pPr>
    <w:rPr>
      <w:i/>
    </w:rPr>
  </w:style>
  <w:style w:type="character" w:default="1" w:styleId="DefaultParagraphFont">
    <w:name w:val="Default Paragraph Font"/>
    <w:uiPriority w:val="1"/>
    <w:unhideWhenUsed/>
    <w:rsid w:val="007F3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B63"/>
  </w:style>
  <w:style w:type="character" w:customStyle="1" w:styleId="Heading1Char">
    <w:name w:val="Heading 1 Char"/>
    <w:basedOn w:val="DefaultParagraphFont"/>
    <w:link w:val="Heading1"/>
    <w:rsid w:val="007F3B63"/>
    <w:rPr>
      <w:rFonts w:ascii="Times New Roman" w:eastAsia="Times New Roman" w:hAnsi="Times New Roman" w:cs="Times New Roman"/>
      <w:b/>
      <w:sz w:val="32"/>
      <w:szCs w:val="20"/>
      <w:lang w:eastAsia="en-US"/>
    </w:rPr>
  </w:style>
  <w:style w:type="paragraph" w:styleId="BodyText">
    <w:name w:val="Body Text"/>
    <w:basedOn w:val="Normal"/>
    <w:link w:val="BodyTextChar"/>
    <w:rsid w:val="007F3B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B63"/>
    <w:rPr>
      <w:rFonts w:ascii="Times New Roman" w:eastAsia="Times New Roman" w:hAnsi="Times New Roman" w:cs="Times New Roman"/>
      <w:sz w:val="24"/>
      <w:lang w:eastAsia="en-US"/>
    </w:rPr>
  </w:style>
  <w:style w:type="paragraph" w:styleId="ListBullet">
    <w:name w:val="List Bullet"/>
    <w:basedOn w:val="List"/>
    <w:rsid w:val="007F3B63"/>
    <w:pPr>
      <w:numPr>
        <w:numId w:val="12"/>
      </w:numPr>
      <w:tabs>
        <w:tab w:val="clear" w:pos="340"/>
      </w:tabs>
      <w:spacing w:before="40" w:after="40"/>
    </w:pPr>
  </w:style>
  <w:style w:type="character" w:customStyle="1" w:styleId="SpecialBold">
    <w:name w:val="Special Bold"/>
    <w:basedOn w:val="DefaultParagraphFont"/>
    <w:rsid w:val="007F3B63"/>
    <w:rPr>
      <w:b/>
      <w:spacing w:val="0"/>
    </w:rPr>
  </w:style>
  <w:style w:type="paragraph" w:styleId="ListBullet2">
    <w:name w:val="List Bullet 2"/>
    <w:basedOn w:val="List2"/>
    <w:rsid w:val="007F3B63"/>
    <w:pPr>
      <w:numPr>
        <w:numId w:val="13"/>
      </w:numPr>
      <w:tabs>
        <w:tab w:val="clear" w:pos="680"/>
      </w:tabs>
    </w:pPr>
  </w:style>
  <w:style w:type="paragraph" w:customStyle="1" w:styleId="SuperHeading">
    <w:name w:val="SuperHeading"/>
    <w:basedOn w:val="Normal"/>
    <w:rsid w:val="007F3B63"/>
    <w:pPr>
      <w:spacing w:before="240" w:after="120"/>
      <w:outlineLvl w:val="0"/>
    </w:pPr>
    <w:rPr>
      <w:rFonts w:ascii="Times New Roman" w:hAnsi="Times New Roman"/>
      <w:b/>
      <w:sz w:val="32"/>
    </w:rPr>
  </w:style>
  <w:style w:type="paragraph" w:customStyle="1" w:styleId="AllowPageBreak">
    <w:name w:val="AllowPageBreak"/>
    <w:rsid w:val="007F3B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3B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B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B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B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B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B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B63"/>
    <w:rPr>
      <w:rFonts w:ascii="Courier New" w:eastAsia="Times New Roman" w:hAnsi="Courier New" w:cs="Times New Roman"/>
      <w:i/>
      <w:szCs w:val="20"/>
      <w:lang w:eastAsia="en-US"/>
    </w:rPr>
  </w:style>
  <w:style w:type="paragraph" w:customStyle="1" w:styleId="HeadingBase">
    <w:name w:val="Heading Base"/>
    <w:rsid w:val="007F3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B63"/>
    <w:pPr>
      <w:tabs>
        <w:tab w:val="right" w:leader="dot" w:pos="9072"/>
      </w:tabs>
      <w:ind w:left="567"/>
    </w:pPr>
    <w:rPr>
      <w:szCs w:val="22"/>
    </w:rPr>
  </w:style>
  <w:style w:type="paragraph" w:customStyle="1" w:styleId="TOCBase">
    <w:name w:val="TOC Base"/>
    <w:rsid w:val="007F3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B63"/>
    <w:pPr>
      <w:tabs>
        <w:tab w:val="right" w:leader="dot" w:pos="9072"/>
      </w:tabs>
      <w:spacing w:before="40" w:after="40"/>
      <w:ind w:left="284"/>
    </w:pPr>
    <w:rPr>
      <w:rFonts w:ascii="Times New Roman" w:hAnsi="Times New Roman"/>
    </w:rPr>
  </w:style>
  <w:style w:type="paragraph" w:styleId="TOC1">
    <w:name w:val="toc 1"/>
    <w:basedOn w:val="TOCBase"/>
    <w:next w:val="Normal"/>
    <w:rsid w:val="007F3B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B63"/>
    <w:rPr>
      <w:rFonts w:ascii="Times New Roman" w:eastAsia="Times New Roman" w:hAnsi="Times New Roman" w:cs="Times New Roman"/>
      <w:sz w:val="16"/>
      <w:lang w:eastAsia="en-US"/>
    </w:rPr>
  </w:style>
  <w:style w:type="paragraph" w:styleId="Title">
    <w:name w:val="Title"/>
    <w:basedOn w:val="HeadingBase"/>
    <w:link w:val="TitleChar"/>
    <w:qFormat/>
    <w:rsid w:val="007F3B63"/>
    <w:pPr>
      <w:spacing w:before="5040"/>
      <w:jc w:val="center"/>
    </w:pPr>
    <w:rPr>
      <w:sz w:val="48"/>
      <w:szCs w:val="72"/>
      <w:lang w:val="en-US"/>
    </w:rPr>
  </w:style>
  <w:style w:type="character" w:customStyle="1" w:styleId="TitleChar">
    <w:name w:val="Title Char"/>
    <w:basedOn w:val="DefaultParagraphFont"/>
    <w:link w:val="Title"/>
    <w:rsid w:val="007F3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B63"/>
    <w:pPr>
      <w:tabs>
        <w:tab w:val="left" w:pos="3600"/>
        <w:tab w:val="left" w:pos="3958"/>
      </w:tabs>
    </w:pPr>
  </w:style>
  <w:style w:type="paragraph" w:styleId="List">
    <w:name w:val="List"/>
    <w:basedOn w:val="BodyText"/>
    <w:next w:val="BodyText"/>
    <w:rsid w:val="007F3B63"/>
    <w:pPr>
      <w:tabs>
        <w:tab w:val="left" w:pos="340"/>
      </w:tabs>
      <w:spacing w:before="60" w:after="60"/>
      <w:ind w:left="340" w:hanging="340"/>
    </w:pPr>
  </w:style>
  <w:style w:type="paragraph" w:customStyle="1" w:styleId="Note">
    <w:name w:val="Note"/>
    <w:basedOn w:val="BodyText"/>
    <w:rsid w:val="007F3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B63"/>
    <w:pPr>
      <w:framePr w:wrap="auto" w:hAnchor="text" w:y="6049"/>
    </w:pPr>
    <w:rPr>
      <w:color w:val="000000"/>
      <w:sz w:val="40"/>
    </w:rPr>
  </w:style>
  <w:style w:type="paragraph" w:customStyle="1" w:styleId="TOCTitle">
    <w:name w:val="TOCTitle"/>
    <w:basedOn w:val="Heading1"/>
    <w:rsid w:val="007F3B63"/>
    <w:pPr>
      <w:spacing w:after="240"/>
      <w:jc w:val="center"/>
      <w:outlineLvl w:val="9"/>
    </w:pPr>
    <w:rPr>
      <w:caps/>
    </w:rPr>
  </w:style>
  <w:style w:type="paragraph" w:customStyle="1" w:styleId="Version">
    <w:name w:val="Version"/>
    <w:rsid w:val="007F3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B63"/>
    <w:pPr>
      <w:keepNext w:val="0"/>
      <w:tabs>
        <w:tab w:val="right" w:pos="4176"/>
      </w:tabs>
      <w:ind w:left="198" w:hanging="198"/>
    </w:pPr>
    <w:rPr>
      <w:rFonts w:ascii="Garamond" w:hAnsi="Garamond"/>
    </w:rPr>
  </w:style>
  <w:style w:type="paragraph" w:styleId="IndexHeading">
    <w:name w:val="index heading"/>
    <w:basedOn w:val="Normal"/>
    <w:next w:val="Index1"/>
    <w:semiHidden/>
    <w:rsid w:val="007F3B63"/>
    <w:pPr>
      <w:spacing w:before="120" w:after="120"/>
    </w:pPr>
    <w:rPr>
      <w:rFonts w:ascii="Arial" w:hAnsi="Arial"/>
      <w:b/>
      <w:color w:val="918585"/>
      <w:sz w:val="24"/>
    </w:rPr>
  </w:style>
  <w:style w:type="paragraph" w:styleId="Header">
    <w:name w:val="header"/>
    <w:basedOn w:val="Normal"/>
    <w:link w:val="HeaderChar"/>
    <w:rsid w:val="007F3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B63"/>
    <w:rPr>
      <w:rFonts w:ascii="Times New Roman" w:eastAsia="Times New Roman" w:hAnsi="Times New Roman" w:cs="Times New Roman"/>
      <w:sz w:val="16"/>
      <w:szCs w:val="20"/>
      <w:lang w:val="en-GB" w:eastAsia="en-US"/>
    </w:rPr>
  </w:style>
  <w:style w:type="paragraph" w:customStyle="1" w:styleId="Chapter">
    <w:name w:val="Chapter"/>
    <w:basedOn w:val="Normal"/>
    <w:rsid w:val="007F3B63"/>
    <w:pPr>
      <w:spacing w:before="240"/>
    </w:pPr>
    <w:rPr>
      <w:rFonts w:ascii="Times New Roman" w:hAnsi="Times New Roman"/>
      <w:smallCaps/>
      <w:spacing w:val="80"/>
      <w:sz w:val="28"/>
    </w:rPr>
  </w:style>
  <w:style w:type="paragraph" w:customStyle="1" w:styleId="InChapter">
    <w:name w:val="InChapter"/>
    <w:basedOn w:val="Heading3"/>
    <w:rsid w:val="007F3B63"/>
    <w:pPr>
      <w:spacing w:after="240"/>
      <w:outlineLvl w:val="9"/>
    </w:pPr>
    <w:rPr>
      <w:noProof/>
    </w:rPr>
  </w:style>
  <w:style w:type="paragraph" w:styleId="Index2">
    <w:name w:val="index 2"/>
    <w:basedOn w:val="Normal"/>
    <w:next w:val="Normal"/>
    <w:semiHidden/>
    <w:rsid w:val="007F3B63"/>
    <w:pPr>
      <w:tabs>
        <w:tab w:val="right" w:pos="4176"/>
      </w:tabs>
      <w:ind w:left="568" w:hanging="284"/>
    </w:pPr>
    <w:rPr>
      <w:rFonts w:ascii="Garamond" w:hAnsi="Garamond"/>
    </w:rPr>
  </w:style>
  <w:style w:type="paragraph" w:customStyle="1" w:styleId="Byline">
    <w:name w:val="Byline"/>
    <w:rsid w:val="007F3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B63"/>
    <w:pPr>
      <w:tabs>
        <w:tab w:val="clear" w:pos="3600"/>
        <w:tab w:val="clear" w:pos="3958"/>
      </w:tabs>
      <w:jc w:val="right"/>
    </w:pPr>
  </w:style>
  <w:style w:type="character" w:styleId="Emphasis">
    <w:name w:val="Emphasis"/>
    <w:basedOn w:val="DefaultParagraphFont"/>
    <w:qFormat/>
    <w:rsid w:val="007F3B63"/>
    <w:rPr>
      <w:i/>
    </w:rPr>
  </w:style>
  <w:style w:type="paragraph" w:styleId="Caption">
    <w:name w:val="caption"/>
    <w:basedOn w:val="BodyText"/>
    <w:next w:val="Normal"/>
    <w:qFormat/>
    <w:rsid w:val="007F3B63"/>
    <w:pPr>
      <w:framePr w:w="2268" w:hSpace="181" w:vSpace="181" w:wrap="around" w:vAnchor="text" w:hAnchor="page" w:x="1135" w:y="285" w:anchorLock="1"/>
    </w:pPr>
    <w:rPr>
      <w:i/>
    </w:rPr>
  </w:style>
  <w:style w:type="paragraph" w:customStyle="1" w:styleId="MiniTOCTitle">
    <w:name w:val="MiniTOCTitle"/>
    <w:basedOn w:val="Heading4"/>
    <w:rsid w:val="007F3B63"/>
    <w:pPr>
      <w:spacing w:before="240"/>
      <w:outlineLvl w:val="9"/>
    </w:pPr>
    <w:rPr>
      <w:noProof/>
      <w:sz w:val="24"/>
    </w:rPr>
  </w:style>
  <w:style w:type="paragraph" w:customStyle="1" w:styleId="MiniTOCItem">
    <w:name w:val="MiniTOCItem"/>
    <w:basedOn w:val="ListBullet"/>
    <w:rsid w:val="007F3B63"/>
    <w:pPr>
      <w:numPr>
        <w:numId w:val="0"/>
      </w:numPr>
      <w:tabs>
        <w:tab w:val="right" w:leader="dot" w:pos="6521"/>
      </w:tabs>
      <w:spacing w:before="0" w:after="0"/>
    </w:pPr>
  </w:style>
  <w:style w:type="paragraph" w:customStyle="1" w:styleId="TOFTitle">
    <w:name w:val="TOFTitle"/>
    <w:basedOn w:val="TOCTitle"/>
    <w:rsid w:val="007F3B63"/>
  </w:style>
  <w:style w:type="paragraph" w:styleId="TableofFigures">
    <w:name w:val="table of figures"/>
    <w:basedOn w:val="Normal"/>
    <w:next w:val="Normal"/>
    <w:semiHidden/>
    <w:rsid w:val="007F3B63"/>
    <w:pPr>
      <w:tabs>
        <w:tab w:val="right" w:leader="dot" w:pos="9072"/>
      </w:tabs>
      <w:ind w:left="970" w:hanging="403"/>
    </w:pPr>
    <w:rPr>
      <w:rFonts w:ascii="Times New Roman" w:hAnsi="Times New Roman"/>
      <w:b/>
    </w:rPr>
  </w:style>
  <w:style w:type="paragraph" w:styleId="ListNumber">
    <w:name w:val="List Number"/>
    <w:basedOn w:val="List"/>
    <w:rsid w:val="007F3B63"/>
    <w:pPr>
      <w:numPr>
        <w:numId w:val="15"/>
      </w:numPr>
      <w:tabs>
        <w:tab w:val="clear" w:pos="340"/>
      </w:tabs>
    </w:pPr>
  </w:style>
  <w:style w:type="character" w:customStyle="1" w:styleId="WingdingSymbols">
    <w:name w:val="Wingding Symbols"/>
    <w:rsid w:val="007F3B63"/>
    <w:rPr>
      <w:rFonts w:ascii="Wingdings" w:hAnsi="Wingdings"/>
    </w:rPr>
  </w:style>
  <w:style w:type="paragraph" w:customStyle="1" w:styleId="TableHeading">
    <w:name w:val="Table Heading"/>
    <w:basedOn w:val="HeadingBase"/>
    <w:rsid w:val="007F3B63"/>
    <w:pPr>
      <w:keepLines/>
      <w:pBdr>
        <w:bottom w:val="single" w:sz="6" w:space="1" w:color="918585"/>
      </w:pBdr>
      <w:spacing w:before="240"/>
    </w:pPr>
  </w:style>
  <w:style w:type="character" w:customStyle="1" w:styleId="HotSpot">
    <w:name w:val="HotSpot"/>
    <w:rsid w:val="007F3B63"/>
    <w:rPr>
      <w:color w:val="0033CC"/>
      <w:u w:val="none"/>
    </w:rPr>
  </w:style>
  <w:style w:type="paragraph" w:customStyle="1" w:styleId="BodyTextRight">
    <w:name w:val="Body Text Right"/>
    <w:basedOn w:val="BodyText"/>
    <w:rsid w:val="007F3B63"/>
    <w:pPr>
      <w:spacing w:before="0" w:after="0"/>
      <w:jc w:val="right"/>
    </w:pPr>
  </w:style>
  <w:style w:type="paragraph" w:styleId="Index3">
    <w:name w:val="index 3"/>
    <w:basedOn w:val="ListNumber2"/>
    <w:next w:val="Normal"/>
    <w:semiHidden/>
    <w:rsid w:val="007F3B63"/>
    <w:pPr>
      <w:numPr>
        <w:numId w:val="0"/>
      </w:numPr>
      <w:tabs>
        <w:tab w:val="right" w:leader="dot" w:pos="4176"/>
      </w:tabs>
    </w:pPr>
  </w:style>
  <w:style w:type="paragraph" w:styleId="ListNumber2">
    <w:name w:val="List Number 2"/>
    <w:basedOn w:val="List2"/>
    <w:rsid w:val="007F3B63"/>
    <w:pPr>
      <w:numPr>
        <w:numId w:val="10"/>
      </w:numPr>
      <w:tabs>
        <w:tab w:val="clear" w:pos="1060"/>
      </w:tabs>
    </w:pPr>
  </w:style>
  <w:style w:type="paragraph" w:customStyle="1" w:styleId="MarginNote">
    <w:name w:val="Margin Note"/>
    <w:basedOn w:val="BodyText"/>
    <w:rsid w:val="007F3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B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B63"/>
    <w:rPr>
      <w:sz w:val="32"/>
    </w:rPr>
  </w:style>
  <w:style w:type="paragraph" w:customStyle="1" w:styleId="HeadingProcedure">
    <w:name w:val="Heading Procedure"/>
    <w:basedOn w:val="HeadingBase"/>
    <w:next w:val="Normal"/>
    <w:rsid w:val="007F3B63"/>
    <w:pPr>
      <w:tabs>
        <w:tab w:val="left" w:pos="0"/>
      </w:tabs>
      <w:spacing w:before="120" w:after="60"/>
    </w:pPr>
    <w:rPr>
      <w:i/>
      <w:color w:val="918585"/>
      <w:sz w:val="22"/>
    </w:rPr>
  </w:style>
  <w:style w:type="paragraph" w:customStyle="1" w:styleId="TableBodyText">
    <w:name w:val="Table Body Text"/>
    <w:basedOn w:val="BodyText"/>
    <w:rsid w:val="007F3B63"/>
    <w:pPr>
      <w:spacing w:before="60" w:after="60"/>
    </w:pPr>
  </w:style>
  <w:style w:type="paragraph" w:styleId="ListContinue">
    <w:name w:val="List Continue"/>
    <w:basedOn w:val="List"/>
    <w:rsid w:val="007F3B63"/>
    <w:pPr>
      <w:ind w:firstLine="0"/>
    </w:pPr>
  </w:style>
  <w:style w:type="paragraph" w:customStyle="1" w:styleId="ListNote">
    <w:name w:val="List Note"/>
    <w:basedOn w:val="List"/>
    <w:rsid w:val="007F3B63"/>
    <w:pPr>
      <w:pBdr>
        <w:top w:val="single" w:sz="6" w:space="2" w:color="918585"/>
        <w:bottom w:val="single" w:sz="6" w:space="2" w:color="918585"/>
      </w:pBdr>
      <w:tabs>
        <w:tab w:val="left" w:pos="1021"/>
      </w:tabs>
      <w:ind w:firstLine="0"/>
    </w:pPr>
  </w:style>
  <w:style w:type="paragraph" w:customStyle="1" w:styleId="Warning">
    <w:name w:val="Warning"/>
    <w:basedOn w:val="BodyText"/>
    <w:rsid w:val="007F3B63"/>
    <w:pPr>
      <w:shd w:val="clear" w:color="auto" w:fill="D9D9D9"/>
      <w:tabs>
        <w:tab w:val="left" w:pos="992"/>
      </w:tabs>
      <w:ind w:left="119" w:right="119"/>
    </w:pPr>
    <w:rPr>
      <w:sz w:val="20"/>
    </w:rPr>
  </w:style>
  <w:style w:type="paragraph" w:customStyle="1" w:styleId="MarginIcons">
    <w:name w:val="Margin Icons"/>
    <w:basedOn w:val="BodyText"/>
    <w:rsid w:val="007F3B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B63"/>
    <w:rPr>
      <w:rFonts w:ascii="Courier New" w:hAnsi="Courier New"/>
    </w:rPr>
  </w:style>
  <w:style w:type="paragraph" w:customStyle="1" w:styleId="NoteBullet">
    <w:name w:val="Note Bullet"/>
    <w:basedOn w:val="Note"/>
    <w:rsid w:val="007F3B63"/>
    <w:pPr>
      <w:tabs>
        <w:tab w:val="clear" w:pos="680"/>
      </w:tabs>
      <w:spacing w:before="60" w:after="60"/>
    </w:pPr>
  </w:style>
  <w:style w:type="paragraph" w:customStyle="1" w:styleId="SubHeading2">
    <w:name w:val="SubHeading2"/>
    <w:basedOn w:val="HeadingBase"/>
    <w:rsid w:val="007F3B63"/>
    <w:pPr>
      <w:spacing w:before="240" w:after="60"/>
    </w:pPr>
    <w:rPr>
      <w:sz w:val="20"/>
    </w:rPr>
  </w:style>
  <w:style w:type="paragraph" w:customStyle="1" w:styleId="SubHeading1">
    <w:name w:val="SubHeading1"/>
    <w:basedOn w:val="HeadingBase"/>
    <w:rsid w:val="007F3B63"/>
    <w:pPr>
      <w:spacing w:before="240" w:after="60"/>
    </w:pPr>
    <w:rPr>
      <w:color w:val="918585"/>
      <w:sz w:val="22"/>
    </w:rPr>
  </w:style>
  <w:style w:type="paragraph" w:customStyle="1" w:styleId="SideHeading">
    <w:name w:val="Side Heading"/>
    <w:basedOn w:val="HeadingBase"/>
    <w:rsid w:val="007F3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B63"/>
    <w:pPr>
      <w:tabs>
        <w:tab w:val="num" w:pos="360"/>
      </w:tabs>
    </w:pPr>
  </w:style>
  <w:style w:type="paragraph" w:styleId="PlainText">
    <w:name w:val="Plain Text"/>
    <w:basedOn w:val="Normal"/>
    <w:link w:val="PlainTextChar"/>
    <w:rsid w:val="007F3B63"/>
    <w:rPr>
      <w:sz w:val="20"/>
    </w:rPr>
  </w:style>
  <w:style w:type="character" w:customStyle="1" w:styleId="PlainTextChar">
    <w:name w:val="Plain Text Char"/>
    <w:basedOn w:val="DefaultParagraphFont"/>
    <w:link w:val="PlainText"/>
    <w:rsid w:val="007F3B63"/>
    <w:rPr>
      <w:rFonts w:ascii="Courier New" w:eastAsia="Times New Roman" w:hAnsi="Courier New" w:cs="Times New Roman"/>
      <w:sz w:val="20"/>
      <w:szCs w:val="20"/>
      <w:lang w:eastAsia="en-US"/>
    </w:rPr>
  </w:style>
  <w:style w:type="character" w:customStyle="1" w:styleId="MenuOption">
    <w:name w:val="Menu Option"/>
    <w:basedOn w:val="DefaultParagraphFont"/>
    <w:rsid w:val="007F3B63"/>
    <w:rPr>
      <w:b/>
      <w:smallCaps/>
    </w:rPr>
  </w:style>
  <w:style w:type="paragraph" w:customStyle="1" w:styleId="TableListNumber">
    <w:name w:val="Table List Number"/>
    <w:basedOn w:val="ListNumber"/>
    <w:rsid w:val="007F3B63"/>
    <w:pPr>
      <w:numPr>
        <w:numId w:val="0"/>
      </w:numPr>
    </w:pPr>
  </w:style>
  <w:style w:type="paragraph" w:styleId="TOC4">
    <w:name w:val="toc 4"/>
    <w:basedOn w:val="TOCBase"/>
    <w:next w:val="Normal"/>
    <w:semiHidden/>
    <w:rsid w:val="007F3B63"/>
    <w:pPr>
      <w:tabs>
        <w:tab w:val="right" w:leader="dot" w:pos="9071"/>
      </w:tabs>
      <w:ind w:left="1701"/>
    </w:pPr>
  </w:style>
  <w:style w:type="paragraph" w:customStyle="1" w:styleId="ListAlpha">
    <w:name w:val="List Alpha"/>
    <w:basedOn w:val="List"/>
    <w:rsid w:val="007F3B63"/>
    <w:pPr>
      <w:numPr>
        <w:numId w:val="9"/>
      </w:numPr>
    </w:pPr>
  </w:style>
  <w:style w:type="paragraph" w:customStyle="1" w:styleId="ListAlpha2">
    <w:name w:val="List Alpha 2"/>
    <w:basedOn w:val="List2"/>
    <w:rsid w:val="007F3B63"/>
    <w:pPr>
      <w:numPr>
        <w:numId w:val="8"/>
      </w:numPr>
    </w:pPr>
  </w:style>
  <w:style w:type="paragraph" w:styleId="List2">
    <w:name w:val="List 2"/>
    <w:basedOn w:val="BodyText"/>
    <w:rsid w:val="007F3B63"/>
    <w:pPr>
      <w:tabs>
        <w:tab w:val="left" w:pos="680"/>
      </w:tabs>
      <w:spacing w:before="60" w:after="60"/>
      <w:ind w:left="680" w:hanging="340"/>
    </w:pPr>
  </w:style>
  <w:style w:type="paragraph" w:styleId="List3">
    <w:name w:val="List 3"/>
    <w:basedOn w:val="BodyText"/>
    <w:rsid w:val="007F3B63"/>
    <w:pPr>
      <w:tabs>
        <w:tab w:val="left" w:pos="1021"/>
      </w:tabs>
      <w:spacing w:before="60" w:after="60"/>
      <w:ind w:left="1020" w:hanging="340"/>
    </w:pPr>
  </w:style>
  <w:style w:type="paragraph" w:styleId="List4">
    <w:name w:val="List 4"/>
    <w:basedOn w:val="BodyText"/>
    <w:rsid w:val="007F3B63"/>
    <w:pPr>
      <w:tabs>
        <w:tab w:val="left" w:pos="1361"/>
      </w:tabs>
      <w:spacing w:before="60" w:after="60"/>
      <w:ind w:left="1361" w:hanging="340"/>
    </w:pPr>
  </w:style>
  <w:style w:type="paragraph" w:styleId="List5">
    <w:name w:val="List 5"/>
    <w:basedOn w:val="BodyText"/>
    <w:rsid w:val="007F3B63"/>
    <w:pPr>
      <w:tabs>
        <w:tab w:val="left" w:pos="1701"/>
      </w:tabs>
      <w:spacing w:before="60" w:after="60"/>
      <w:ind w:left="1701" w:hanging="340"/>
    </w:pPr>
  </w:style>
  <w:style w:type="paragraph" w:styleId="ListBullet3">
    <w:name w:val="List Bullet 3"/>
    <w:basedOn w:val="List3"/>
    <w:rsid w:val="007F3B63"/>
    <w:pPr>
      <w:numPr>
        <w:numId w:val="14"/>
      </w:numPr>
      <w:tabs>
        <w:tab w:val="clear" w:pos="1021"/>
      </w:tabs>
      <w:ind w:left="1037" w:hanging="357"/>
    </w:pPr>
  </w:style>
  <w:style w:type="paragraph" w:styleId="ListBullet4">
    <w:name w:val="List Bullet 4"/>
    <w:basedOn w:val="List4"/>
    <w:rsid w:val="007F3B63"/>
    <w:pPr>
      <w:numPr>
        <w:numId w:val="3"/>
      </w:numPr>
      <w:tabs>
        <w:tab w:val="clear" w:pos="1361"/>
      </w:tabs>
    </w:pPr>
  </w:style>
  <w:style w:type="paragraph" w:styleId="ListBullet5">
    <w:name w:val="List Bullet 5"/>
    <w:basedOn w:val="List5"/>
    <w:rsid w:val="007F3B63"/>
    <w:pPr>
      <w:numPr>
        <w:numId w:val="4"/>
      </w:numPr>
    </w:pPr>
  </w:style>
  <w:style w:type="paragraph" w:styleId="ListContinue2">
    <w:name w:val="List Continue 2"/>
    <w:basedOn w:val="List2"/>
    <w:rsid w:val="007F3B63"/>
    <w:pPr>
      <w:ind w:firstLine="0"/>
    </w:pPr>
  </w:style>
  <w:style w:type="paragraph" w:styleId="ListContinue3">
    <w:name w:val="List Continue 3"/>
    <w:basedOn w:val="List3"/>
    <w:rsid w:val="007F3B63"/>
    <w:pPr>
      <w:ind w:left="1021" w:firstLine="0"/>
    </w:pPr>
  </w:style>
  <w:style w:type="paragraph" w:styleId="ListContinue4">
    <w:name w:val="List Continue 4"/>
    <w:basedOn w:val="List4"/>
    <w:rsid w:val="007F3B63"/>
    <w:pPr>
      <w:ind w:firstLine="0"/>
    </w:pPr>
  </w:style>
  <w:style w:type="paragraph" w:styleId="ListContinue5">
    <w:name w:val="List Continue 5"/>
    <w:basedOn w:val="List5"/>
    <w:rsid w:val="007F3B63"/>
    <w:pPr>
      <w:ind w:firstLine="0"/>
    </w:pPr>
  </w:style>
  <w:style w:type="paragraph" w:styleId="ListNumber3">
    <w:name w:val="List Number 3"/>
    <w:basedOn w:val="List3"/>
    <w:rsid w:val="007F3B63"/>
    <w:pPr>
      <w:numPr>
        <w:numId w:val="5"/>
      </w:numPr>
    </w:pPr>
  </w:style>
  <w:style w:type="paragraph" w:styleId="ListNumber4">
    <w:name w:val="List Number 4"/>
    <w:basedOn w:val="List4"/>
    <w:rsid w:val="007F3B63"/>
    <w:pPr>
      <w:numPr>
        <w:numId w:val="6"/>
      </w:numPr>
    </w:pPr>
  </w:style>
  <w:style w:type="paragraph" w:styleId="ListNumber5">
    <w:name w:val="List Number 5"/>
    <w:basedOn w:val="List5"/>
    <w:rsid w:val="007F3B63"/>
    <w:pPr>
      <w:numPr>
        <w:numId w:val="7"/>
      </w:numPr>
    </w:pPr>
  </w:style>
  <w:style w:type="paragraph" w:styleId="BlockText">
    <w:name w:val="Block Text"/>
    <w:basedOn w:val="Normal"/>
    <w:rsid w:val="007F3B63"/>
    <w:pPr>
      <w:spacing w:after="120"/>
      <w:ind w:left="1440" w:right="1440"/>
    </w:pPr>
  </w:style>
  <w:style w:type="character" w:customStyle="1" w:styleId="Subscript">
    <w:name w:val="Subscript"/>
    <w:basedOn w:val="DefaultParagraphFont"/>
    <w:rsid w:val="007F3B63"/>
    <w:rPr>
      <w:sz w:val="16"/>
      <w:vertAlign w:val="subscript"/>
    </w:rPr>
  </w:style>
  <w:style w:type="character" w:customStyle="1" w:styleId="Superscript">
    <w:name w:val="Superscript"/>
    <w:basedOn w:val="DefaultParagraphFont"/>
    <w:rsid w:val="007F3B63"/>
    <w:rPr>
      <w:sz w:val="16"/>
      <w:vertAlign w:val="superscript"/>
    </w:rPr>
  </w:style>
  <w:style w:type="character" w:customStyle="1" w:styleId="Symbols">
    <w:name w:val="Symbols"/>
    <w:basedOn w:val="DefaultParagraphFont"/>
    <w:rsid w:val="007F3B63"/>
    <w:rPr>
      <w:rFonts w:ascii="Symbol" w:hAnsi="Symbol"/>
    </w:rPr>
  </w:style>
  <w:style w:type="character" w:customStyle="1" w:styleId="MenuOptions">
    <w:name w:val="Menu Options"/>
    <w:basedOn w:val="DefaultParagraphFont"/>
    <w:rsid w:val="007F3B63"/>
    <w:rPr>
      <w:rFonts w:ascii="Arial Narrow" w:hAnsi="Arial Narrow"/>
      <w:smallCaps/>
    </w:rPr>
  </w:style>
  <w:style w:type="character" w:customStyle="1" w:styleId="Buttons">
    <w:name w:val="Buttons"/>
    <w:basedOn w:val="DefaultParagraphFont"/>
    <w:rsid w:val="007F3B63"/>
    <w:rPr>
      <w:b/>
    </w:rPr>
  </w:style>
  <w:style w:type="character" w:customStyle="1" w:styleId="Underlined">
    <w:name w:val="Underlined"/>
    <w:basedOn w:val="DefaultParagraphFont"/>
    <w:rsid w:val="007F3B63"/>
    <w:rPr>
      <w:u w:val="single"/>
    </w:rPr>
  </w:style>
  <w:style w:type="paragraph" w:customStyle="1" w:styleId="TableBodyTextRight">
    <w:name w:val="Table Body Text Right"/>
    <w:basedOn w:val="TableBodyText"/>
    <w:rsid w:val="007F3B63"/>
    <w:pPr>
      <w:widowControl w:val="0"/>
      <w:autoSpaceDE w:val="0"/>
      <w:autoSpaceDN w:val="0"/>
      <w:adjustRightInd w:val="0"/>
      <w:jc w:val="right"/>
    </w:pPr>
    <w:rPr>
      <w:rFonts w:cs="Arial"/>
      <w:szCs w:val="18"/>
    </w:rPr>
  </w:style>
  <w:style w:type="paragraph" w:customStyle="1" w:styleId="CopyrightText">
    <w:name w:val="Copyright Text"/>
    <w:basedOn w:val="BodyText"/>
    <w:rsid w:val="007F3B63"/>
    <w:rPr>
      <w:sz w:val="18"/>
    </w:rPr>
  </w:style>
  <w:style w:type="paragraph" w:customStyle="1" w:styleId="BodySmallRight">
    <w:name w:val="Body Small Right"/>
    <w:basedOn w:val="BodyTextRight"/>
    <w:rsid w:val="007F3B63"/>
    <w:rPr>
      <w:sz w:val="18"/>
      <w:szCs w:val="18"/>
    </w:rPr>
  </w:style>
  <w:style w:type="paragraph" w:customStyle="1" w:styleId="MarginEdition">
    <w:name w:val="Margin Edition"/>
    <w:basedOn w:val="MarginNote"/>
    <w:rsid w:val="007F3B63"/>
    <w:pPr>
      <w:spacing w:before="0" w:after="0"/>
    </w:pPr>
    <w:rPr>
      <w:rFonts w:ascii="Times New Roman" w:hAnsi="Times New Roman"/>
      <w:color w:val="999999"/>
    </w:rPr>
  </w:style>
  <w:style w:type="paragraph" w:customStyle="1" w:styleId="Spacer">
    <w:name w:val="Spacer"/>
    <w:basedOn w:val="Normal"/>
    <w:rsid w:val="007F3B63"/>
    <w:rPr>
      <w:sz w:val="2"/>
      <w:szCs w:val="2"/>
    </w:rPr>
  </w:style>
  <w:style w:type="character" w:customStyle="1" w:styleId="Small">
    <w:name w:val="Small"/>
    <w:basedOn w:val="DefaultParagraphFont"/>
    <w:rsid w:val="007F3B63"/>
    <w:rPr>
      <w:sz w:val="16"/>
    </w:rPr>
  </w:style>
  <w:style w:type="paragraph" w:customStyle="1" w:styleId="WideTable">
    <w:name w:val="Wide Table"/>
    <w:basedOn w:val="Normal"/>
    <w:rsid w:val="007F3B63"/>
    <w:pPr>
      <w:ind w:left="-1418"/>
    </w:pPr>
    <w:rPr>
      <w:sz w:val="2"/>
      <w:szCs w:val="2"/>
    </w:rPr>
  </w:style>
  <w:style w:type="character" w:styleId="PageNumber">
    <w:name w:val="page number"/>
    <w:basedOn w:val="DefaultParagraphFont"/>
    <w:rsid w:val="007F3B63"/>
  </w:style>
  <w:style w:type="paragraph" w:styleId="Quote">
    <w:name w:val="Quote"/>
    <w:basedOn w:val="Heading1"/>
    <w:link w:val="QuoteChar"/>
    <w:qFormat/>
    <w:rsid w:val="007F3B63"/>
    <w:rPr>
      <w:b w:val="0"/>
      <w:sz w:val="72"/>
      <w:szCs w:val="72"/>
      <w:lang w:val="en-NZ"/>
    </w:rPr>
  </w:style>
  <w:style w:type="character" w:customStyle="1" w:styleId="QuoteChar">
    <w:name w:val="Quote Char"/>
    <w:basedOn w:val="DefaultParagraphFont"/>
    <w:link w:val="Quote"/>
    <w:rsid w:val="007F3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B63"/>
    <w:pPr>
      <w:pageBreakBefore/>
    </w:pPr>
  </w:style>
  <w:style w:type="paragraph" w:customStyle="1" w:styleId="Border">
    <w:name w:val="Border"/>
    <w:basedOn w:val="Normal"/>
    <w:qFormat/>
    <w:rsid w:val="007F3B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B63"/>
    <w:rPr>
      <w:b/>
      <w:bCs/>
      <w:i/>
      <w:iCs/>
      <w:color w:val="auto"/>
    </w:rPr>
  </w:style>
  <w:style w:type="paragraph" w:styleId="IntenseQuote">
    <w:name w:val="Intense Quote"/>
    <w:basedOn w:val="Normal"/>
    <w:next w:val="Normal"/>
    <w:link w:val="IntenseQuoteChar"/>
    <w:uiPriority w:val="30"/>
    <w:qFormat/>
    <w:rsid w:val="007F3B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B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B63"/>
    <w:rPr>
      <w:smallCaps/>
      <w:color w:val="auto"/>
      <w:u w:val="single"/>
    </w:rPr>
  </w:style>
  <w:style w:type="character" w:styleId="IntenseReference">
    <w:name w:val="Intense Reference"/>
    <w:basedOn w:val="DefaultParagraphFont"/>
    <w:uiPriority w:val="32"/>
    <w:qFormat/>
    <w:rsid w:val="007F3B63"/>
    <w:rPr>
      <w:b/>
      <w:bCs/>
      <w:smallCaps/>
      <w:color w:val="auto"/>
      <w:spacing w:val="5"/>
      <w:u w:val="single"/>
    </w:rPr>
  </w:style>
  <w:style w:type="paragraph" w:customStyle="1" w:styleId="2ColumnHeading">
    <w:name w:val="2Column Heading"/>
    <w:basedOn w:val="BodyText"/>
    <w:qFormat/>
    <w:rsid w:val="007F3B63"/>
    <w:pPr>
      <w:spacing w:after="60"/>
      <w:ind w:left="-2268"/>
    </w:pPr>
    <w:rPr>
      <w:b/>
    </w:rPr>
  </w:style>
  <w:style w:type="paragraph" w:customStyle="1" w:styleId="Heading1TOC">
    <w:name w:val="Heading1 TOC"/>
    <w:basedOn w:val="Normal"/>
    <w:qFormat/>
    <w:rsid w:val="007F3B63"/>
    <w:pPr>
      <w:spacing w:before="240" w:after="120"/>
    </w:pPr>
    <w:rPr>
      <w:rFonts w:ascii="Times New Roman" w:hAnsi="Times New Roman"/>
      <w:b/>
      <w:sz w:val="32"/>
    </w:rPr>
  </w:style>
  <w:style w:type="paragraph" w:customStyle="1" w:styleId="Heading2TOC">
    <w:name w:val="Heading2 TOC"/>
    <w:basedOn w:val="Normal"/>
    <w:qFormat/>
    <w:rsid w:val="007F3B63"/>
    <w:pPr>
      <w:spacing w:before="240" w:after="60"/>
    </w:pPr>
    <w:rPr>
      <w:rFonts w:ascii="Times New Roman" w:hAnsi="Times New Roman"/>
      <w:b/>
      <w:sz w:val="28"/>
    </w:rPr>
  </w:style>
  <w:style w:type="character" w:customStyle="1" w:styleId="Underline">
    <w:name w:val="Underline"/>
    <w:basedOn w:val="DefaultParagraphFont"/>
    <w:qFormat/>
    <w:rsid w:val="007F3B63"/>
    <w:rPr>
      <w:u w:val="single"/>
    </w:rPr>
  </w:style>
  <w:style w:type="character" w:customStyle="1" w:styleId="BoldandItalics">
    <w:name w:val="Bold and Italics"/>
    <w:qFormat/>
    <w:rsid w:val="007F3B63"/>
    <w:rPr>
      <w:b/>
      <w:i/>
      <w:u w:val="none"/>
    </w:rPr>
  </w:style>
  <w:style w:type="paragraph" w:styleId="BalloonText">
    <w:name w:val="Balloon Text"/>
    <w:basedOn w:val="Normal"/>
    <w:link w:val="BalloonTextChar"/>
    <w:rsid w:val="007F3B63"/>
    <w:rPr>
      <w:rFonts w:ascii="Tahoma" w:hAnsi="Tahoma" w:cs="Tahoma"/>
      <w:sz w:val="16"/>
      <w:szCs w:val="16"/>
    </w:rPr>
  </w:style>
  <w:style w:type="character" w:customStyle="1" w:styleId="BalloonTextChar">
    <w:name w:val="Balloon Text Char"/>
    <w:basedOn w:val="DefaultParagraphFont"/>
    <w:link w:val="BalloonText"/>
    <w:rsid w:val="007F3B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B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B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B63"/>
    <w:rPr>
      <w:b/>
      <w:color w:val="660033"/>
      <w:spacing w:val="0"/>
    </w:rPr>
  </w:style>
  <w:style w:type="paragraph" w:customStyle="1" w:styleId="Nameditemlist">
    <w:name w:val="Named item list"/>
    <w:basedOn w:val="BodyText"/>
    <w:qFormat/>
    <w:rsid w:val="007F3B63"/>
    <w:pPr>
      <w:tabs>
        <w:tab w:val="left" w:pos="2835"/>
      </w:tabs>
      <w:ind w:left="2835" w:hanging="2835"/>
    </w:pPr>
  </w:style>
  <w:style w:type="paragraph" w:customStyle="1" w:styleId="BodyTextnopadding">
    <w:name w:val="Body Text no padding"/>
    <w:basedOn w:val="BodyText"/>
    <w:qFormat/>
    <w:rsid w:val="007F3B63"/>
    <w:pPr>
      <w:spacing w:before="0" w:after="0"/>
    </w:pPr>
  </w:style>
  <w:style w:type="paragraph" w:customStyle="1" w:styleId="BodyTextBold">
    <w:name w:val="Body Text Bold"/>
    <w:basedOn w:val="BodyText"/>
    <w:qFormat/>
    <w:rsid w:val="007F3B63"/>
    <w:rPr>
      <w:b/>
    </w:rPr>
  </w:style>
  <w:style w:type="character" w:styleId="Hyperlink">
    <w:name w:val="Hyperlink"/>
    <w:basedOn w:val="DefaultParagraphFont"/>
    <w:uiPriority w:val="99"/>
    <w:unhideWhenUsed/>
    <w:rsid w:val="00493A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6912</Characters>
  <Application>Microsoft Office Word</Application>
  <DocSecurity>0</DocSecurity>
  <Lines>164</Lines>
  <Paragraphs>117</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RIICTT301E Conduct fluid assisted directional boring</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