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505E" w:rsidP="0085505E">
      <w:pPr>
        <w:pStyle w:val="Title"/>
      </w:pPr>
      <w:r>
        <w:fldChar w:fldCharType="begin"/>
      </w:r>
      <w:r>
        <w:instrText xml:space="preserve"> TITLE   \* MERGEFORMAT </w:instrText>
      </w:r>
      <w:r>
        <w:fldChar w:fldCharType="separate"/>
      </w:r>
      <w:r>
        <w:t>RIICTB310D Construct specialised timber deck systems</w:t>
      </w:r>
      <w:r>
        <w:fldChar w:fldCharType="end"/>
      </w:r>
    </w:p>
    <w:p w:rsidR="0085505E" w:rsidP="0085505E">
      <w:pPr>
        <w:pStyle w:val="Version"/>
        <w:sectPr w:rsidSect="00A247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24775" w:rsidP="00A24775">
      <w:pPr>
        <w:pStyle w:val="SuperHeading"/>
      </w:pPr>
      <w:r w:rsidRPr="00A24775">
        <w:t>RIICTB310D Construct specialised timber deck systems</w:t>
      </w:r>
    </w:p>
    <w:p w:rsidR="00000000" w:rsidRPr="00A24775" w:rsidP="00A24775">
      <w:pPr>
        <w:pStyle w:val="Heading1"/>
      </w:pPr>
      <w:bookmarkStart w:id="1" w:name="O_683730"/>
      <w:bookmarkEnd w:id="1"/>
      <w:r w:rsidRPr="00A24775">
        <w:t>Modification History</w:t>
      </w:r>
    </w:p>
    <w:tbl>
      <w:tblPr>
        <w:tblW w:w="9270" w:type="dxa"/>
        <w:tblLayout w:type="fixed"/>
        <w:tblCellMar>
          <w:left w:w="62" w:type="dxa"/>
          <w:right w:w="62" w:type="dxa"/>
        </w:tblCellMar>
        <w:tblLook w:val="0000"/>
      </w:tblPr>
      <w:tblGrid>
        <w:gridCol w:w="1170"/>
        <w:gridCol w:w="8100"/>
      </w:tblGrid>
      <w:tr w:rsidTr="0085505E">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775">
            <w:pPr>
              <w:pStyle w:val="BodyText"/>
              <w:rPr>
                <w:lang w:val="en-NZ"/>
              </w:rPr>
            </w:pPr>
            <w:r w:rsidRPr="00A24775">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775">
            <w:pPr>
              <w:pStyle w:val="BodyText"/>
              <w:rPr>
                <w:lang w:val="en-NZ"/>
              </w:rPr>
            </w:pPr>
            <w:r w:rsidRPr="00A24775">
              <w:t>Comment</w:t>
            </w:r>
          </w:p>
        </w:tc>
      </w:tr>
      <w:tr w:rsidTr="0085505E">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775">
            <w:pPr>
              <w:pStyle w:val="BodyText"/>
              <w:rPr>
                <w:lang w:val="en-NZ"/>
              </w:rPr>
            </w:pPr>
            <w:r w:rsidRPr="00A24775">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775">
            <w:pPr>
              <w:pStyle w:val="BodyText"/>
              <w:rPr>
                <w:lang w:val="en-NZ"/>
              </w:rPr>
            </w:pPr>
            <w:r w:rsidRPr="00A24775">
              <w:t>This unit replaces RIICTB310A Construct specialised timber deck systems</w:t>
            </w:r>
          </w:p>
        </w:tc>
      </w:tr>
      <w:tr w:rsidTr="0085505E">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775">
            <w:pPr>
              <w:pStyle w:val="BodyText"/>
              <w:rPr>
                <w:lang w:val="en-NZ"/>
              </w:rPr>
            </w:pPr>
            <w:r w:rsidRPr="00A24775">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775" w:rsidP="00A24775">
            <w:pPr>
              <w:pStyle w:val="BodyText"/>
            </w:pPr>
            <w:r w:rsidRPr="00A24775">
              <w:t>Required frequency and volume of evidence amended in Performance evidence.</w:t>
            </w:r>
          </w:p>
          <w:p w:rsidR="00000000" w:rsidRPr="00A24775" w:rsidP="00A24775">
            <w:pPr>
              <w:pStyle w:val="BodyText"/>
            </w:pPr>
            <w:r w:rsidRPr="00A24775">
              <w:t>Substantial amendments made in Assessment Conditions field</w:t>
            </w:r>
            <w:r w:rsidRPr="00A24775">
              <w:t>, including: references to Industry Sectors, assessor and subject matter expert experience requirements, how assessment should be conducted and what it should confirm.</w:t>
            </w:r>
          </w:p>
        </w:tc>
      </w:tr>
    </w:tbl>
    <w:p w:rsidR="00000000" w:rsidRPr="00A24775" w:rsidP="00A24775">
      <w:pPr>
        <w:pStyle w:val="BodyText"/>
      </w:pPr>
    </w:p>
    <w:p w:rsidR="00000000" w:rsidRPr="00A24775" w:rsidP="00A24775">
      <w:pPr>
        <w:pStyle w:val="AllowPageBreak"/>
      </w:pPr>
    </w:p>
    <w:p w:rsidR="00000000" w:rsidRPr="00A24775" w:rsidP="00A24775">
      <w:pPr>
        <w:pStyle w:val="Heading1"/>
      </w:pPr>
      <w:bookmarkStart w:id="2" w:name="O_683729"/>
      <w:bookmarkEnd w:id="2"/>
      <w:r w:rsidRPr="00A24775">
        <w:t>Application</w:t>
      </w:r>
    </w:p>
    <w:p w:rsidR="00000000" w:rsidRPr="00A24775" w:rsidP="0085505E">
      <w:pPr>
        <w:pStyle w:val="BodyText"/>
      </w:pPr>
      <w:r w:rsidRPr="00A24775">
        <w:t xml:space="preserve">This unit describes a participant’s skills and knowledge </w:t>
      </w:r>
      <w:r w:rsidRPr="00A24775">
        <w:t>required to construct specialised timber deck systems in Civil Construction.</w:t>
      </w:r>
    </w:p>
    <w:p w:rsidR="00000000" w:rsidRPr="00A24775" w:rsidP="0085505E">
      <w:pPr>
        <w:pStyle w:val="BodyText"/>
      </w:pPr>
      <w:r w:rsidRPr="00A24775">
        <w:t>This unit is appropriate for those working in operational roles.</w:t>
      </w:r>
    </w:p>
    <w:p w:rsidR="00000000" w:rsidRPr="00A24775" w:rsidP="0085505E">
      <w:pPr>
        <w:pStyle w:val="BodyText"/>
      </w:pPr>
      <w:r w:rsidRPr="00A24775">
        <w:t>Licensing, legislative, regulatory and certification requirements that apply to this unit can vary between states,</w:t>
      </w:r>
      <w:r w:rsidRPr="00A24775">
        <w:t xml:space="preserve"> territories, and Industry sectors. Relevant information must be sourced prior to application of the unit.</w:t>
      </w:r>
    </w:p>
    <w:p w:rsidR="00000000" w:rsidRPr="00A24775" w:rsidP="00A24775">
      <w:pPr>
        <w:pStyle w:val="Heading1"/>
      </w:pPr>
      <w:bookmarkStart w:id="3" w:name="O_683728"/>
      <w:bookmarkEnd w:id="3"/>
      <w:r w:rsidRPr="00A24775">
        <w:t>Unit Sector</w:t>
      </w:r>
    </w:p>
    <w:p w:rsidR="00000000" w:rsidRPr="00A24775" w:rsidP="0085505E">
      <w:pPr>
        <w:pStyle w:val="BodyText"/>
      </w:pPr>
      <w:r w:rsidRPr="00A24775">
        <w:t>Civil construction</w:t>
      </w:r>
    </w:p>
    <w:p w:rsidR="00000000" w:rsidRPr="00A24775" w:rsidP="00A24775">
      <w:pPr>
        <w:pStyle w:val="Heading1"/>
      </w:pPr>
      <w:bookmarkStart w:id="4" w:name="O_683727"/>
      <w:bookmarkEnd w:id="4"/>
      <w:r w:rsidRPr="00A24775">
        <w:t>Elements and Performance Criteria</w:t>
      </w:r>
    </w:p>
    <w:tbl>
      <w:tblPr>
        <w:tblW w:w="9322" w:type="dxa"/>
        <w:tblLayout w:type="fixed"/>
        <w:tblCellMar>
          <w:left w:w="62" w:type="dxa"/>
          <w:right w:w="62" w:type="dxa"/>
        </w:tblCellMar>
        <w:tblLook w:val="0000"/>
      </w:tblPr>
      <w:tblGrid>
        <w:gridCol w:w="2438"/>
        <w:gridCol w:w="6884"/>
      </w:tblGrid>
      <w:tr w:rsidTr="00A2477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4775">
            <w:pPr>
              <w:pStyle w:val="BodyText"/>
              <w:rPr>
                <w:lang w:val="en-NZ"/>
              </w:rPr>
            </w:pPr>
            <w:r w:rsidRPr="00A24775">
              <w:t>1.</w:t>
            </w:r>
            <w:r w:rsidRPr="00A24775">
              <w:tab/>
              <w:t>Pl</w:t>
            </w:r>
            <w:r w:rsidRPr="00A24775">
              <w:t>an and prepare to construct specialised timber deck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4775" w:rsidP="00A24775">
            <w:pPr>
              <w:pStyle w:val="BodyText"/>
            </w:pPr>
            <w:r w:rsidRPr="00A24775">
              <w:t>1.1.</w:t>
            </w:r>
            <w:r w:rsidRPr="00A24775">
              <w:tab/>
              <w:t xml:space="preserve">Access, interpret and apply timber deck systems documentation and ensure the work activity is compliant </w:t>
            </w:r>
          </w:p>
          <w:p w:rsidR="00000000" w:rsidRPr="00A24775" w:rsidP="00A24775">
            <w:pPr>
              <w:pStyle w:val="BodyText"/>
            </w:pPr>
            <w:r w:rsidRPr="00A24775">
              <w:t>1.2.</w:t>
            </w:r>
            <w:r w:rsidRPr="00A24775">
              <w:tab/>
              <w:t xml:space="preserve">Obtain, read, interpret, clarify and confirm work requirements </w:t>
            </w:r>
          </w:p>
          <w:p w:rsidR="00000000" w:rsidRPr="00A24775" w:rsidP="00A24775">
            <w:pPr>
              <w:pStyle w:val="BodyText"/>
            </w:pPr>
            <w:r w:rsidRPr="00A24775">
              <w:t>1.3.</w:t>
            </w:r>
            <w:r w:rsidRPr="00A24775">
              <w:tab/>
              <w:t>Identify, ad</w:t>
            </w:r>
            <w:r w:rsidRPr="00A24775">
              <w:t>dress and report hazards, risks and environmental issues and implement control measures</w:t>
            </w:r>
          </w:p>
          <w:p w:rsidR="00000000" w:rsidRPr="00A24775" w:rsidP="00A24775">
            <w:pPr>
              <w:pStyle w:val="BodyText"/>
            </w:pPr>
            <w:r w:rsidRPr="00A24775">
              <w:t>1.4.</w:t>
            </w:r>
            <w:r w:rsidRPr="00A24775">
              <w:tab/>
              <w:t>Select and wear personal protective equipment appropriate for work activities</w:t>
            </w:r>
          </w:p>
          <w:p w:rsidR="00000000" w:rsidRPr="00A24775" w:rsidP="00A24775">
            <w:pPr>
              <w:pStyle w:val="BodyText"/>
            </w:pPr>
            <w:r w:rsidRPr="00A24775">
              <w:t>1.5.</w:t>
            </w:r>
            <w:r w:rsidRPr="00A24775">
              <w:tab/>
              <w:t>Confirm and apply environmental protection and safety requirements</w:t>
            </w:r>
          </w:p>
          <w:p w:rsidR="00000000" w:rsidRPr="00A24775" w:rsidP="00A24775">
            <w:pPr>
              <w:pStyle w:val="BodyText"/>
            </w:pPr>
            <w:r w:rsidRPr="00A24775">
              <w:t>1.6.</w:t>
            </w:r>
            <w:r w:rsidRPr="00A24775">
              <w:tab/>
              <w:t xml:space="preserve">Obtain, </w:t>
            </w:r>
            <w:r w:rsidRPr="00A24775">
              <w:t>interpret and implement traffic management signage requirements</w:t>
            </w:r>
          </w:p>
          <w:p w:rsidR="00000000" w:rsidRPr="00A24775" w:rsidP="00A24775">
            <w:pPr>
              <w:pStyle w:val="BodyText"/>
            </w:pPr>
            <w:r w:rsidRPr="00A24775">
              <w:t>1.7.</w:t>
            </w:r>
            <w:r w:rsidRPr="00A24775">
              <w:tab/>
              <w:t xml:space="preserve">Select and check for faults plant, tools and equipment to carry out tasks </w:t>
            </w:r>
          </w:p>
          <w:p w:rsidR="00000000" w:rsidRPr="00A24775" w:rsidP="00A24775">
            <w:pPr>
              <w:pStyle w:val="BodyText"/>
            </w:pPr>
            <w:r w:rsidRPr="00A24775">
              <w:t>1.8.</w:t>
            </w:r>
            <w:r w:rsidRPr="00A24775">
              <w:tab/>
              <w:t>Identify, confirm, safely handle and locate, ready for use, materials required for the work application</w:t>
            </w:r>
          </w:p>
          <w:p w:rsidR="00000000" w:rsidP="00A24775">
            <w:pPr>
              <w:pStyle w:val="BodyText"/>
              <w:rPr>
                <w:lang w:val="en-NZ"/>
              </w:rPr>
            </w:pPr>
            <w:r w:rsidRPr="00A24775">
              <w:t>1.9</w:t>
            </w:r>
            <w:r w:rsidRPr="00A24775">
              <w:t>.</w:t>
            </w:r>
            <w:r w:rsidRPr="00A24775">
              <w:tab/>
              <w:t>Obtain and interpret emergency procedures, and be prepared for fire/accident/emergency</w:t>
            </w:r>
          </w:p>
        </w:tc>
      </w:tr>
      <w:tr w:rsidTr="00A2477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4775">
            <w:pPr>
              <w:pStyle w:val="BodyText"/>
              <w:rPr>
                <w:lang w:val="en-NZ"/>
              </w:rPr>
            </w:pPr>
            <w:r w:rsidRPr="00A24775">
              <w:t>2.</w:t>
            </w:r>
            <w:r w:rsidRPr="00A24775">
              <w:tab/>
              <w:t>Construct bridge deck</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4775" w:rsidP="00A24775">
            <w:pPr>
              <w:pStyle w:val="BodyText"/>
            </w:pPr>
            <w:r w:rsidRPr="00A24775">
              <w:t>2.1.</w:t>
            </w:r>
            <w:r w:rsidRPr="00A24775">
              <w:tab/>
              <w:t>Select deck materials</w:t>
            </w:r>
          </w:p>
          <w:p w:rsidR="00000000" w:rsidRPr="00A24775" w:rsidP="00A24775">
            <w:pPr>
              <w:pStyle w:val="BodyText"/>
            </w:pPr>
            <w:r w:rsidRPr="00A24775">
              <w:t>2.2.</w:t>
            </w:r>
            <w:r w:rsidRPr="00A24775">
              <w:tab/>
              <w:t xml:space="preserve">Pre-drill connection points </w:t>
            </w:r>
          </w:p>
          <w:p w:rsidR="00000000" w:rsidRPr="00A24775" w:rsidP="00A24775">
            <w:pPr>
              <w:pStyle w:val="BodyText"/>
            </w:pPr>
            <w:r w:rsidRPr="00A24775">
              <w:t>2.3.</w:t>
            </w:r>
            <w:r w:rsidRPr="00A24775">
              <w:tab/>
              <w:t>Fix deck temporarily with nails</w:t>
            </w:r>
          </w:p>
          <w:p w:rsidR="00000000" w:rsidRPr="00A24775" w:rsidP="00A24775">
            <w:pPr>
              <w:pStyle w:val="BodyText"/>
            </w:pPr>
            <w:r w:rsidRPr="00A24775">
              <w:t>2.4.</w:t>
            </w:r>
            <w:r w:rsidRPr="00A24775">
              <w:tab/>
              <w:t>Connect stressing cables to the bridge</w:t>
            </w:r>
            <w:r w:rsidRPr="00A24775">
              <w:t xml:space="preserve"> deck</w:t>
            </w:r>
          </w:p>
          <w:p w:rsidR="00000000" w:rsidP="00A24775">
            <w:pPr>
              <w:pStyle w:val="BodyText"/>
              <w:rPr>
                <w:lang w:val="en-NZ"/>
              </w:rPr>
            </w:pPr>
            <w:r w:rsidRPr="00A24775">
              <w:t>2.5.</w:t>
            </w:r>
            <w:r w:rsidRPr="00A24775">
              <w:tab/>
              <w:t>Stress and rest bridge deck for the specified timeframe</w:t>
            </w:r>
          </w:p>
        </w:tc>
      </w:tr>
      <w:tr w:rsidTr="00A2477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4775">
            <w:pPr>
              <w:pStyle w:val="BodyText"/>
              <w:rPr>
                <w:lang w:val="en-NZ"/>
              </w:rPr>
            </w:pPr>
            <w:r w:rsidRPr="00A24775">
              <w:t>3.</w:t>
            </w:r>
            <w:r w:rsidRPr="00A24775">
              <w:tab/>
              <w:t>Install bridge deck</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4775" w:rsidP="00A24775">
            <w:pPr>
              <w:pStyle w:val="BodyText"/>
            </w:pPr>
            <w:r w:rsidRPr="00A24775">
              <w:t>3.1.</w:t>
            </w:r>
            <w:r w:rsidRPr="00A24775">
              <w:tab/>
              <w:t>Re-stress bridge deck prior to removal to location</w:t>
            </w:r>
          </w:p>
          <w:p w:rsidR="00000000" w:rsidRPr="00A24775" w:rsidP="00A24775">
            <w:pPr>
              <w:pStyle w:val="BodyText"/>
            </w:pPr>
            <w:r w:rsidRPr="00A24775">
              <w:t>3.2.</w:t>
            </w:r>
            <w:r w:rsidRPr="00A24775">
              <w:tab/>
              <w:t>Trim bridge deck prior to securing in location</w:t>
            </w:r>
          </w:p>
          <w:p w:rsidR="00000000" w:rsidRPr="00A24775" w:rsidP="00A24775">
            <w:pPr>
              <w:pStyle w:val="BodyText"/>
            </w:pPr>
            <w:r w:rsidRPr="00A24775">
              <w:t>3.3.</w:t>
            </w:r>
            <w:r w:rsidRPr="00A24775">
              <w:tab/>
              <w:t>Install bridge deck at location</w:t>
            </w:r>
          </w:p>
          <w:p w:rsidR="00000000" w:rsidRPr="00A24775" w:rsidP="00A24775">
            <w:pPr>
              <w:pStyle w:val="BodyText"/>
            </w:pPr>
            <w:r w:rsidRPr="00A24775">
              <w:t>3.4.</w:t>
            </w:r>
            <w:r w:rsidRPr="00A24775">
              <w:tab/>
            </w:r>
            <w:r w:rsidRPr="00A24775">
              <w:t>Bolt bridge deck to the cross girders</w:t>
            </w:r>
          </w:p>
          <w:p w:rsidR="00000000" w:rsidRPr="00A24775" w:rsidP="00A24775">
            <w:pPr>
              <w:pStyle w:val="BodyText"/>
            </w:pPr>
            <w:r w:rsidRPr="00A24775">
              <w:t>3.5.</w:t>
            </w:r>
            <w:r w:rsidRPr="00A24775">
              <w:tab/>
              <w:t xml:space="preserve">Re-stress bridge deck </w:t>
            </w:r>
          </w:p>
          <w:p w:rsidR="00000000" w:rsidRPr="00A24775" w:rsidP="00A24775">
            <w:pPr>
              <w:pStyle w:val="BodyText"/>
            </w:pPr>
            <w:r w:rsidRPr="00A24775">
              <w:t>3.6.</w:t>
            </w:r>
            <w:r w:rsidRPr="00A24775">
              <w:tab/>
              <w:t>Pack stressing cable location holes with grease</w:t>
            </w:r>
          </w:p>
          <w:p w:rsidR="00000000" w:rsidRPr="00A24775" w:rsidP="00A24775">
            <w:pPr>
              <w:pStyle w:val="BodyText"/>
            </w:pPr>
            <w:r w:rsidRPr="00A24775">
              <w:t>3.7.</w:t>
            </w:r>
            <w:r w:rsidRPr="00A24775">
              <w:tab/>
              <w:t xml:space="preserve">Fit protection angles, kerbs and handrails </w:t>
            </w:r>
          </w:p>
          <w:p w:rsidR="00000000" w:rsidP="00A24775">
            <w:pPr>
              <w:pStyle w:val="BodyText"/>
              <w:rPr>
                <w:lang w:val="en-NZ"/>
              </w:rPr>
            </w:pPr>
            <w:r w:rsidRPr="00A24775">
              <w:t>3.8.</w:t>
            </w:r>
            <w:r w:rsidRPr="00A24775">
              <w:tab/>
              <w:t>Apply waterproofing to the deck and fittings</w:t>
            </w:r>
          </w:p>
        </w:tc>
      </w:tr>
      <w:tr w:rsidTr="00A2477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4775">
            <w:pPr>
              <w:pStyle w:val="BodyText"/>
              <w:rPr>
                <w:lang w:val="en-NZ"/>
              </w:rPr>
            </w:pPr>
            <w:r w:rsidRPr="00A24775">
              <w:t>4.</w:t>
            </w:r>
            <w:r w:rsidRPr="00A24775">
              <w:tab/>
              <w:t>Clean 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4775" w:rsidP="00A24775">
            <w:pPr>
              <w:pStyle w:val="BodyText"/>
            </w:pPr>
            <w:r w:rsidRPr="00A24775">
              <w:t>4.1.</w:t>
            </w:r>
            <w:r w:rsidRPr="00A24775">
              <w:tab/>
              <w:t xml:space="preserve">Clear work area and </w:t>
            </w:r>
            <w:r w:rsidRPr="00A24775">
              <w:t>dispose of or recycle materials</w:t>
            </w:r>
          </w:p>
          <w:p w:rsidR="00000000" w:rsidRPr="00A24775" w:rsidP="00A24775">
            <w:pPr>
              <w:pStyle w:val="BodyText"/>
            </w:pPr>
            <w:r w:rsidRPr="00A24775">
              <w:t>4.2.</w:t>
            </w:r>
            <w:r w:rsidRPr="00A24775">
              <w:tab/>
              <w:t>Clean, check, maintain and store machinery, tools and equipment</w:t>
            </w:r>
          </w:p>
        </w:tc>
      </w:tr>
    </w:tbl>
    <w:p w:rsidR="00000000" w:rsidRPr="00A24775" w:rsidP="00A24775">
      <w:pPr>
        <w:pStyle w:val="BodyText"/>
      </w:pPr>
    </w:p>
    <w:p w:rsidR="00000000" w:rsidRPr="00A24775" w:rsidP="00A24775">
      <w:pPr>
        <w:pStyle w:val="AllowPageBreak"/>
      </w:pPr>
    </w:p>
    <w:p w:rsidR="00000000" w:rsidRPr="00A24775" w:rsidP="00A24775">
      <w:pPr>
        <w:pStyle w:val="Heading1"/>
      </w:pPr>
      <w:bookmarkStart w:id="5" w:name="O_683726"/>
      <w:bookmarkEnd w:id="5"/>
      <w:r w:rsidRPr="00A24775">
        <w:t>Foundation Skills</w:t>
      </w:r>
    </w:p>
    <w:p w:rsidR="00000000" w:rsidRPr="00A24775" w:rsidP="0085505E">
      <w:pPr>
        <w:pStyle w:val="BodyText"/>
      </w:pPr>
      <w:r w:rsidRPr="00A24775">
        <w:t xml:space="preserve">Foundation skills essential to performance are explicit in the performance criteria of this unit. Further information </w:t>
      </w:r>
      <w:r w:rsidRPr="00A24775">
        <w:t>is available in the Resources and Infrastructure Industry Training Package Companion Volume.</w:t>
      </w:r>
    </w:p>
    <w:p w:rsidR="00000000" w:rsidRPr="00A24775" w:rsidP="00A24775">
      <w:pPr>
        <w:pStyle w:val="Heading1"/>
      </w:pPr>
      <w:bookmarkStart w:id="6" w:name="O_683725"/>
      <w:bookmarkEnd w:id="6"/>
      <w:r w:rsidRPr="00A24775">
        <w:t>Unit Mapping Information</w:t>
      </w:r>
    </w:p>
    <w:p w:rsidR="0085505E" w:rsidP="0085505E">
      <w:pPr>
        <w:pStyle w:val="BodyText"/>
      </w:pPr>
      <w:r w:rsidRPr="00A24775">
        <w:t xml:space="preserve">RIICTB310A Construct specialised timber deck systems </w:t>
      </w:r>
    </w:p>
    <w:p w:rsidR="00000000" w:rsidRPr="00A24775" w:rsidP="00A24775">
      <w:pPr>
        <w:pStyle w:val="Heading1"/>
      </w:pPr>
      <w:bookmarkStart w:id="7" w:name="O_683731"/>
      <w:bookmarkEnd w:id="7"/>
      <w:r w:rsidRPr="00A24775">
        <w:t>Links</w:t>
      </w:r>
    </w:p>
    <w:p w:rsidR="00000000" w:rsidRPr="00A24775" w:rsidP="0085505E">
      <w:pPr>
        <w:pStyle w:val="BodyText"/>
      </w:pPr>
      <w:r w:rsidRPr="00A2477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26659">
        <w:rPr>
          <w:rStyle w:val="Hyperlink"/>
        </w:rPr>
        <w:t>https://vetnet.gov.au/Pages/TrainingDocs.aspx?q=88a61002-9a21-4386-aaf8-69c76e675272</w:t>
      </w:r>
      <w:r>
        <w:fldChar w:fldCharType="end"/>
      </w:r>
    </w:p>
    <w:p w:rsidR="00000000" w:rsidRPr="00A24775" w:rsidP="0085505E">
      <w:pPr>
        <w:pStyle w:val="BodyText"/>
        <w:sectPr w:rsidSect="00A24775">
          <w:headerReference w:type="default" r:id="rId10"/>
          <w:footerReference w:type="default" r:id="rId11"/>
          <w:pgSz w:w="11908" w:h="16833"/>
          <w:pgMar w:top="1702" w:right="1418" w:bottom="1702" w:left="1418" w:header="992" w:footer="992" w:gutter="0"/>
          <w:cols w:space="720"/>
          <w:noEndnote/>
          <w:docGrid w:linePitch="299"/>
        </w:sectPr>
      </w:pPr>
    </w:p>
    <w:p w:rsidR="00000000" w:rsidRPr="00A24775" w:rsidP="00A24775">
      <w:pPr>
        <w:pStyle w:val="SuperHeading"/>
      </w:pPr>
      <w:r w:rsidRPr="00A24775">
        <w:t>Assessment Requirements for RIICTB310D Construct specialised ti</w:t>
      </w:r>
      <w:r w:rsidRPr="00A24775">
        <w:t>mber deck systems</w:t>
      </w:r>
    </w:p>
    <w:p w:rsidR="00000000" w:rsidRPr="00A24775" w:rsidP="00A24775">
      <w:pPr>
        <w:pStyle w:val="Heading1"/>
      </w:pPr>
      <w:bookmarkStart w:id="8" w:name="O_683723"/>
      <w:bookmarkEnd w:id="8"/>
      <w:r w:rsidRPr="00A24775">
        <w:t>Modification History</w:t>
      </w:r>
    </w:p>
    <w:tbl>
      <w:tblPr>
        <w:tblW w:w="9270" w:type="dxa"/>
        <w:tblLayout w:type="fixed"/>
        <w:tblCellMar>
          <w:left w:w="62" w:type="dxa"/>
          <w:right w:w="62" w:type="dxa"/>
        </w:tblCellMar>
        <w:tblLook w:val="0000"/>
      </w:tblPr>
      <w:tblGrid>
        <w:gridCol w:w="1170"/>
        <w:gridCol w:w="8100"/>
      </w:tblGrid>
      <w:tr w:rsidTr="0085505E">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775">
            <w:pPr>
              <w:pStyle w:val="BodyText"/>
              <w:rPr>
                <w:lang w:val="en-NZ"/>
              </w:rPr>
            </w:pPr>
            <w:r w:rsidRPr="00A24775">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775">
            <w:pPr>
              <w:pStyle w:val="BodyText"/>
              <w:rPr>
                <w:lang w:val="en-NZ"/>
              </w:rPr>
            </w:pPr>
            <w:r w:rsidRPr="00A24775">
              <w:t>Comment</w:t>
            </w:r>
          </w:p>
        </w:tc>
      </w:tr>
      <w:tr w:rsidTr="0085505E">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775">
            <w:pPr>
              <w:pStyle w:val="BodyText"/>
              <w:rPr>
                <w:lang w:val="en-NZ"/>
              </w:rPr>
            </w:pPr>
            <w:r w:rsidRPr="00A24775">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775">
            <w:pPr>
              <w:pStyle w:val="BodyText"/>
              <w:rPr>
                <w:lang w:val="en-NZ"/>
              </w:rPr>
            </w:pPr>
            <w:r w:rsidRPr="00A24775">
              <w:t>This unit replaces RIICTB310A Construct specialised timber deck systems</w:t>
            </w:r>
          </w:p>
        </w:tc>
      </w:tr>
      <w:tr w:rsidTr="0085505E">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775">
            <w:pPr>
              <w:pStyle w:val="BodyText"/>
              <w:rPr>
                <w:lang w:val="en-NZ"/>
              </w:rPr>
            </w:pPr>
            <w:r w:rsidRPr="00A24775">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775" w:rsidP="00A24775">
            <w:pPr>
              <w:pStyle w:val="BodyText"/>
            </w:pPr>
            <w:r w:rsidRPr="00A24775">
              <w:t>Required frequency and volume of evidence amended in Performance evidence.</w:t>
            </w:r>
          </w:p>
          <w:p w:rsidR="00000000" w:rsidRPr="00A24775" w:rsidP="00A24775">
            <w:pPr>
              <w:pStyle w:val="BodyText"/>
            </w:pPr>
            <w:r w:rsidRPr="00A24775">
              <w:t>Substantial amendments made in A</w:t>
            </w:r>
            <w:r w:rsidRPr="00A24775">
              <w:t>ssessment Conditions field, including: references to Industry Sectors, assessor and subject matter expert experience requirements, how assessment should be conducted and what it should confirm.</w:t>
            </w:r>
          </w:p>
        </w:tc>
      </w:tr>
    </w:tbl>
    <w:p w:rsidR="00000000" w:rsidRPr="00A24775" w:rsidP="00A24775">
      <w:pPr>
        <w:pStyle w:val="BodyText"/>
      </w:pPr>
    </w:p>
    <w:p w:rsidR="00000000" w:rsidRPr="00A24775" w:rsidP="00A24775">
      <w:pPr>
        <w:pStyle w:val="AllowPageBreak"/>
      </w:pPr>
    </w:p>
    <w:p w:rsidR="00000000" w:rsidRPr="00A24775" w:rsidP="00A24775">
      <w:pPr>
        <w:pStyle w:val="Heading1"/>
      </w:pPr>
      <w:bookmarkStart w:id="9" w:name="O_683722"/>
      <w:bookmarkEnd w:id="9"/>
      <w:r w:rsidRPr="00A24775">
        <w:t>Performance Evidence</w:t>
      </w:r>
    </w:p>
    <w:p w:rsidR="00000000" w:rsidRPr="00A24775" w:rsidP="0085505E">
      <w:pPr>
        <w:pStyle w:val="BodyText"/>
      </w:pPr>
      <w:r w:rsidRPr="00A24775">
        <w:t>Evidence is required to be collected that demonstrates a candidate’s competency in this unit. Evidence must be relevant to the roles within this sector’s work operations and satisfy all of the requirements of the performance criteria of this unit and inclu</w:t>
      </w:r>
      <w:r w:rsidRPr="00A24775">
        <w:t>de evidence that the candidate:</w:t>
      </w:r>
    </w:p>
    <w:p w:rsidR="00000000" w:rsidRPr="00A24775" w:rsidP="00A24775">
      <w:pPr>
        <w:pStyle w:val="ListBullet"/>
      </w:pPr>
      <w:r w:rsidRPr="00A24775">
        <w:t>locates and applies applicable legislation, documentation, policies and procedures</w:t>
      </w:r>
    </w:p>
    <w:p w:rsidR="00000000" w:rsidRPr="00A24775" w:rsidP="00A24775">
      <w:pPr>
        <w:pStyle w:val="ListBullet"/>
      </w:pPr>
      <w:r w:rsidRPr="00A24775">
        <w:t>implements the requirements, procedures and techniques for the safe, effective and efficient completion of construction of specialised timbe</w:t>
      </w:r>
      <w:r w:rsidRPr="00A24775">
        <w:t>r deck systems including:</w:t>
      </w:r>
    </w:p>
    <w:p w:rsidR="00000000" w:rsidRPr="00A24775" w:rsidP="00A24775">
      <w:pPr>
        <w:pStyle w:val="ListBullet2"/>
      </w:pPr>
      <w:r w:rsidRPr="00A24775">
        <w:t>selecting and using required tools and equipment</w:t>
      </w:r>
    </w:p>
    <w:p w:rsidR="00000000" w:rsidRPr="00A24775" w:rsidP="00A24775">
      <w:pPr>
        <w:pStyle w:val="ListBullet2"/>
      </w:pPr>
      <w:r w:rsidRPr="00A24775">
        <w:t>constructing timber bridge deck in accordance with production plans</w:t>
      </w:r>
    </w:p>
    <w:p w:rsidR="00000000" w:rsidRPr="00A24775" w:rsidP="00A24775">
      <w:pPr>
        <w:pStyle w:val="ListBullet2"/>
      </w:pPr>
      <w:r w:rsidRPr="00A24775">
        <w:t>selecting and preparing decking materials</w:t>
      </w:r>
    </w:p>
    <w:p w:rsidR="00000000" w:rsidRPr="00A24775" w:rsidP="00A24775">
      <w:pPr>
        <w:pStyle w:val="ListBullet2"/>
      </w:pPr>
      <w:r w:rsidRPr="00A24775">
        <w:t>stressing, resting and re-stressing bridge deck prior to moving to loc</w:t>
      </w:r>
      <w:r w:rsidRPr="00A24775">
        <w:t>ation</w:t>
      </w:r>
    </w:p>
    <w:p w:rsidR="00000000" w:rsidRPr="00A24775" w:rsidP="00A24775">
      <w:pPr>
        <w:pStyle w:val="ListBullet2"/>
      </w:pPr>
      <w:r w:rsidRPr="00A24775">
        <w:t>installing bridge deck at locations</w:t>
      </w:r>
    </w:p>
    <w:p w:rsidR="00000000" w:rsidRPr="00A24775" w:rsidP="00A24775">
      <w:pPr>
        <w:pStyle w:val="ListBullet2"/>
      </w:pPr>
      <w:r w:rsidRPr="00A24775">
        <w:t>fitting protection angles, kerbs and handrails</w:t>
      </w:r>
    </w:p>
    <w:p w:rsidR="00000000" w:rsidRPr="00A24775" w:rsidP="00A24775">
      <w:pPr>
        <w:pStyle w:val="ListBullet2"/>
      </w:pPr>
      <w:r w:rsidRPr="00A24775">
        <w:t>waterproofing deck and fittings</w:t>
      </w:r>
    </w:p>
    <w:p w:rsidR="00000000" w:rsidRPr="00A24775" w:rsidP="00A24775">
      <w:pPr>
        <w:pStyle w:val="ListBullet"/>
      </w:pPr>
      <w:r w:rsidRPr="00A24775">
        <w:t>works effectively with others to undertake and complete the construction of specialised timber deck systems that meets all of the requ</w:t>
      </w:r>
      <w:r w:rsidRPr="00A24775">
        <w:t>ired outcomes including:</w:t>
      </w:r>
    </w:p>
    <w:p w:rsidR="00000000" w:rsidRPr="00A24775" w:rsidP="00A24775">
      <w:pPr>
        <w:pStyle w:val="ListBullet2"/>
      </w:pPr>
      <w:r w:rsidRPr="00A24775">
        <w:t>organising work activities to meet all task requirements</w:t>
      </w:r>
    </w:p>
    <w:p w:rsidR="00000000" w:rsidRPr="00A24775" w:rsidP="00A24775">
      <w:pPr>
        <w:pStyle w:val="ListBullet2"/>
      </w:pPr>
      <w:r w:rsidRPr="00A24775">
        <w:t>communicating clearly and concisely with others to receive and clarify work instructions</w:t>
      </w:r>
    </w:p>
    <w:p w:rsidR="00000000" w:rsidRPr="00A24775" w:rsidP="00A24775">
      <w:pPr>
        <w:pStyle w:val="ListBullet2"/>
      </w:pPr>
      <w:r w:rsidRPr="00A24775">
        <w:t>using a range of communication techniques and systems such as signage to advis</w:t>
      </w:r>
      <w:r w:rsidRPr="00A24775">
        <w:t>e others of work activity and exclusion zone</w:t>
      </w:r>
    </w:p>
    <w:p w:rsidR="00000000" w:rsidRPr="00A24775" w:rsidP="00A24775">
      <w:pPr>
        <w:pStyle w:val="ListBullet"/>
      </w:pPr>
      <w:r w:rsidRPr="00A24775">
        <w:t>demonstrates completion of constructing specialised timber deck systems that safely, effectively and efficiently meets all of the required outcomes on more than one (1) occasion including:</w:t>
      </w:r>
    </w:p>
    <w:p w:rsidR="00000000" w:rsidRPr="00A24775" w:rsidP="00A24775">
      <w:pPr>
        <w:pStyle w:val="ListBullet2"/>
      </w:pPr>
      <w:r w:rsidRPr="00A24775">
        <w:t>identifying, reporti</w:t>
      </w:r>
      <w:r w:rsidRPr="00A24775">
        <w:t>ng and recording hazards and risks</w:t>
      </w:r>
    </w:p>
    <w:p w:rsidR="00000000" w:rsidRPr="00A24775" w:rsidP="00A24775">
      <w:pPr>
        <w:pStyle w:val="ListBullet2"/>
      </w:pPr>
      <w:r w:rsidRPr="00A24775">
        <w:t>construction and installation of at least one (1) span of a specialised timber deck system, constructed of stressed laminated timber</w:t>
      </w:r>
    </w:p>
    <w:p w:rsidR="00000000" w:rsidRPr="00A24775" w:rsidP="00A24775">
      <w:pPr>
        <w:pStyle w:val="AllowPageBreak"/>
      </w:pPr>
    </w:p>
    <w:p w:rsidR="00000000" w:rsidRPr="00A24775" w:rsidP="00A24775">
      <w:pPr>
        <w:pStyle w:val="Heading1"/>
      </w:pPr>
      <w:bookmarkStart w:id="10" w:name="O_683721"/>
      <w:bookmarkEnd w:id="10"/>
      <w:r w:rsidRPr="00A24775">
        <w:t>Knowledge Evidence</w:t>
      </w:r>
    </w:p>
    <w:p w:rsidR="00000000" w:rsidRPr="00A24775" w:rsidP="0085505E">
      <w:pPr>
        <w:pStyle w:val="BodyText"/>
      </w:pPr>
      <w:r w:rsidRPr="00A24775">
        <w:t>The candidate must demonstrate knowledge of the cons</w:t>
      </w:r>
      <w:r w:rsidRPr="00A24775">
        <w:t>truction of specialised timber deck systems through:</w:t>
      </w:r>
    </w:p>
    <w:p w:rsidR="00000000" w:rsidRPr="00A24775" w:rsidP="00A24775">
      <w:pPr>
        <w:pStyle w:val="ListBullet"/>
      </w:pPr>
      <w:r w:rsidRPr="00A24775">
        <w:t>applying legislative, organisational and site requirements and procedures for:</w:t>
      </w:r>
    </w:p>
    <w:p w:rsidR="00000000" w:rsidRPr="00A24775" w:rsidP="00A24775">
      <w:pPr>
        <w:pStyle w:val="ListBullet2"/>
      </w:pPr>
      <w:r w:rsidRPr="00A24775">
        <w:t>site and equipment safety requirements</w:t>
      </w:r>
    </w:p>
    <w:p w:rsidR="00000000" w:rsidRPr="00A24775" w:rsidP="00A24775">
      <w:pPr>
        <w:pStyle w:val="ListBullet2"/>
      </w:pPr>
      <w:r w:rsidRPr="00A24775">
        <w:t>boat and water safety</w:t>
      </w:r>
    </w:p>
    <w:p w:rsidR="00000000" w:rsidRPr="00A24775" w:rsidP="00A24775">
      <w:pPr>
        <w:pStyle w:val="ListBullet2"/>
      </w:pPr>
      <w:r w:rsidRPr="00A24775">
        <w:t>sheet piling</w:t>
      </w:r>
    </w:p>
    <w:p w:rsidR="00000000" w:rsidRPr="00A24775" w:rsidP="00A24775">
      <w:pPr>
        <w:pStyle w:val="ListBullet2"/>
      </w:pPr>
      <w:r w:rsidRPr="00A24775">
        <w:t>Environmental Protection Act</w:t>
      </w:r>
    </w:p>
    <w:p w:rsidR="00000000" w:rsidRPr="00A24775" w:rsidP="00A24775">
      <w:pPr>
        <w:pStyle w:val="ListBullet2"/>
      </w:pPr>
      <w:r w:rsidRPr="00A24775">
        <w:t>dewatering</w:t>
      </w:r>
    </w:p>
    <w:p w:rsidR="00000000" w:rsidRPr="00A24775" w:rsidP="00A24775">
      <w:pPr>
        <w:pStyle w:val="ListBullet2"/>
      </w:pPr>
      <w:r w:rsidRPr="00A24775">
        <w:t>caulking</w:t>
      </w:r>
    </w:p>
    <w:p w:rsidR="00000000" w:rsidRPr="00A24775" w:rsidP="00A24775">
      <w:pPr>
        <w:pStyle w:val="ListBullet2"/>
      </w:pPr>
      <w:r w:rsidRPr="00A24775">
        <w:t>dial before you dig</w:t>
      </w:r>
    </w:p>
    <w:p w:rsidR="00000000" w:rsidRPr="00A24775" w:rsidP="00A24775">
      <w:pPr>
        <w:pStyle w:val="ListBullet2"/>
      </w:pPr>
      <w:r w:rsidRPr="00A24775">
        <w:t>bridge foundations</w:t>
      </w:r>
    </w:p>
    <w:p w:rsidR="00000000" w:rsidRPr="00A24775" w:rsidP="00A24775">
      <w:pPr>
        <w:pStyle w:val="ListBullet2"/>
      </w:pPr>
      <w:r w:rsidRPr="00A24775">
        <w:t>bridge heritage</w:t>
      </w:r>
    </w:p>
    <w:p w:rsidR="00000000" w:rsidRPr="00A24775" w:rsidP="00A24775">
      <w:pPr>
        <w:pStyle w:val="ListBullet2"/>
      </w:pPr>
      <w:r w:rsidRPr="00A24775">
        <w:t>calculation of material requirements</w:t>
      </w:r>
    </w:p>
    <w:p w:rsidR="00000000" w:rsidRPr="00A24775" w:rsidP="00A24775">
      <w:pPr>
        <w:pStyle w:val="ListBullet"/>
      </w:pPr>
      <w:r w:rsidRPr="00A24775">
        <w:t>equipment types, characteristics, technical capabilities and limitations</w:t>
      </w:r>
    </w:p>
    <w:p w:rsidR="00000000" w:rsidRPr="00A24775" w:rsidP="00A24775">
      <w:pPr>
        <w:pStyle w:val="ListBullet"/>
      </w:pPr>
      <w:r w:rsidRPr="00A24775">
        <w:t>applying and monitoring operational, maintenance and basic diagnostic procedures</w:t>
      </w:r>
    </w:p>
    <w:p w:rsidR="00000000" w:rsidRPr="00A24775" w:rsidP="00A24775">
      <w:pPr>
        <w:pStyle w:val="ListBullet"/>
      </w:pPr>
      <w:r w:rsidRPr="00A24775">
        <w:t>applying</w:t>
      </w:r>
      <w:r w:rsidRPr="00A24775">
        <w:t xml:space="preserve"> site isolation and traffic control responsibilities and authorities</w:t>
      </w:r>
    </w:p>
    <w:p w:rsidR="00000000" w:rsidRPr="00A24775" w:rsidP="00A24775">
      <w:pPr>
        <w:pStyle w:val="ListBullet"/>
      </w:pPr>
      <w:r w:rsidRPr="00A24775">
        <w:t>interpreting and complying with materials safety data sheets and materials handling methods</w:t>
      </w:r>
    </w:p>
    <w:p w:rsidR="00000000" w:rsidRPr="00A24775" w:rsidP="00A24775">
      <w:pPr>
        <w:pStyle w:val="ListBullet"/>
      </w:pPr>
      <w:r w:rsidRPr="00A24775">
        <w:t>monitoring quality assurance systems and standards</w:t>
      </w:r>
    </w:p>
    <w:p w:rsidR="00000000" w:rsidRPr="00A24775" w:rsidP="00A24775">
      <w:pPr>
        <w:pStyle w:val="ListBullet"/>
      </w:pPr>
      <w:r w:rsidRPr="00A24775">
        <w:t>preparing and/or implementing JSAs/safe work method statements</w:t>
      </w:r>
    </w:p>
    <w:p w:rsidR="00000000" w:rsidRPr="00A24775" w:rsidP="00A24775">
      <w:pPr>
        <w:pStyle w:val="AllowPageBreak"/>
      </w:pPr>
    </w:p>
    <w:p w:rsidR="00000000" w:rsidRPr="00A24775" w:rsidP="00A24775">
      <w:pPr>
        <w:pStyle w:val="Heading1"/>
      </w:pPr>
      <w:bookmarkStart w:id="11" w:name="O_683720"/>
      <w:bookmarkEnd w:id="11"/>
      <w:r w:rsidRPr="00A24775">
        <w:t>Assessment Conditions</w:t>
      </w:r>
    </w:p>
    <w:p w:rsidR="00000000" w:rsidRPr="00A24775" w:rsidP="00A24775">
      <w:pPr>
        <w:pStyle w:val="ListBullet"/>
      </w:pPr>
      <w:r w:rsidRPr="00A24775">
        <w:t>An assessor of this unit must satisfy the requirements of the NVR/AQTF or their successors; and Industry regulations for certification and licensing; and</w:t>
      </w:r>
      <w:r w:rsidRPr="00A24775">
        <w:t>,</w:t>
      </w:r>
    </w:p>
    <w:p w:rsidR="00000000" w:rsidRPr="00A24775" w:rsidP="00A24775">
      <w:pPr>
        <w:pStyle w:val="ListBullet"/>
      </w:pPr>
      <w:r w:rsidRPr="00A24775">
        <w:t>this unit must be assessed in the context of this sector’s work environment; and,</w:t>
      </w:r>
    </w:p>
    <w:p w:rsidR="00000000" w:rsidRPr="00A24775" w:rsidP="00A24775">
      <w:pPr>
        <w:pStyle w:val="ListBullet"/>
      </w:pPr>
      <w:r w:rsidRPr="00A24775">
        <w:t>this unit must be assessed in compliance with relevant legislation/regulation and using policies, procedures, processes and operational manuals directly related to the indu</w:t>
      </w:r>
      <w:r w:rsidRPr="00A24775">
        <w:t>stry sector for which it is being assessed; and,</w:t>
      </w:r>
    </w:p>
    <w:p w:rsidR="00000000" w:rsidRPr="00A24775" w:rsidP="00A24775">
      <w:pPr>
        <w:pStyle w:val="ListBullet"/>
      </w:pPr>
      <w:r w:rsidRPr="00A24775">
        <w:t>assessment may be conducted in conjunction with the assessment of other Units of Competency; and,</w:t>
      </w:r>
    </w:p>
    <w:p w:rsidR="00000000" w:rsidRPr="00A24775" w:rsidP="00A24775">
      <w:pPr>
        <w:pStyle w:val="ListBullet"/>
      </w:pPr>
      <w:r w:rsidRPr="00A24775">
        <w:t>assessment must confirm consistent performance can be applied in a range of relevant workplace circumstances;</w:t>
      </w:r>
      <w:r w:rsidRPr="00A24775">
        <w:t xml:space="preserve"> and,</w:t>
      </w:r>
    </w:p>
    <w:p w:rsidR="00000000" w:rsidRPr="00A24775" w:rsidP="00A24775">
      <w:pPr>
        <w:pStyle w:val="ListBullet"/>
      </w:pPr>
      <w:r w:rsidRPr="00A24775">
        <w:t xml:space="preserve">assessors must demonstrate the performance evidence, and knowledge evidence as outlined in this Unit of Competency, and through the minimum years of current* work experience specified below in an Industry sector relevant to the outcomes of the unit; </w:t>
      </w:r>
      <w:r w:rsidRPr="00A24775">
        <w:t>or,</w:t>
      </w:r>
    </w:p>
    <w:p w:rsidR="00000000" w:rsidRPr="00A24775" w:rsidP="00A24775">
      <w:pPr>
        <w:pStyle w:val="ListBullet"/>
      </w:pPr>
      <w:r w:rsidRPr="00A24775">
        <w:t xml:space="preserve">where the assessor does not meet experience requirements a co-assessment or partnership arrangement must exist between the qualified assessor and an Industry subject matter expert. The Industry subject matter expert should hold the unit being assessed </w:t>
      </w:r>
      <w:r w:rsidRPr="00A24775">
        <w:t>(or an equivalent unit) and/or demonstrate equivalence of skills and knowledge at the unit level. An Industry technical expert must also demonstrate skills and knowledge from the minimum years of current work experience specified below in the Industry sect</w:t>
      </w:r>
      <w:r w:rsidRPr="00A24775">
        <w:t>or, including time spent in roles related to the unit being assessed; and,</w:t>
      </w:r>
    </w:p>
    <w:p w:rsidR="00000000" w:rsidRPr="00A24775" w:rsidP="00A24775">
      <w:pPr>
        <w:pStyle w:val="ListBullet"/>
      </w:pPr>
      <w:r w:rsidRPr="00A24775">
        <w:t xml:space="preserve">assessor and Industry subject matter expert requirements differ depending on the Australian Qualifications Framework Level (AQF) of the qualification being assessed and/or Industry </w:t>
      </w:r>
      <w:r w:rsidRPr="00A24775">
        <w:t>Sector as follows:</w:t>
      </w:r>
    </w:p>
    <w:tbl>
      <w:tblPr>
        <w:tblW w:w="8896" w:type="dxa"/>
        <w:tblInd w:w="360" w:type="dxa"/>
        <w:tblLayout w:type="fixed"/>
        <w:tblCellMar>
          <w:left w:w="62" w:type="dxa"/>
          <w:right w:w="62" w:type="dxa"/>
        </w:tblCellMar>
        <w:tblLook w:val="0000"/>
      </w:tblPr>
      <w:tblGrid>
        <w:gridCol w:w="4218"/>
        <w:gridCol w:w="1559"/>
        <w:gridCol w:w="3119"/>
      </w:tblGrid>
      <w:tr w:rsidTr="00A2477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4775">
            <w:pPr>
              <w:pStyle w:val="BodyText"/>
              <w:rPr>
                <w:lang w:val="en-NZ"/>
              </w:rPr>
            </w:pPr>
            <w:r w:rsidRPr="00A24775">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4775">
            <w:pPr>
              <w:pStyle w:val="BodyText"/>
              <w:rPr>
                <w:lang w:val="en-NZ"/>
              </w:rPr>
            </w:pPr>
            <w:r w:rsidRPr="00A24775">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4775">
            <w:pPr>
              <w:pStyle w:val="BodyText"/>
              <w:rPr>
                <w:lang w:val="en-NZ"/>
              </w:rPr>
            </w:pPr>
            <w:r w:rsidRPr="00A24775">
              <w:t>Required assessor or Industry subject matter expert experience</w:t>
            </w:r>
          </w:p>
        </w:tc>
      </w:tr>
      <w:tr w:rsidTr="00A24775">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4775">
            <w:pPr>
              <w:pStyle w:val="BodyText"/>
              <w:rPr>
                <w:lang w:val="en-NZ"/>
              </w:rPr>
            </w:pPr>
            <w:r w:rsidRPr="00A24775">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4775">
            <w:pPr>
              <w:pStyle w:val="BodyText"/>
              <w:rPr>
                <w:lang w:val="en-NZ"/>
              </w:rPr>
            </w:pPr>
            <w:r w:rsidRPr="00A2477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4775">
            <w:pPr>
              <w:pStyle w:val="BodyText"/>
              <w:rPr>
                <w:lang w:val="en-NZ"/>
              </w:rPr>
            </w:pPr>
            <w:r w:rsidRPr="00A24775">
              <w:t>1 Year</w:t>
            </w:r>
          </w:p>
        </w:tc>
      </w:tr>
      <w:tr w:rsidTr="00A24775">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4775">
            <w:pPr>
              <w:pStyle w:val="BodyText"/>
              <w:rPr>
                <w:lang w:val="en-NZ"/>
              </w:rPr>
            </w:pPr>
            <w:r w:rsidRPr="00A2477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4775">
            <w:pPr>
              <w:pStyle w:val="BodyText"/>
              <w:rPr>
                <w:lang w:val="en-NZ"/>
              </w:rPr>
            </w:pPr>
            <w:r w:rsidRPr="00A24775">
              <w:t>2 Years</w:t>
            </w:r>
          </w:p>
        </w:tc>
      </w:tr>
      <w:tr w:rsidTr="00A2477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4775">
            <w:pPr>
              <w:pStyle w:val="BodyText"/>
              <w:rPr>
                <w:lang w:val="en-NZ"/>
              </w:rPr>
            </w:pPr>
            <w:r w:rsidRPr="00A24775">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4775">
            <w:pPr>
              <w:pStyle w:val="BodyText"/>
              <w:rPr>
                <w:lang w:val="en-NZ"/>
              </w:rPr>
            </w:pPr>
            <w:r w:rsidRPr="00A2477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4775">
            <w:pPr>
              <w:pStyle w:val="BodyText"/>
              <w:rPr>
                <w:lang w:val="en-NZ"/>
              </w:rPr>
            </w:pPr>
            <w:r w:rsidRPr="00A24775">
              <w:t>3 Years</w:t>
            </w:r>
          </w:p>
        </w:tc>
      </w:tr>
      <w:tr w:rsidTr="00A2477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4775">
            <w:pPr>
              <w:pStyle w:val="BodyText"/>
              <w:rPr>
                <w:lang w:val="en-NZ"/>
              </w:rPr>
            </w:pPr>
            <w:r w:rsidRPr="00A24775">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4775">
            <w:pPr>
              <w:pStyle w:val="BodyText"/>
              <w:rPr>
                <w:lang w:val="en-NZ"/>
              </w:rPr>
            </w:pPr>
            <w:r w:rsidRPr="00A2477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4775">
            <w:pPr>
              <w:pStyle w:val="BodyText"/>
              <w:rPr>
                <w:lang w:val="en-NZ"/>
              </w:rPr>
            </w:pPr>
            <w:r w:rsidRPr="00A24775">
              <w:t>5 Years</w:t>
            </w:r>
          </w:p>
        </w:tc>
      </w:tr>
      <w:tr w:rsidTr="00A2477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4775">
            <w:pPr>
              <w:pStyle w:val="BodyText"/>
              <w:rPr>
                <w:lang w:val="en-NZ"/>
              </w:rPr>
            </w:pPr>
            <w:r w:rsidRPr="00A2477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24775" w:rsidP="00A24775">
            <w:pPr>
              <w:pStyle w:val="BodyText"/>
            </w:pPr>
            <w:r w:rsidRPr="00A24775">
              <w:t>Where this Unit is being assessed outside of the Resources and Infrastructure Sectors assessor and/or Industry subject matter expert experience should be in-line with industry standards for the sector in which it is being assessed and where no Industry sta</w:t>
            </w:r>
            <w:r w:rsidRPr="00A24775">
              <w:t>ndard is specified should comply with any relevant regulation.</w:t>
            </w:r>
          </w:p>
        </w:tc>
      </w:tr>
    </w:tbl>
    <w:p w:rsidR="00000000" w:rsidRPr="00A24775" w:rsidP="0085505E">
      <w:pPr>
        <w:pStyle w:val="BodyText"/>
      </w:pPr>
      <w:r w:rsidRPr="00A24775">
        <w:t>*Assessors can demonstrate current work experience through employment within Industry in a role relevant to the outcomes of the Unit; or, for external assessors this can be demonstrated throu</w:t>
      </w:r>
      <w:r w:rsidRPr="00A24775">
        <w:t>gh exposure to Industry by conducting frequent site assessments across various locations.</w:t>
      </w:r>
    </w:p>
    <w:p w:rsidR="00000000" w:rsidRPr="00A24775" w:rsidP="0085505E">
      <w:pPr>
        <w:pStyle w:val="BodyText"/>
      </w:pPr>
      <w:r w:rsidRPr="00A24775">
        <w:t>**Where a unit is being delivered outside of a Qualification the first numeric character in the Unit code should be considered to indicate the AQF level</w:t>
      </w:r>
    </w:p>
    <w:p w:rsidR="00000000" w:rsidRPr="00A24775" w:rsidP="00A24775">
      <w:pPr>
        <w:pStyle w:val="Heading1"/>
      </w:pPr>
      <w:bookmarkStart w:id="12" w:name="O_683732"/>
      <w:bookmarkEnd w:id="12"/>
      <w:r w:rsidRPr="00A24775">
        <w:t>Links</w:t>
      </w:r>
    </w:p>
    <w:p w:rsidR="00000000" w:rsidRPr="00A24775" w:rsidP="0085505E">
      <w:pPr>
        <w:pStyle w:val="BodyText"/>
      </w:pPr>
      <w:r w:rsidRPr="00A2477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26659">
        <w:rPr>
          <w:rStyle w:val="Hyperlink"/>
        </w:rPr>
        <w:t>https://vetnet.gov.au/Pages/TrainingDocs.aspx?q=88a61002-9a21-4386-aaf8-69c76e675272</w:t>
      </w:r>
      <w:r>
        <w:fldChar w:fldCharType="end"/>
      </w:r>
    </w:p>
    <w:p w:rsidR="00000000" w:rsidRPr="00A24775" w:rsidP="00A24775"/>
    <w:sectPr w:rsidSect="00A2477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7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775" w:rsidRPr="0085505E" w:rsidP="008550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7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05E" w:rsidP="00A247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5505E" w:rsidP="00A2477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5505E" w:rsidP="00A2477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775" w:rsidP="00A24775">
    <w:pPr>
      <w:pStyle w:val="Footer"/>
      <w:framePr w:wrap="around"/>
    </w:pPr>
    <w:r>
      <w:fldChar w:fldCharType="begin"/>
    </w:r>
    <w:r>
      <w:instrText xml:space="preserve"> DOCPROPERTY  Subject  \* MERGEFORMAT </w:instrText>
    </w:r>
    <w:r>
      <w:fldChar w:fldCharType="separate"/>
    </w:r>
    <w:r w:rsidR="0085505E">
      <w:t>Approved</w:t>
    </w:r>
    <w:r w:rsidR="0085505E">
      <w:fldChar w:fldCharType="end"/>
    </w:r>
    <w:r>
      <w:tab/>
      <w:t xml:space="preserve">Page </w:t>
    </w:r>
    <w:r>
      <w:fldChar w:fldCharType="begin"/>
    </w:r>
    <w:r>
      <w:instrText xml:space="preserve"> PAGE  \* Arabic  \* MERGEFORMAT </w:instrText>
    </w:r>
    <w:r>
      <w:fldChar w:fldCharType="separate"/>
    </w:r>
    <w:r w:rsidR="0085505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5505E">
      <w:rPr>
        <w:noProof/>
      </w:rPr>
      <w:t>5</w:t>
    </w:r>
    <w:r>
      <w:rPr>
        <w:noProof/>
      </w:rPr>
      <w:fldChar w:fldCharType="end"/>
    </w:r>
  </w:p>
  <w:p w:rsidR="00A24775" w:rsidP="00A24775">
    <w:pPr>
      <w:pStyle w:val="Footer"/>
      <w:framePr w:wrap="around"/>
    </w:pPr>
    <w:r>
      <w:t xml:space="preserve">© Commonwealth of Australia, </w:t>
    </w:r>
    <w:r>
      <w:fldChar w:fldCharType="begin"/>
    </w:r>
    <w:r>
      <w:instrText xml:space="preserve"> DATE  \@ "yyyy"  \* MERGEFORMAT </w:instrText>
    </w:r>
    <w:r>
      <w:fldChar w:fldCharType="separate"/>
    </w:r>
    <w:r w:rsidR="0085505E">
      <w:rPr>
        <w:noProof/>
      </w:rPr>
      <w:t>2025</w:t>
    </w:r>
    <w:r>
      <w:fldChar w:fldCharType="end"/>
    </w:r>
    <w:r>
      <w:tab/>
    </w:r>
    <w:r>
      <w:fldChar w:fldCharType="begin"/>
    </w:r>
    <w:r>
      <w:instrText xml:space="preserve"> DOCPROPERTY  Author  \* MERGEFORMAT </w:instrText>
    </w:r>
    <w:r>
      <w:fldChar w:fldCharType="separate"/>
    </w:r>
    <w:r w:rsidR="0085505E">
      <w:t>Mining and Automotive Skills Alliance</w:t>
    </w:r>
    <w:r w:rsidR="0085505E">
      <w:fldChar w:fldCharType="end"/>
    </w:r>
  </w:p>
  <w:p w:rsidR="00A24775" w:rsidP="00A247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7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0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4775" w:rsidRPr="0085505E" w:rsidP="008550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7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05E" w:rsidRPr="002D2AF8" w:rsidP="00A24775">
    <w:pPr>
      <w:pStyle w:val="Header"/>
      <w:framePr w:wrap="around"/>
    </w:pPr>
    <w:r>
      <w:fldChar w:fldCharType="begin"/>
    </w:r>
    <w:r>
      <w:instrText xml:space="preserve"> TITLE   \* MERGEFORMAT </w:instrText>
    </w:r>
    <w:r>
      <w:fldChar w:fldCharType="separate"/>
    </w:r>
    <w:r>
      <w:t>RIICTB310D Construct specialised timber deck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5505E" w:rsidP="00A2477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775" w:rsidRPr="002D2AF8" w:rsidP="00A24775">
    <w:pPr>
      <w:pStyle w:val="Header"/>
      <w:framePr w:wrap="around"/>
    </w:pPr>
    <w:r>
      <w:fldChar w:fldCharType="begin"/>
    </w:r>
    <w:r>
      <w:instrText xml:space="preserve"> TITLE   \* MERGEFORMAT </w:instrText>
    </w:r>
    <w:r>
      <w:fldChar w:fldCharType="separate"/>
    </w:r>
    <w:r w:rsidR="0085505E">
      <w:t>RIICTB310D Construct specialised timber deck systems</w:t>
    </w:r>
    <w:r w:rsidR="0085505E">
      <w:fldChar w:fldCharType="end"/>
    </w:r>
    <w:r>
      <w:tab/>
      <w:t xml:space="preserve">Date this document was generated: </w:t>
    </w:r>
    <w:r>
      <w:fldChar w:fldCharType="begin"/>
    </w:r>
    <w:r>
      <w:instrText xml:space="preserve"> CREATEDATE  \@ "d MMMM yyyy"  \* MERGEFORMAT </w:instrText>
    </w:r>
    <w:r>
      <w:fldChar w:fldCharType="separate"/>
    </w:r>
    <w:r w:rsidR="0085505E">
      <w:rPr>
        <w:noProof/>
      </w:rPr>
      <w:t>1 March 2025</w:t>
    </w:r>
    <w:r>
      <w:fldChar w:fldCharType="end"/>
    </w:r>
  </w:p>
  <w:p w:rsidR="00A24775" w:rsidP="00A247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6060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B2AF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46EA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47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4775"/>
    <w:pPr>
      <w:spacing w:before="360" w:after="60"/>
      <w:outlineLvl w:val="0"/>
    </w:pPr>
    <w:rPr>
      <w:sz w:val="32"/>
    </w:rPr>
  </w:style>
  <w:style w:type="paragraph" w:styleId="Heading2">
    <w:name w:val="heading 2"/>
    <w:basedOn w:val="HeadingBase"/>
    <w:next w:val="BodyText"/>
    <w:link w:val="Heading2Char"/>
    <w:qFormat/>
    <w:rsid w:val="00A24775"/>
    <w:pPr>
      <w:keepLines/>
      <w:spacing w:before="240" w:after="120"/>
      <w:outlineLvl w:val="1"/>
    </w:pPr>
    <w:rPr>
      <w:sz w:val="28"/>
      <w:szCs w:val="40"/>
    </w:rPr>
  </w:style>
  <w:style w:type="paragraph" w:styleId="Heading3">
    <w:name w:val="heading 3"/>
    <w:basedOn w:val="HeadingBase"/>
    <w:next w:val="BodyText"/>
    <w:link w:val="Heading3Char"/>
    <w:qFormat/>
    <w:rsid w:val="00A24775"/>
    <w:pPr>
      <w:spacing w:before="180" w:after="120"/>
      <w:outlineLvl w:val="2"/>
    </w:pPr>
    <w:rPr>
      <w:spacing w:val="-10"/>
      <w:kern w:val="32"/>
    </w:rPr>
  </w:style>
  <w:style w:type="paragraph" w:styleId="Heading4">
    <w:name w:val="heading 4"/>
    <w:basedOn w:val="HeadingBase"/>
    <w:next w:val="BodyText"/>
    <w:link w:val="Heading4Char"/>
    <w:qFormat/>
    <w:rsid w:val="00A24775"/>
    <w:pPr>
      <w:spacing w:before="160" w:after="120"/>
      <w:outlineLvl w:val="3"/>
    </w:pPr>
    <w:rPr>
      <w:sz w:val="22"/>
    </w:rPr>
  </w:style>
  <w:style w:type="paragraph" w:styleId="Heading5">
    <w:name w:val="heading 5"/>
    <w:basedOn w:val="HeadingBase"/>
    <w:next w:val="Normal"/>
    <w:link w:val="Heading5Char"/>
    <w:qFormat/>
    <w:rsid w:val="00A24775"/>
    <w:pPr>
      <w:spacing w:before="80"/>
      <w:outlineLvl w:val="4"/>
    </w:pPr>
    <w:rPr>
      <w:color w:val="918585"/>
      <w:sz w:val="20"/>
    </w:rPr>
  </w:style>
  <w:style w:type="paragraph" w:styleId="Heading6">
    <w:name w:val="heading 6"/>
    <w:basedOn w:val="HeadingBase"/>
    <w:next w:val="Normal"/>
    <w:link w:val="Heading6Char"/>
    <w:qFormat/>
    <w:rsid w:val="00A24775"/>
    <w:pPr>
      <w:spacing w:before="60"/>
      <w:outlineLvl w:val="5"/>
    </w:pPr>
    <w:rPr>
      <w:color w:val="918585"/>
      <w:sz w:val="20"/>
    </w:rPr>
  </w:style>
  <w:style w:type="paragraph" w:styleId="Heading7">
    <w:name w:val="heading 7"/>
    <w:basedOn w:val="Normal"/>
    <w:next w:val="Normal"/>
    <w:link w:val="Heading7Char"/>
    <w:qFormat/>
    <w:rsid w:val="00A24775"/>
    <w:pPr>
      <w:ind w:left="720"/>
      <w:outlineLvl w:val="6"/>
    </w:pPr>
    <w:rPr>
      <w:i/>
    </w:rPr>
  </w:style>
  <w:style w:type="paragraph" w:styleId="Heading8">
    <w:name w:val="heading 8"/>
    <w:basedOn w:val="Normal"/>
    <w:next w:val="Normal"/>
    <w:link w:val="Heading8Char"/>
    <w:qFormat/>
    <w:rsid w:val="00A24775"/>
    <w:pPr>
      <w:ind w:left="720"/>
      <w:outlineLvl w:val="7"/>
    </w:pPr>
    <w:rPr>
      <w:i/>
    </w:rPr>
  </w:style>
  <w:style w:type="paragraph" w:styleId="Heading9">
    <w:name w:val="heading 9"/>
    <w:basedOn w:val="Normal"/>
    <w:next w:val="Normal"/>
    <w:link w:val="Heading9Char"/>
    <w:qFormat/>
    <w:rsid w:val="00A24775"/>
    <w:pPr>
      <w:ind w:left="720"/>
      <w:outlineLvl w:val="8"/>
    </w:pPr>
    <w:rPr>
      <w:i/>
    </w:rPr>
  </w:style>
  <w:style w:type="character" w:default="1" w:styleId="DefaultParagraphFont">
    <w:name w:val="Default Paragraph Font"/>
    <w:uiPriority w:val="1"/>
    <w:unhideWhenUsed/>
    <w:rsid w:val="00A247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4775"/>
  </w:style>
  <w:style w:type="character" w:customStyle="1" w:styleId="Heading1Char">
    <w:name w:val="Heading 1 Char"/>
    <w:basedOn w:val="DefaultParagraphFont"/>
    <w:link w:val="Heading1"/>
    <w:rsid w:val="00A24775"/>
    <w:rPr>
      <w:rFonts w:ascii="Times New Roman" w:eastAsia="Times New Roman" w:hAnsi="Times New Roman" w:cs="Times New Roman"/>
      <w:b/>
      <w:sz w:val="32"/>
      <w:szCs w:val="20"/>
      <w:lang w:eastAsia="en-US"/>
    </w:rPr>
  </w:style>
  <w:style w:type="paragraph" w:styleId="BodyText">
    <w:name w:val="Body Text"/>
    <w:basedOn w:val="Normal"/>
    <w:link w:val="BodyTextChar"/>
    <w:rsid w:val="00A247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4775"/>
    <w:rPr>
      <w:rFonts w:ascii="Times New Roman" w:eastAsia="Times New Roman" w:hAnsi="Times New Roman" w:cs="Times New Roman"/>
      <w:sz w:val="24"/>
      <w:lang w:eastAsia="en-US"/>
    </w:rPr>
  </w:style>
  <w:style w:type="paragraph" w:styleId="ListBullet">
    <w:name w:val="List Bullet"/>
    <w:basedOn w:val="List"/>
    <w:rsid w:val="00A24775"/>
    <w:pPr>
      <w:numPr>
        <w:numId w:val="12"/>
      </w:numPr>
      <w:tabs>
        <w:tab w:val="clear" w:pos="340"/>
      </w:tabs>
      <w:spacing w:before="40" w:after="40"/>
    </w:pPr>
  </w:style>
  <w:style w:type="paragraph" w:styleId="ListBullet2">
    <w:name w:val="List Bullet 2"/>
    <w:basedOn w:val="List2"/>
    <w:rsid w:val="00A24775"/>
    <w:pPr>
      <w:numPr>
        <w:numId w:val="13"/>
      </w:numPr>
      <w:tabs>
        <w:tab w:val="clear" w:pos="680"/>
      </w:tabs>
    </w:pPr>
  </w:style>
  <w:style w:type="paragraph" w:customStyle="1" w:styleId="SuperHeading">
    <w:name w:val="SuperHeading"/>
    <w:basedOn w:val="Normal"/>
    <w:rsid w:val="00A24775"/>
    <w:pPr>
      <w:spacing w:before="240" w:after="120"/>
      <w:outlineLvl w:val="0"/>
    </w:pPr>
    <w:rPr>
      <w:rFonts w:ascii="Times New Roman" w:hAnsi="Times New Roman"/>
      <w:b/>
      <w:sz w:val="32"/>
    </w:rPr>
  </w:style>
  <w:style w:type="paragraph" w:customStyle="1" w:styleId="AllowPageBreak">
    <w:name w:val="AllowPageBreak"/>
    <w:rsid w:val="00A247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47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47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47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47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47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47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47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4775"/>
    <w:rPr>
      <w:rFonts w:ascii="Courier New" w:eastAsia="Times New Roman" w:hAnsi="Courier New" w:cs="Times New Roman"/>
      <w:i/>
      <w:szCs w:val="20"/>
      <w:lang w:eastAsia="en-US"/>
    </w:rPr>
  </w:style>
  <w:style w:type="paragraph" w:customStyle="1" w:styleId="HeadingBase">
    <w:name w:val="Heading Base"/>
    <w:rsid w:val="00A247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4775"/>
    <w:pPr>
      <w:tabs>
        <w:tab w:val="right" w:leader="dot" w:pos="9072"/>
      </w:tabs>
      <w:ind w:left="567"/>
    </w:pPr>
    <w:rPr>
      <w:szCs w:val="22"/>
    </w:rPr>
  </w:style>
  <w:style w:type="paragraph" w:customStyle="1" w:styleId="TOCBase">
    <w:name w:val="TOC Base"/>
    <w:rsid w:val="00A247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4775"/>
    <w:pPr>
      <w:tabs>
        <w:tab w:val="right" w:leader="dot" w:pos="9072"/>
      </w:tabs>
      <w:spacing w:before="40" w:after="40"/>
      <w:ind w:left="284"/>
    </w:pPr>
    <w:rPr>
      <w:rFonts w:ascii="Times New Roman" w:hAnsi="Times New Roman"/>
    </w:rPr>
  </w:style>
  <w:style w:type="paragraph" w:styleId="TOC1">
    <w:name w:val="toc 1"/>
    <w:basedOn w:val="TOCBase"/>
    <w:next w:val="Normal"/>
    <w:rsid w:val="00A247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47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4775"/>
    <w:rPr>
      <w:rFonts w:ascii="Times New Roman" w:eastAsia="Times New Roman" w:hAnsi="Times New Roman" w:cs="Times New Roman"/>
      <w:sz w:val="16"/>
      <w:lang w:eastAsia="en-US"/>
    </w:rPr>
  </w:style>
  <w:style w:type="paragraph" w:styleId="Title">
    <w:name w:val="Title"/>
    <w:basedOn w:val="HeadingBase"/>
    <w:link w:val="TitleChar"/>
    <w:qFormat/>
    <w:rsid w:val="00A24775"/>
    <w:pPr>
      <w:spacing w:before="5040"/>
      <w:jc w:val="center"/>
    </w:pPr>
    <w:rPr>
      <w:sz w:val="48"/>
      <w:szCs w:val="72"/>
      <w:lang w:val="en-US"/>
    </w:rPr>
  </w:style>
  <w:style w:type="character" w:customStyle="1" w:styleId="TitleChar">
    <w:name w:val="Title Char"/>
    <w:basedOn w:val="DefaultParagraphFont"/>
    <w:link w:val="Title"/>
    <w:rsid w:val="00A247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4775"/>
    <w:pPr>
      <w:tabs>
        <w:tab w:val="left" w:pos="3600"/>
        <w:tab w:val="left" w:pos="3958"/>
      </w:tabs>
    </w:pPr>
  </w:style>
  <w:style w:type="paragraph" w:styleId="List">
    <w:name w:val="List"/>
    <w:basedOn w:val="BodyText"/>
    <w:next w:val="BodyText"/>
    <w:rsid w:val="00A24775"/>
    <w:pPr>
      <w:tabs>
        <w:tab w:val="left" w:pos="340"/>
      </w:tabs>
      <w:spacing w:before="60" w:after="60"/>
      <w:ind w:left="340" w:hanging="340"/>
    </w:pPr>
  </w:style>
  <w:style w:type="paragraph" w:customStyle="1" w:styleId="Note">
    <w:name w:val="Note"/>
    <w:basedOn w:val="BodyText"/>
    <w:rsid w:val="00A2477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24775"/>
    <w:rPr>
      <w:b/>
      <w:spacing w:val="0"/>
    </w:rPr>
  </w:style>
  <w:style w:type="paragraph" w:customStyle="1" w:styleId="SuperTitle">
    <w:name w:val="SuperTitle"/>
    <w:basedOn w:val="Title"/>
    <w:rsid w:val="00A24775"/>
    <w:pPr>
      <w:framePr w:wrap="auto" w:hAnchor="text" w:y="6049"/>
    </w:pPr>
    <w:rPr>
      <w:color w:val="000000"/>
      <w:sz w:val="40"/>
    </w:rPr>
  </w:style>
  <w:style w:type="paragraph" w:customStyle="1" w:styleId="TOCTitle">
    <w:name w:val="TOCTitle"/>
    <w:basedOn w:val="Heading1"/>
    <w:rsid w:val="00A24775"/>
    <w:pPr>
      <w:spacing w:after="240"/>
      <w:jc w:val="center"/>
      <w:outlineLvl w:val="9"/>
    </w:pPr>
    <w:rPr>
      <w:caps/>
    </w:rPr>
  </w:style>
  <w:style w:type="paragraph" w:customStyle="1" w:styleId="Version">
    <w:name w:val="Version"/>
    <w:rsid w:val="00A247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4775"/>
    <w:pPr>
      <w:keepNext w:val="0"/>
      <w:tabs>
        <w:tab w:val="right" w:pos="4176"/>
      </w:tabs>
      <w:ind w:left="198" w:hanging="198"/>
    </w:pPr>
    <w:rPr>
      <w:rFonts w:ascii="Garamond" w:hAnsi="Garamond"/>
    </w:rPr>
  </w:style>
  <w:style w:type="paragraph" w:styleId="IndexHeading">
    <w:name w:val="index heading"/>
    <w:basedOn w:val="Normal"/>
    <w:next w:val="Index1"/>
    <w:semiHidden/>
    <w:rsid w:val="00A24775"/>
    <w:pPr>
      <w:spacing w:before="120" w:after="120"/>
    </w:pPr>
    <w:rPr>
      <w:rFonts w:ascii="Arial" w:hAnsi="Arial"/>
      <w:b/>
      <w:color w:val="918585"/>
      <w:sz w:val="24"/>
    </w:rPr>
  </w:style>
  <w:style w:type="paragraph" w:styleId="Header">
    <w:name w:val="header"/>
    <w:basedOn w:val="Normal"/>
    <w:link w:val="HeaderChar"/>
    <w:rsid w:val="00A247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4775"/>
    <w:rPr>
      <w:rFonts w:ascii="Times New Roman" w:eastAsia="Times New Roman" w:hAnsi="Times New Roman" w:cs="Times New Roman"/>
      <w:sz w:val="16"/>
      <w:szCs w:val="20"/>
      <w:lang w:val="en-GB" w:eastAsia="en-US"/>
    </w:rPr>
  </w:style>
  <w:style w:type="paragraph" w:customStyle="1" w:styleId="Chapter">
    <w:name w:val="Chapter"/>
    <w:basedOn w:val="Normal"/>
    <w:rsid w:val="00A24775"/>
    <w:pPr>
      <w:spacing w:before="240"/>
    </w:pPr>
    <w:rPr>
      <w:rFonts w:ascii="Times New Roman" w:hAnsi="Times New Roman"/>
      <w:smallCaps/>
      <w:spacing w:val="80"/>
      <w:sz w:val="28"/>
    </w:rPr>
  </w:style>
  <w:style w:type="paragraph" w:customStyle="1" w:styleId="InChapter">
    <w:name w:val="InChapter"/>
    <w:basedOn w:val="Heading3"/>
    <w:rsid w:val="00A24775"/>
    <w:pPr>
      <w:spacing w:after="240"/>
      <w:outlineLvl w:val="9"/>
    </w:pPr>
    <w:rPr>
      <w:noProof/>
    </w:rPr>
  </w:style>
  <w:style w:type="paragraph" w:styleId="Index2">
    <w:name w:val="index 2"/>
    <w:basedOn w:val="Normal"/>
    <w:next w:val="Normal"/>
    <w:semiHidden/>
    <w:rsid w:val="00A24775"/>
    <w:pPr>
      <w:tabs>
        <w:tab w:val="right" w:pos="4176"/>
      </w:tabs>
      <w:ind w:left="568" w:hanging="284"/>
    </w:pPr>
    <w:rPr>
      <w:rFonts w:ascii="Garamond" w:hAnsi="Garamond"/>
    </w:rPr>
  </w:style>
  <w:style w:type="paragraph" w:customStyle="1" w:styleId="Byline">
    <w:name w:val="Byline"/>
    <w:rsid w:val="00A247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4775"/>
    <w:pPr>
      <w:tabs>
        <w:tab w:val="clear" w:pos="3600"/>
        <w:tab w:val="clear" w:pos="3958"/>
      </w:tabs>
      <w:jc w:val="right"/>
    </w:pPr>
  </w:style>
  <w:style w:type="character" w:styleId="Emphasis">
    <w:name w:val="Emphasis"/>
    <w:basedOn w:val="DefaultParagraphFont"/>
    <w:qFormat/>
    <w:rsid w:val="00A24775"/>
    <w:rPr>
      <w:i/>
    </w:rPr>
  </w:style>
  <w:style w:type="paragraph" w:styleId="Caption">
    <w:name w:val="caption"/>
    <w:basedOn w:val="BodyText"/>
    <w:next w:val="Normal"/>
    <w:qFormat/>
    <w:rsid w:val="00A24775"/>
    <w:pPr>
      <w:framePr w:w="2268" w:hSpace="181" w:vSpace="181" w:wrap="around" w:vAnchor="text" w:hAnchor="page" w:x="1135" w:y="285" w:anchorLock="1"/>
    </w:pPr>
    <w:rPr>
      <w:i/>
    </w:rPr>
  </w:style>
  <w:style w:type="paragraph" w:customStyle="1" w:styleId="MiniTOCTitle">
    <w:name w:val="MiniTOCTitle"/>
    <w:basedOn w:val="Heading4"/>
    <w:rsid w:val="00A24775"/>
    <w:pPr>
      <w:spacing w:before="240"/>
      <w:outlineLvl w:val="9"/>
    </w:pPr>
    <w:rPr>
      <w:noProof/>
      <w:sz w:val="24"/>
    </w:rPr>
  </w:style>
  <w:style w:type="paragraph" w:customStyle="1" w:styleId="MiniTOCItem">
    <w:name w:val="MiniTOCItem"/>
    <w:basedOn w:val="ListBullet"/>
    <w:rsid w:val="00A24775"/>
    <w:pPr>
      <w:numPr>
        <w:numId w:val="0"/>
      </w:numPr>
      <w:tabs>
        <w:tab w:val="right" w:leader="dot" w:pos="6521"/>
      </w:tabs>
      <w:spacing w:before="0" w:after="0"/>
    </w:pPr>
  </w:style>
  <w:style w:type="paragraph" w:customStyle="1" w:styleId="TOFTitle">
    <w:name w:val="TOFTitle"/>
    <w:basedOn w:val="TOCTitle"/>
    <w:rsid w:val="00A24775"/>
  </w:style>
  <w:style w:type="paragraph" w:styleId="TableofFigures">
    <w:name w:val="table of figures"/>
    <w:basedOn w:val="Normal"/>
    <w:next w:val="Normal"/>
    <w:semiHidden/>
    <w:rsid w:val="00A24775"/>
    <w:pPr>
      <w:tabs>
        <w:tab w:val="right" w:leader="dot" w:pos="9072"/>
      </w:tabs>
      <w:ind w:left="970" w:hanging="403"/>
    </w:pPr>
    <w:rPr>
      <w:rFonts w:ascii="Times New Roman" w:hAnsi="Times New Roman"/>
      <w:b/>
    </w:rPr>
  </w:style>
  <w:style w:type="paragraph" w:styleId="ListNumber">
    <w:name w:val="List Number"/>
    <w:basedOn w:val="List"/>
    <w:rsid w:val="00A24775"/>
    <w:pPr>
      <w:numPr>
        <w:numId w:val="15"/>
      </w:numPr>
      <w:tabs>
        <w:tab w:val="clear" w:pos="340"/>
      </w:tabs>
    </w:pPr>
  </w:style>
  <w:style w:type="character" w:customStyle="1" w:styleId="WingdingSymbols">
    <w:name w:val="Wingding Symbols"/>
    <w:rsid w:val="00A24775"/>
    <w:rPr>
      <w:rFonts w:ascii="Wingdings" w:hAnsi="Wingdings"/>
    </w:rPr>
  </w:style>
  <w:style w:type="paragraph" w:customStyle="1" w:styleId="TableHeading">
    <w:name w:val="Table Heading"/>
    <w:basedOn w:val="HeadingBase"/>
    <w:rsid w:val="00A24775"/>
    <w:pPr>
      <w:keepLines/>
      <w:pBdr>
        <w:bottom w:val="single" w:sz="6" w:space="1" w:color="918585"/>
      </w:pBdr>
      <w:spacing w:before="240"/>
    </w:pPr>
  </w:style>
  <w:style w:type="character" w:customStyle="1" w:styleId="HotSpot">
    <w:name w:val="HotSpot"/>
    <w:rsid w:val="00A24775"/>
    <w:rPr>
      <w:color w:val="0033CC"/>
      <w:u w:val="none"/>
    </w:rPr>
  </w:style>
  <w:style w:type="paragraph" w:customStyle="1" w:styleId="BodyTextRight">
    <w:name w:val="Body Text Right"/>
    <w:basedOn w:val="BodyText"/>
    <w:rsid w:val="00A24775"/>
    <w:pPr>
      <w:spacing w:before="0" w:after="0"/>
      <w:jc w:val="right"/>
    </w:pPr>
  </w:style>
  <w:style w:type="paragraph" w:styleId="Index3">
    <w:name w:val="index 3"/>
    <w:basedOn w:val="ListNumber2"/>
    <w:next w:val="Normal"/>
    <w:semiHidden/>
    <w:rsid w:val="00A24775"/>
    <w:pPr>
      <w:numPr>
        <w:numId w:val="0"/>
      </w:numPr>
      <w:tabs>
        <w:tab w:val="right" w:leader="dot" w:pos="4176"/>
      </w:tabs>
    </w:pPr>
  </w:style>
  <w:style w:type="paragraph" w:styleId="ListNumber2">
    <w:name w:val="List Number 2"/>
    <w:basedOn w:val="List2"/>
    <w:rsid w:val="00A24775"/>
    <w:pPr>
      <w:numPr>
        <w:numId w:val="10"/>
      </w:numPr>
      <w:tabs>
        <w:tab w:val="clear" w:pos="1060"/>
      </w:tabs>
    </w:pPr>
  </w:style>
  <w:style w:type="paragraph" w:customStyle="1" w:styleId="MarginNote">
    <w:name w:val="Margin Note"/>
    <w:basedOn w:val="BodyText"/>
    <w:rsid w:val="00A247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47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47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4775"/>
    <w:rPr>
      <w:sz w:val="32"/>
    </w:rPr>
  </w:style>
  <w:style w:type="paragraph" w:customStyle="1" w:styleId="HeadingProcedure">
    <w:name w:val="Heading Procedure"/>
    <w:basedOn w:val="HeadingBase"/>
    <w:next w:val="Normal"/>
    <w:rsid w:val="00A24775"/>
    <w:pPr>
      <w:tabs>
        <w:tab w:val="left" w:pos="0"/>
      </w:tabs>
      <w:spacing w:before="120" w:after="60"/>
    </w:pPr>
    <w:rPr>
      <w:i/>
      <w:color w:val="918585"/>
      <w:sz w:val="22"/>
    </w:rPr>
  </w:style>
  <w:style w:type="paragraph" w:customStyle="1" w:styleId="TableBodyText">
    <w:name w:val="Table Body Text"/>
    <w:basedOn w:val="BodyText"/>
    <w:rsid w:val="00A24775"/>
    <w:pPr>
      <w:spacing w:before="60" w:after="60"/>
    </w:pPr>
  </w:style>
  <w:style w:type="paragraph" w:styleId="ListContinue">
    <w:name w:val="List Continue"/>
    <w:basedOn w:val="List"/>
    <w:rsid w:val="00A24775"/>
    <w:pPr>
      <w:ind w:firstLine="0"/>
    </w:pPr>
  </w:style>
  <w:style w:type="paragraph" w:customStyle="1" w:styleId="ListNote">
    <w:name w:val="List Note"/>
    <w:basedOn w:val="List"/>
    <w:rsid w:val="00A24775"/>
    <w:pPr>
      <w:pBdr>
        <w:top w:val="single" w:sz="6" w:space="2" w:color="918585"/>
        <w:bottom w:val="single" w:sz="6" w:space="2" w:color="918585"/>
      </w:pBdr>
      <w:tabs>
        <w:tab w:val="left" w:pos="1021"/>
      </w:tabs>
      <w:ind w:firstLine="0"/>
    </w:pPr>
  </w:style>
  <w:style w:type="paragraph" w:customStyle="1" w:styleId="Warning">
    <w:name w:val="Warning"/>
    <w:basedOn w:val="BodyText"/>
    <w:rsid w:val="00A24775"/>
    <w:pPr>
      <w:shd w:val="clear" w:color="auto" w:fill="D9D9D9"/>
      <w:tabs>
        <w:tab w:val="left" w:pos="992"/>
      </w:tabs>
      <w:ind w:left="119" w:right="119"/>
    </w:pPr>
    <w:rPr>
      <w:sz w:val="20"/>
    </w:rPr>
  </w:style>
  <w:style w:type="paragraph" w:customStyle="1" w:styleId="MarginIcons">
    <w:name w:val="Margin Icons"/>
    <w:basedOn w:val="BodyText"/>
    <w:rsid w:val="00A247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4775"/>
    <w:rPr>
      <w:rFonts w:ascii="Courier New" w:hAnsi="Courier New"/>
    </w:rPr>
  </w:style>
  <w:style w:type="paragraph" w:customStyle="1" w:styleId="NoteBullet">
    <w:name w:val="Note Bullet"/>
    <w:basedOn w:val="Note"/>
    <w:rsid w:val="00A24775"/>
    <w:pPr>
      <w:tabs>
        <w:tab w:val="clear" w:pos="680"/>
      </w:tabs>
      <w:spacing w:before="60" w:after="60"/>
    </w:pPr>
  </w:style>
  <w:style w:type="paragraph" w:customStyle="1" w:styleId="SubHeading2">
    <w:name w:val="SubHeading2"/>
    <w:basedOn w:val="HeadingBase"/>
    <w:rsid w:val="00A24775"/>
    <w:pPr>
      <w:spacing w:before="240" w:after="60"/>
    </w:pPr>
    <w:rPr>
      <w:sz w:val="20"/>
    </w:rPr>
  </w:style>
  <w:style w:type="paragraph" w:customStyle="1" w:styleId="SubHeading1">
    <w:name w:val="SubHeading1"/>
    <w:basedOn w:val="HeadingBase"/>
    <w:rsid w:val="00A24775"/>
    <w:pPr>
      <w:spacing w:before="240" w:after="60"/>
    </w:pPr>
    <w:rPr>
      <w:color w:val="918585"/>
      <w:sz w:val="22"/>
    </w:rPr>
  </w:style>
  <w:style w:type="paragraph" w:customStyle="1" w:styleId="SideHeading">
    <w:name w:val="Side Heading"/>
    <w:basedOn w:val="HeadingBase"/>
    <w:rsid w:val="00A247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4775"/>
    <w:pPr>
      <w:tabs>
        <w:tab w:val="num" w:pos="360"/>
      </w:tabs>
    </w:pPr>
  </w:style>
  <w:style w:type="paragraph" w:styleId="PlainText">
    <w:name w:val="Plain Text"/>
    <w:basedOn w:val="Normal"/>
    <w:link w:val="PlainTextChar"/>
    <w:rsid w:val="00A24775"/>
    <w:rPr>
      <w:sz w:val="20"/>
    </w:rPr>
  </w:style>
  <w:style w:type="character" w:customStyle="1" w:styleId="PlainTextChar">
    <w:name w:val="Plain Text Char"/>
    <w:basedOn w:val="DefaultParagraphFont"/>
    <w:link w:val="PlainText"/>
    <w:rsid w:val="00A24775"/>
    <w:rPr>
      <w:rFonts w:ascii="Courier New" w:eastAsia="Times New Roman" w:hAnsi="Courier New" w:cs="Times New Roman"/>
      <w:sz w:val="20"/>
      <w:szCs w:val="20"/>
      <w:lang w:eastAsia="en-US"/>
    </w:rPr>
  </w:style>
  <w:style w:type="character" w:customStyle="1" w:styleId="MenuOption">
    <w:name w:val="Menu Option"/>
    <w:basedOn w:val="DefaultParagraphFont"/>
    <w:rsid w:val="00A24775"/>
    <w:rPr>
      <w:b/>
      <w:smallCaps/>
    </w:rPr>
  </w:style>
  <w:style w:type="paragraph" w:customStyle="1" w:styleId="TableListNumber">
    <w:name w:val="Table List Number"/>
    <w:basedOn w:val="ListNumber"/>
    <w:rsid w:val="00A24775"/>
    <w:pPr>
      <w:numPr>
        <w:numId w:val="0"/>
      </w:numPr>
    </w:pPr>
  </w:style>
  <w:style w:type="paragraph" w:styleId="TOC4">
    <w:name w:val="toc 4"/>
    <w:basedOn w:val="TOCBase"/>
    <w:next w:val="Normal"/>
    <w:semiHidden/>
    <w:rsid w:val="00A24775"/>
    <w:pPr>
      <w:tabs>
        <w:tab w:val="right" w:leader="dot" w:pos="9071"/>
      </w:tabs>
      <w:ind w:left="1701"/>
    </w:pPr>
  </w:style>
  <w:style w:type="paragraph" w:customStyle="1" w:styleId="ListAlpha">
    <w:name w:val="List Alpha"/>
    <w:basedOn w:val="List"/>
    <w:rsid w:val="00A24775"/>
    <w:pPr>
      <w:numPr>
        <w:numId w:val="9"/>
      </w:numPr>
    </w:pPr>
  </w:style>
  <w:style w:type="paragraph" w:customStyle="1" w:styleId="ListAlpha2">
    <w:name w:val="List Alpha 2"/>
    <w:basedOn w:val="List2"/>
    <w:rsid w:val="00A24775"/>
    <w:pPr>
      <w:numPr>
        <w:numId w:val="8"/>
      </w:numPr>
    </w:pPr>
  </w:style>
  <w:style w:type="paragraph" w:styleId="List2">
    <w:name w:val="List 2"/>
    <w:basedOn w:val="BodyText"/>
    <w:rsid w:val="00A24775"/>
    <w:pPr>
      <w:tabs>
        <w:tab w:val="left" w:pos="680"/>
      </w:tabs>
      <w:spacing w:before="60" w:after="60"/>
      <w:ind w:left="680" w:hanging="340"/>
    </w:pPr>
  </w:style>
  <w:style w:type="paragraph" w:styleId="List3">
    <w:name w:val="List 3"/>
    <w:basedOn w:val="BodyText"/>
    <w:rsid w:val="00A24775"/>
    <w:pPr>
      <w:tabs>
        <w:tab w:val="left" w:pos="1021"/>
      </w:tabs>
      <w:spacing w:before="60" w:after="60"/>
      <w:ind w:left="1020" w:hanging="340"/>
    </w:pPr>
  </w:style>
  <w:style w:type="paragraph" w:styleId="List4">
    <w:name w:val="List 4"/>
    <w:basedOn w:val="BodyText"/>
    <w:rsid w:val="00A24775"/>
    <w:pPr>
      <w:tabs>
        <w:tab w:val="left" w:pos="1361"/>
      </w:tabs>
      <w:spacing w:before="60" w:after="60"/>
      <w:ind w:left="1361" w:hanging="340"/>
    </w:pPr>
  </w:style>
  <w:style w:type="paragraph" w:styleId="List5">
    <w:name w:val="List 5"/>
    <w:basedOn w:val="BodyText"/>
    <w:rsid w:val="00A24775"/>
    <w:pPr>
      <w:tabs>
        <w:tab w:val="left" w:pos="1701"/>
      </w:tabs>
      <w:spacing w:before="60" w:after="60"/>
      <w:ind w:left="1701" w:hanging="340"/>
    </w:pPr>
  </w:style>
  <w:style w:type="paragraph" w:styleId="ListBullet3">
    <w:name w:val="List Bullet 3"/>
    <w:basedOn w:val="List3"/>
    <w:rsid w:val="00A24775"/>
    <w:pPr>
      <w:numPr>
        <w:numId w:val="14"/>
      </w:numPr>
      <w:tabs>
        <w:tab w:val="clear" w:pos="1021"/>
      </w:tabs>
      <w:ind w:left="1037" w:hanging="357"/>
    </w:pPr>
  </w:style>
  <w:style w:type="paragraph" w:styleId="ListBullet4">
    <w:name w:val="List Bullet 4"/>
    <w:basedOn w:val="List4"/>
    <w:rsid w:val="00A24775"/>
    <w:pPr>
      <w:numPr>
        <w:numId w:val="3"/>
      </w:numPr>
      <w:tabs>
        <w:tab w:val="clear" w:pos="1361"/>
      </w:tabs>
    </w:pPr>
  </w:style>
  <w:style w:type="paragraph" w:styleId="ListBullet5">
    <w:name w:val="List Bullet 5"/>
    <w:basedOn w:val="List5"/>
    <w:rsid w:val="00A24775"/>
    <w:pPr>
      <w:numPr>
        <w:numId w:val="4"/>
      </w:numPr>
    </w:pPr>
  </w:style>
  <w:style w:type="paragraph" w:styleId="ListContinue2">
    <w:name w:val="List Continue 2"/>
    <w:basedOn w:val="List2"/>
    <w:rsid w:val="00A24775"/>
    <w:pPr>
      <w:ind w:firstLine="0"/>
    </w:pPr>
  </w:style>
  <w:style w:type="paragraph" w:styleId="ListContinue3">
    <w:name w:val="List Continue 3"/>
    <w:basedOn w:val="List3"/>
    <w:rsid w:val="00A24775"/>
    <w:pPr>
      <w:ind w:left="1021" w:firstLine="0"/>
    </w:pPr>
  </w:style>
  <w:style w:type="paragraph" w:styleId="ListContinue4">
    <w:name w:val="List Continue 4"/>
    <w:basedOn w:val="List4"/>
    <w:rsid w:val="00A24775"/>
    <w:pPr>
      <w:ind w:firstLine="0"/>
    </w:pPr>
  </w:style>
  <w:style w:type="paragraph" w:styleId="ListContinue5">
    <w:name w:val="List Continue 5"/>
    <w:basedOn w:val="List5"/>
    <w:rsid w:val="00A24775"/>
    <w:pPr>
      <w:ind w:firstLine="0"/>
    </w:pPr>
  </w:style>
  <w:style w:type="paragraph" w:styleId="ListNumber3">
    <w:name w:val="List Number 3"/>
    <w:basedOn w:val="List3"/>
    <w:rsid w:val="00A24775"/>
    <w:pPr>
      <w:numPr>
        <w:numId w:val="5"/>
      </w:numPr>
    </w:pPr>
  </w:style>
  <w:style w:type="paragraph" w:styleId="ListNumber4">
    <w:name w:val="List Number 4"/>
    <w:basedOn w:val="List4"/>
    <w:rsid w:val="00A24775"/>
    <w:pPr>
      <w:numPr>
        <w:numId w:val="6"/>
      </w:numPr>
    </w:pPr>
  </w:style>
  <w:style w:type="paragraph" w:styleId="ListNumber5">
    <w:name w:val="List Number 5"/>
    <w:basedOn w:val="List5"/>
    <w:rsid w:val="00A24775"/>
    <w:pPr>
      <w:numPr>
        <w:numId w:val="7"/>
      </w:numPr>
    </w:pPr>
  </w:style>
  <w:style w:type="paragraph" w:styleId="BlockText">
    <w:name w:val="Block Text"/>
    <w:basedOn w:val="Normal"/>
    <w:rsid w:val="00A24775"/>
    <w:pPr>
      <w:spacing w:after="120"/>
      <w:ind w:left="1440" w:right="1440"/>
    </w:pPr>
  </w:style>
  <w:style w:type="character" w:customStyle="1" w:styleId="Subscript">
    <w:name w:val="Subscript"/>
    <w:basedOn w:val="DefaultParagraphFont"/>
    <w:rsid w:val="00A24775"/>
    <w:rPr>
      <w:sz w:val="16"/>
      <w:vertAlign w:val="subscript"/>
    </w:rPr>
  </w:style>
  <w:style w:type="character" w:customStyle="1" w:styleId="Superscript">
    <w:name w:val="Superscript"/>
    <w:basedOn w:val="DefaultParagraphFont"/>
    <w:rsid w:val="00A24775"/>
    <w:rPr>
      <w:sz w:val="16"/>
      <w:vertAlign w:val="superscript"/>
    </w:rPr>
  </w:style>
  <w:style w:type="character" w:customStyle="1" w:styleId="Symbols">
    <w:name w:val="Symbols"/>
    <w:basedOn w:val="DefaultParagraphFont"/>
    <w:rsid w:val="00A24775"/>
    <w:rPr>
      <w:rFonts w:ascii="Symbol" w:hAnsi="Symbol"/>
    </w:rPr>
  </w:style>
  <w:style w:type="character" w:customStyle="1" w:styleId="MenuOptions">
    <w:name w:val="Menu Options"/>
    <w:basedOn w:val="DefaultParagraphFont"/>
    <w:rsid w:val="00A24775"/>
    <w:rPr>
      <w:rFonts w:ascii="Arial Narrow" w:hAnsi="Arial Narrow"/>
      <w:smallCaps/>
    </w:rPr>
  </w:style>
  <w:style w:type="character" w:customStyle="1" w:styleId="Buttons">
    <w:name w:val="Buttons"/>
    <w:basedOn w:val="DefaultParagraphFont"/>
    <w:rsid w:val="00A24775"/>
    <w:rPr>
      <w:b/>
    </w:rPr>
  </w:style>
  <w:style w:type="character" w:customStyle="1" w:styleId="Underlined">
    <w:name w:val="Underlined"/>
    <w:basedOn w:val="DefaultParagraphFont"/>
    <w:rsid w:val="00A24775"/>
    <w:rPr>
      <w:u w:val="single"/>
    </w:rPr>
  </w:style>
  <w:style w:type="paragraph" w:customStyle="1" w:styleId="TableBodyTextRight">
    <w:name w:val="Table Body Text Right"/>
    <w:basedOn w:val="TableBodyText"/>
    <w:rsid w:val="00A24775"/>
    <w:pPr>
      <w:widowControl w:val="0"/>
      <w:autoSpaceDE w:val="0"/>
      <w:autoSpaceDN w:val="0"/>
      <w:adjustRightInd w:val="0"/>
      <w:jc w:val="right"/>
    </w:pPr>
    <w:rPr>
      <w:rFonts w:cs="Arial"/>
      <w:szCs w:val="18"/>
    </w:rPr>
  </w:style>
  <w:style w:type="paragraph" w:customStyle="1" w:styleId="CopyrightText">
    <w:name w:val="Copyright Text"/>
    <w:basedOn w:val="BodyText"/>
    <w:rsid w:val="00A24775"/>
    <w:rPr>
      <w:sz w:val="18"/>
    </w:rPr>
  </w:style>
  <w:style w:type="paragraph" w:customStyle="1" w:styleId="BodySmallRight">
    <w:name w:val="Body Small Right"/>
    <w:basedOn w:val="BodyTextRight"/>
    <w:rsid w:val="00A24775"/>
    <w:rPr>
      <w:sz w:val="18"/>
      <w:szCs w:val="18"/>
    </w:rPr>
  </w:style>
  <w:style w:type="paragraph" w:customStyle="1" w:styleId="MarginEdition">
    <w:name w:val="Margin Edition"/>
    <w:basedOn w:val="MarginNote"/>
    <w:rsid w:val="00A24775"/>
    <w:pPr>
      <w:spacing w:before="0" w:after="0"/>
    </w:pPr>
    <w:rPr>
      <w:rFonts w:ascii="Times New Roman" w:hAnsi="Times New Roman"/>
      <w:color w:val="999999"/>
    </w:rPr>
  </w:style>
  <w:style w:type="paragraph" w:customStyle="1" w:styleId="Spacer">
    <w:name w:val="Spacer"/>
    <w:basedOn w:val="Normal"/>
    <w:rsid w:val="00A24775"/>
    <w:rPr>
      <w:sz w:val="2"/>
      <w:szCs w:val="2"/>
    </w:rPr>
  </w:style>
  <w:style w:type="character" w:customStyle="1" w:styleId="Small">
    <w:name w:val="Small"/>
    <w:basedOn w:val="DefaultParagraphFont"/>
    <w:rsid w:val="00A24775"/>
    <w:rPr>
      <w:sz w:val="16"/>
    </w:rPr>
  </w:style>
  <w:style w:type="paragraph" w:customStyle="1" w:styleId="WideTable">
    <w:name w:val="Wide Table"/>
    <w:basedOn w:val="Normal"/>
    <w:rsid w:val="00A24775"/>
    <w:pPr>
      <w:ind w:left="-1418"/>
    </w:pPr>
    <w:rPr>
      <w:sz w:val="2"/>
      <w:szCs w:val="2"/>
    </w:rPr>
  </w:style>
  <w:style w:type="character" w:styleId="PageNumber">
    <w:name w:val="page number"/>
    <w:basedOn w:val="DefaultParagraphFont"/>
    <w:rsid w:val="00A24775"/>
  </w:style>
  <w:style w:type="paragraph" w:styleId="Quote">
    <w:name w:val="Quote"/>
    <w:basedOn w:val="Heading1"/>
    <w:link w:val="QuoteChar"/>
    <w:qFormat/>
    <w:rsid w:val="00A24775"/>
    <w:rPr>
      <w:b w:val="0"/>
      <w:sz w:val="72"/>
      <w:szCs w:val="72"/>
      <w:lang w:val="en-NZ"/>
    </w:rPr>
  </w:style>
  <w:style w:type="character" w:customStyle="1" w:styleId="QuoteChar">
    <w:name w:val="Quote Char"/>
    <w:basedOn w:val="DefaultParagraphFont"/>
    <w:link w:val="Quote"/>
    <w:rsid w:val="00A247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4775"/>
    <w:pPr>
      <w:pageBreakBefore/>
    </w:pPr>
  </w:style>
  <w:style w:type="paragraph" w:customStyle="1" w:styleId="Border">
    <w:name w:val="Border"/>
    <w:basedOn w:val="Normal"/>
    <w:qFormat/>
    <w:rsid w:val="00A247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4775"/>
    <w:rPr>
      <w:b/>
      <w:bCs/>
      <w:i/>
      <w:iCs/>
      <w:color w:val="auto"/>
    </w:rPr>
  </w:style>
  <w:style w:type="paragraph" w:styleId="IntenseQuote">
    <w:name w:val="Intense Quote"/>
    <w:basedOn w:val="Normal"/>
    <w:next w:val="Normal"/>
    <w:link w:val="IntenseQuoteChar"/>
    <w:uiPriority w:val="30"/>
    <w:qFormat/>
    <w:rsid w:val="00A247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47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4775"/>
    <w:rPr>
      <w:smallCaps/>
      <w:color w:val="auto"/>
      <w:u w:val="single"/>
    </w:rPr>
  </w:style>
  <w:style w:type="character" w:styleId="IntenseReference">
    <w:name w:val="Intense Reference"/>
    <w:basedOn w:val="DefaultParagraphFont"/>
    <w:uiPriority w:val="32"/>
    <w:qFormat/>
    <w:rsid w:val="00A24775"/>
    <w:rPr>
      <w:b/>
      <w:bCs/>
      <w:smallCaps/>
      <w:color w:val="auto"/>
      <w:spacing w:val="5"/>
      <w:u w:val="single"/>
    </w:rPr>
  </w:style>
  <w:style w:type="paragraph" w:customStyle="1" w:styleId="2ColumnHeading">
    <w:name w:val="2Column Heading"/>
    <w:basedOn w:val="BodyText"/>
    <w:qFormat/>
    <w:rsid w:val="00A24775"/>
    <w:pPr>
      <w:spacing w:after="60"/>
      <w:ind w:left="-2268"/>
    </w:pPr>
    <w:rPr>
      <w:b/>
    </w:rPr>
  </w:style>
  <w:style w:type="paragraph" w:customStyle="1" w:styleId="Heading1TOC">
    <w:name w:val="Heading1 TOC"/>
    <w:basedOn w:val="Normal"/>
    <w:qFormat/>
    <w:rsid w:val="00A24775"/>
    <w:pPr>
      <w:spacing w:before="240" w:after="120"/>
    </w:pPr>
    <w:rPr>
      <w:rFonts w:ascii="Times New Roman" w:hAnsi="Times New Roman"/>
      <w:b/>
      <w:sz w:val="32"/>
    </w:rPr>
  </w:style>
  <w:style w:type="paragraph" w:customStyle="1" w:styleId="Heading2TOC">
    <w:name w:val="Heading2 TOC"/>
    <w:basedOn w:val="Normal"/>
    <w:qFormat/>
    <w:rsid w:val="00A24775"/>
    <w:pPr>
      <w:spacing w:before="240" w:after="60"/>
    </w:pPr>
    <w:rPr>
      <w:rFonts w:ascii="Times New Roman" w:hAnsi="Times New Roman"/>
      <w:b/>
      <w:sz w:val="28"/>
    </w:rPr>
  </w:style>
  <w:style w:type="character" w:customStyle="1" w:styleId="Underline">
    <w:name w:val="Underline"/>
    <w:basedOn w:val="DefaultParagraphFont"/>
    <w:qFormat/>
    <w:rsid w:val="00A24775"/>
    <w:rPr>
      <w:u w:val="single"/>
    </w:rPr>
  </w:style>
  <w:style w:type="character" w:customStyle="1" w:styleId="BoldandItalics">
    <w:name w:val="Bold and Italics"/>
    <w:qFormat/>
    <w:rsid w:val="00A24775"/>
    <w:rPr>
      <w:b/>
      <w:i/>
      <w:u w:val="none"/>
    </w:rPr>
  </w:style>
  <w:style w:type="paragraph" w:styleId="BalloonText">
    <w:name w:val="Balloon Text"/>
    <w:basedOn w:val="Normal"/>
    <w:link w:val="BalloonTextChar"/>
    <w:rsid w:val="00A24775"/>
    <w:rPr>
      <w:rFonts w:ascii="Tahoma" w:hAnsi="Tahoma" w:cs="Tahoma"/>
      <w:sz w:val="16"/>
      <w:szCs w:val="16"/>
    </w:rPr>
  </w:style>
  <w:style w:type="character" w:customStyle="1" w:styleId="BalloonTextChar">
    <w:name w:val="Balloon Text Char"/>
    <w:basedOn w:val="DefaultParagraphFont"/>
    <w:link w:val="BalloonText"/>
    <w:rsid w:val="00A247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47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47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4775"/>
    <w:rPr>
      <w:b/>
      <w:color w:val="660033"/>
      <w:spacing w:val="0"/>
    </w:rPr>
  </w:style>
  <w:style w:type="paragraph" w:customStyle="1" w:styleId="Nameditemlist">
    <w:name w:val="Named item list"/>
    <w:basedOn w:val="BodyText"/>
    <w:qFormat/>
    <w:rsid w:val="00A24775"/>
    <w:pPr>
      <w:tabs>
        <w:tab w:val="left" w:pos="2835"/>
      </w:tabs>
      <w:ind w:left="2835" w:hanging="2835"/>
    </w:pPr>
  </w:style>
  <w:style w:type="paragraph" w:customStyle="1" w:styleId="BodyTextnopadding">
    <w:name w:val="Body Text no padding"/>
    <w:basedOn w:val="BodyText"/>
    <w:qFormat/>
    <w:rsid w:val="00A24775"/>
    <w:pPr>
      <w:spacing w:before="0" w:after="0"/>
    </w:pPr>
  </w:style>
  <w:style w:type="paragraph" w:customStyle="1" w:styleId="BodyTextBold">
    <w:name w:val="Body Text Bold"/>
    <w:basedOn w:val="BodyText"/>
    <w:qFormat/>
    <w:rsid w:val="00A24775"/>
    <w:rPr>
      <w:b/>
    </w:rPr>
  </w:style>
  <w:style w:type="character" w:styleId="Hyperlink">
    <w:name w:val="Hyperlink"/>
    <w:basedOn w:val="DefaultParagraphFont"/>
    <w:uiPriority w:val="99"/>
    <w:unhideWhenUsed/>
    <w:rsid w:val="008550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1295</Words>
  <Characters>8146</Characters>
  <Application>Microsoft Office Word</Application>
  <DocSecurity>0</DocSecurity>
  <Lines>226</Lines>
  <Paragraphs>149</Paragraphs>
  <ScaleCrop>false</ScaleCrop>
  <Company>Author-it Software Corporation Ltd.</Company>
  <LinksUpToDate>false</LinksUpToDate>
  <CharactersWithSpaces>9292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RIICTB310D Construct specialised timber deck systems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2025-03-01T09:56:00Z</dcterms:created>
  <dcterms:modified xsi:type="dcterms:W3CDTF">2025-03-01T09:56:00Z</dcterms:modified>
</cp:coreProperties>
</file>