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26E" w:rsidP="00CA726E">
      <w:pPr>
        <w:pStyle w:val="Title"/>
      </w:pPr>
      <w:r>
        <w:fldChar w:fldCharType="begin"/>
      </w:r>
      <w:r>
        <w:instrText xml:space="preserve"> TITLE   \* MERGEFORMAT </w:instrText>
      </w:r>
      <w:r>
        <w:fldChar w:fldCharType="separate"/>
      </w:r>
      <w:r>
        <w:t>RIICTB307E Assemble and disassemble temporary modular bridges</w:t>
      </w:r>
      <w:r>
        <w:fldChar w:fldCharType="end"/>
      </w:r>
    </w:p>
    <w:p w:rsidR="00CA726E" w:rsidP="00CA726E">
      <w:pPr>
        <w:pStyle w:val="Version"/>
        <w:sectPr w:rsidSect="002222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26C" w:rsidP="0022226C">
      <w:pPr>
        <w:pStyle w:val="SuperHeading"/>
      </w:pPr>
      <w:r w:rsidRPr="0022226C">
        <w:t>RIICTB307E Assemble and disassemble temporary modular bridges</w:t>
      </w:r>
    </w:p>
    <w:p w:rsidR="00000000" w:rsidRPr="0022226C" w:rsidP="0022226C">
      <w:pPr>
        <w:pStyle w:val="Heading1"/>
      </w:pPr>
      <w:bookmarkStart w:id="1" w:name="O_1136812"/>
      <w:bookmarkEnd w:id="1"/>
      <w:r w:rsidRPr="0022226C">
        <w:t>Modification History</w:t>
      </w:r>
    </w:p>
    <w:tbl>
      <w:tblPr>
        <w:tblW w:w="0" w:type="auto"/>
        <w:tblCellMar>
          <w:left w:w="62" w:type="dxa"/>
          <w:right w:w="62" w:type="dxa"/>
        </w:tblCellMar>
        <w:tblLook w:val="0000"/>
      </w:tblPr>
      <w:tblGrid>
        <w:gridCol w:w="2326"/>
        <w:gridCol w:w="6870"/>
      </w:tblGrid>
      <w:tr w:rsidTr="00CA726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2226C" w:rsidP="0022226C">
            <w:pPr>
              <w:pStyle w:val="BodyText"/>
            </w:pPr>
            <w:r w:rsidRPr="0022226C">
              <w:rPr>
                <w:rStyle w:val="SpecialBold"/>
              </w:rPr>
              <w:t>Release</w:t>
            </w:r>
            <w:r w:rsidRPr="0022226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2226C">
            <w:pPr>
              <w:pStyle w:val="BodyText"/>
              <w:rPr>
                <w:lang w:val="en-NZ"/>
              </w:rPr>
            </w:pPr>
            <w:r w:rsidRPr="0022226C">
              <w:rPr>
                <w:rStyle w:val="SpecialBold"/>
              </w:rPr>
              <w:t>Comments</w:t>
            </w:r>
            <w:r w:rsidRPr="0022226C">
              <w:t> </w:t>
            </w:r>
          </w:p>
        </w:tc>
      </w:tr>
      <w:tr w:rsidTr="00CA726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2226C">
            <w:pPr>
              <w:pStyle w:val="BodyText"/>
              <w:rPr>
                <w:lang w:val="en-NZ"/>
              </w:rPr>
            </w:pPr>
            <w:r w:rsidRPr="0022226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2226C" w:rsidP="0022226C">
            <w:pPr>
              <w:pStyle w:val="BodyText"/>
            </w:pPr>
            <w:r w:rsidRPr="0022226C">
              <w:t>This version first released with RII Resources and Infrastructure Industry Training Package Version 6.0.</w:t>
            </w:r>
          </w:p>
        </w:tc>
      </w:tr>
    </w:tbl>
    <w:p w:rsidR="00000000" w:rsidRPr="0022226C" w:rsidP="0022226C">
      <w:pPr>
        <w:pStyle w:val="BodyText"/>
      </w:pPr>
    </w:p>
    <w:p w:rsidR="00000000" w:rsidRPr="0022226C" w:rsidP="0022226C">
      <w:pPr>
        <w:pStyle w:val="AllowPageBreak"/>
      </w:pPr>
    </w:p>
    <w:p w:rsidR="00000000" w:rsidRPr="0022226C" w:rsidP="0022226C">
      <w:pPr>
        <w:pStyle w:val="Heading1"/>
      </w:pPr>
      <w:bookmarkStart w:id="2" w:name="O_1136817"/>
      <w:bookmarkEnd w:id="2"/>
      <w:r w:rsidRPr="0022226C">
        <w:t>Application</w:t>
      </w:r>
    </w:p>
    <w:p w:rsidR="00000000" w:rsidRPr="0022226C" w:rsidP="00CA726E">
      <w:pPr>
        <w:pStyle w:val="BodyText"/>
      </w:pPr>
      <w:r w:rsidRPr="0022226C">
        <w:t>This unit describes the skills and knowledge required to assemble and disassemble temporary modular bridges in civil construction. This includes assembling, checking and launching a full temporary modular bridge, including all components, connections and f</w:t>
      </w:r>
      <w:r w:rsidRPr="0022226C">
        <w:t xml:space="preserve">ittings, and conducting disassembly. </w:t>
      </w:r>
    </w:p>
    <w:p w:rsidR="00000000" w:rsidRPr="0022226C" w:rsidP="00CA726E">
      <w:pPr>
        <w:pStyle w:val="BodyText"/>
      </w:pPr>
      <w:r w:rsidRPr="0022226C">
        <w:t>It applies to those working in operational roles. They generally work under minimal supervision to undertake a broad range of tasks in varied work contexts, using some discretion and judgement in selecting equipment, s</w:t>
      </w:r>
      <w:r w:rsidRPr="0022226C">
        <w:t>ervices or contingency measures.</w:t>
      </w:r>
    </w:p>
    <w:p w:rsidR="00000000" w:rsidRPr="0022226C" w:rsidP="00CA726E">
      <w:pPr>
        <w:pStyle w:val="BodyText"/>
      </w:pPr>
      <w:r w:rsidRPr="0022226C">
        <w:t>Licensing, legislative and certification requirements that apply to this unit can vary between states, territories, and industry sectors. Users must check requirements with relevant body before applying the unit.</w:t>
      </w:r>
    </w:p>
    <w:p w:rsidR="00000000" w:rsidRPr="0022226C" w:rsidP="0022226C">
      <w:pPr>
        <w:pStyle w:val="Heading1"/>
      </w:pPr>
      <w:bookmarkStart w:id="3" w:name="O_1136816"/>
      <w:bookmarkEnd w:id="3"/>
      <w:r w:rsidRPr="0022226C">
        <w:t>Unit Sector</w:t>
      </w:r>
    </w:p>
    <w:p w:rsidR="00000000" w:rsidRPr="0022226C" w:rsidP="00CA726E">
      <w:pPr>
        <w:pStyle w:val="BodyText"/>
      </w:pPr>
      <w:r w:rsidRPr="0022226C">
        <w:t>Civil construction</w:t>
      </w:r>
    </w:p>
    <w:p w:rsidR="00000000" w:rsidRPr="0022226C" w:rsidP="0022226C">
      <w:pPr>
        <w:pStyle w:val="Heading1"/>
      </w:pPr>
      <w:bookmarkStart w:id="4" w:name="O_1136815"/>
      <w:bookmarkEnd w:id="4"/>
      <w:r w:rsidRPr="0022226C">
        <w:t>Elements and Performance Criteria</w:t>
      </w:r>
    </w:p>
    <w:tbl>
      <w:tblPr>
        <w:tblW w:w="9288" w:type="dxa"/>
        <w:tblLayout w:type="fixed"/>
        <w:tblCellMar>
          <w:left w:w="62" w:type="dxa"/>
          <w:right w:w="62" w:type="dxa"/>
        </w:tblCellMar>
        <w:tblLook w:val="0000"/>
      </w:tblPr>
      <w:tblGrid>
        <w:gridCol w:w="2305"/>
        <w:gridCol w:w="6983"/>
      </w:tblGrid>
      <w:tr w:rsidTr="0022226C">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2226C">
            <w:pPr>
              <w:pStyle w:val="BodyTextBold"/>
              <w:rPr>
                <w:lang w:val="en-NZ"/>
              </w:rPr>
            </w:pPr>
            <w:r w:rsidRPr="0022226C">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2226C">
            <w:pPr>
              <w:pStyle w:val="BodyTextBold"/>
              <w:rPr>
                <w:lang w:val="en-NZ"/>
              </w:rPr>
            </w:pPr>
            <w:r w:rsidRPr="0022226C">
              <w:t>PERFORMANCE CRITERIA</w:t>
            </w:r>
          </w:p>
        </w:tc>
      </w:tr>
      <w:tr w:rsidTr="0022226C">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2226C" w:rsidP="0022226C">
            <w:pPr>
              <w:pStyle w:val="BodyText"/>
            </w:pPr>
            <w:r w:rsidRPr="0022226C">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2226C">
            <w:pPr>
              <w:pStyle w:val="BodyText"/>
              <w:rPr>
                <w:lang w:val="en-NZ"/>
              </w:rPr>
            </w:pPr>
            <w:r w:rsidRPr="0022226C">
              <w:rPr>
                <w:rStyle w:val="Emphasis"/>
              </w:rPr>
              <w:t>Performance criteria describe the performance needed to demonstrate achievement of the element.</w:t>
            </w:r>
          </w:p>
        </w:tc>
      </w:tr>
      <w:tr w:rsidTr="0022226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26C">
            <w:pPr>
              <w:pStyle w:val="List"/>
              <w:rPr>
                <w:lang w:val="en-NZ"/>
              </w:rPr>
            </w:pPr>
            <w:r w:rsidRPr="0022226C">
              <w:t>1. Plan and prepare to assemble a temporary modular bridge</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26C" w:rsidP="0022226C">
            <w:pPr>
              <w:pStyle w:val="List"/>
            </w:pPr>
            <w:r w:rsidRPr="0022226C">
              <w:t>1.1 Obtain, interpret and confirm work instructions</w:t>
            </w:r>
          </w:p>
          <w:p w:rsidR="00000000" w:rsidRPr="0022226C" w:rsidP="0022226C">
            <w:pPr>
              <w:pStyle w:val="List"/>
            </w:pPr>
            <w:r w:rsidRPr="0022226C">
              <w:t>1.2 Access, interpret and apply documentation re</w:t>
            </w:r>
            <w:r w:rsidRPr="0022226C">
              <w:t>quired to assemble and disassemble temporary modular bridges and confirm work activity is compliant</w:t>
            </w:r>
          </w:p>
          <w:p w:rsidR="00000000" w:rsidRPr="0022226C" w:rsidP="0022226C">
            <w:pPr>
              <w:pStyle w:val="List"/>
            </w:pPr>
            <w:r w:rsidRPr="0022226C">
              <w:t>1.3 Obtain and interpret emergency procedures, and identify steps required to respond to emergencies</w:t>
            </w:r>
          </w:p>
          <w:p w:rsidR="00000000" w:rsidRPr="0022226C" w:rsidP="0022226C">
            <w:pPr>
              <w:pStyle w:val="List"/>
            </w:pPr>
            <w:r w:rsidRPr="0022226C">
              <w:t>1.4 Select and wear personal protective equipment accor</w:t>
            </w:r>
            <w:r w:rsidRPr="0022226C">
              <w:t xml:space="preserve">ding to site </w:t>
            </w:r>
            <w:r w:rsidRPr="0022226C">
              <w:t>requirements</w:t>
            </w:r>
          </w:p>
          <w:p w:rsidR="00000000" w:rsidRPr="0022226C" w:rsidP="0022226C">
            <w:pPr>
              <w:pStyle w:val="List"/>
            </w:pPr>
            <w:r w:rsidRPr="0022226C">
              <w:t>1.5 Confirm and identify requirements for complying with environmental protection, safety and traffic management signage requirements</w:t>
            </w:r>
          </w:p>
          <w:p w:rsidR="00000000" w:rsidRPr="0022226C" w:rsidP="0022226C">
            <w:pPr>
              <w:pStyle w:val="List"/>
            </w:pPr>
            <w:r w:rsidRPr="0022226C">
              <w:t>1.6 Identify, address and report environmental issues, potential hazards and risks</w:t>
            </w:r>
          </w:p>
          <w:p w:rsidR="00000000" w:rsidRPr="0022226C" w:rsidP="0022226C">
            <w:pPr>
              <w:pStyle w:val="List"/>
            </w:pPr>
            <w:r w:rsidRPr="0022226C">
              <w:t>1.7 Select pl</w:t>
            </w:r>
            <w:r w:rsidRPr="0022226C">
              <w:t>ant, tools and equipment required to carry out tasks and check for faults</w:t>
            </w:r>
          </w:p>
          <w:p w:rsidR="00000000" w:rsidP="0022226C">
            <w:pPr>
              <w:pStyle w:val="List"/>
              <w:rPr>
                <w:lang w:val="en-NZ"/>
              </w:rPr>
            </w:pPr>
            <w:r w:rsidRPr="0022226C">
              <w:t>1.8 Identify, confirm, and locate materials required for work application</w:t>
            </w:r>
          </w:p>
        </w:tc>
      </w:tr>
      <w:tr w:rsidTr="0022226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26C">
            <w:pPr>
              <w:pStyle w:val="List"/>
              <w:rPr>
                <w:lang w:val="en-NZ"/>
              </w:rPr>
            </w:pPr>
            <w:r w:rsidRPr="0022226C">
              <w:t>2. Assemble temporary bridge components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26C" w:rsidP="0022226C">
            <w:pPr>
              <w:pStyle w:val="List"/>
            </w:pPr>
            <w:r w:rsidRPr="0022226C">
              <w:t xml:space="preserve">2.1 Confirm condition of components and discard faulty parts </w:t>
            </w:r>
          </w:p>
          <w:p w:rsidR="00000000" w:rsidRPr="0022226C" w:rsidP="0022226C">
            <w:pPr>
              <w:pStyle w:val="List"/>
            </w:pPr>
            <w:r w:rsidRPr="0022226C">
              <w:t>2.2 Compile components and confirm inventory according to job requirements</w:t>
            </w:r>
          </w:p>
          <w:p w:rsidR="00000000" w:rsidRPr="0022226C" w:rsidP="0022226C">
            <w:pPr>
              <w:pStyle w:val="List"/>
            </w:pPr>
            <w:r w:rsidRPr="0022226C">
              <w:t xml:space="preserve">2.3 Mark location points for high capacity panelling according to job requirements </w:t>
            </w:r>
          </w:p>
          <w:p w:rsidR="00000000" w:rsidRPr="0022226C" w:rsidP="0022226C">
            <w:pPr>
              <w:pStyle w:val="List"/>
            </w:pPr>
            <w:r w:rsidRPr="0022226C">
              <w:t>2.4 Sequence assembly process according to job requirements</w:t>
            </w:r>
          </w:p>
          <w:p w:rsidR="00000000" w:rsidRPr="0022226C" w:rsidP="0022226C">
            <w:pPr>
              <w:pStyle w:val="List"/>
            </w:pPr>
            <w:r w:rsidRPr="0022226C">
              <w:t xml:space="preserve">2.5 Assemble interlocking components </w:t>
            </w:r>
            <w:r w:rsidRPr="0022226C">
              <w:t>using connections and fittings</w:t>
            </w:r>
          </w:p>
          <w:p w:rsidR="00000000" w:rsidP="0022226C">
            <w:pPr>
              <w:pStyle w:val="List"/>
              <w:rPr>
                <w:lang w:val="en-NZ"/>
              </w:rPr>
            </w:pPr>
            <w:r w:rsidRPr="0022226C">
              <w:t xml:space="preserve">2.6 Re-check completed assembly according to job requirements </w:t>
            </w:r>
          </w:p>
        </w:tc>
      </w:tr>
      <w:tr w:rsidTr="0022226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26C">
            <w:pPr>
              <w:pStyle w:val="List"/>
              <w:rPr>
                <w:lang w:val="en-NZ"/>
              </w:rPr>
            </w:pPr>
            <w:r w:rsidRPr="0022226C">
              <w:t>3. Launch temporary bridge</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26C" w:rsidP="0022226C">
            <w:pPr>
              <w:pStyle w:val="List"/>
            </w:pPr>
            <w:r w:rsidRPr="0022226C">
              <w:t>3.1 Set out starting approach site according to job requirements</w:t>
            </w:r>
          </w:p>
          <w:p w:rsidR="00000000" w:rsidRPr="0022226C" w:rsidP="0022226C">
            <w:pPr>
              <w:pStyle w:val="List"/>
            </w:pPr>
            <w:r w:rsidRPr="0022226C">
              <w:t>3.2 Set out arrival approach site with receiving bearings</w:t>
            </w:r>
          </w:p>
          <w:p w:rsidR="00000000" w:rsidRPr="0022226C" w:rsidP="0022226C">
            <w:pPr>
              <w:pStyle w:val="List"/>
            </w:pPr>
            <w:r w:rsidRPr="0022226C">
              <w:t>3.3 Positio</w:t>
            </w:r>
            <w:r w:rsidRPr="0022226C">
              <w:t>n temporary bridge on starting approach according to job requirements</w:t>
            </w:r>
          </w:p>
          <w:p w:rsidR="00000000" w:rsidRPr="0022226C" w:rsidP="0022226C">
            <w:pPr>
              <w:pStyle w:val="List"/>
            </w:pPr>
            <w:r w:rsidRPr="0022226C">
              <w:t xml:space="preserve">3.4 Fit launching nose, inclined upwards, to the first module </w:t>
            </w:r>
          </w:p>
          <w:p w:rsidR="00000000" w:rsidRPr="0022226C" w:rsidP="0022226C">
            <w:pPr>
              <w:pStyle w:val="List"/>
            </w:pPr>
            <w:r w:rsidRPr="0022226C">
              <w:t>3.5 Set up launching pad on starting approach</w:t>
            </w:r>
          </w:p>
          <w:p w:rsidR="00000000" w:rsidRPr="0022226C" w:rsidP="0022226C">
            <w:pPr>
              <w:pStyle w:val="List"/>
            </w:pPr>
            <w:r w:rsidRPr="0022226C">
              <w:t xml:space="preserve">3.6 Roll out temporary bridge by winching </w:t>
            </w:r>
          </w:p>
          <w:p w:rsidR="00000000" w:rsidRPr="0022226C" w:rsidP="0022226C">
            <w:pPr>
              <w:pStyle w:val="List"/>
            </w:pPr>
            <w:r w:rsidRPr="0022226C">
              <w:t>3.7 Cantilever temporary bridge mo</w:t>
            </w:r>
            <w:r w:rsidRPr="0022226C">
              <w:t>dules at angle required to reach arrival approach and launch, according to job requirements</w:t>
            </w:r>
          </w:p>
          <w:p w:rsidR="00000000" w:rsidP="0022226C">
            <w:pPr>
              <w:pStyle w:val="List"/>
              <w:rPr>
                <w:lang w:val="en-NZ"/>
              </w:rPr>
            </w:pPr>
            <w:r w:rsidRPr="0022226C">
              <w:t>3.8 Fit launching nose and end module to receiving bearings at arrival approach</w:t>
            </w:r>
          </w:p>
        </w:tc>
      </w:tr>
      <w:tr w:rsidTr="0022226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26C">
            <w:pPr>
              <w:pStyle w:val="List"/>
              <w:rPr>
                <w:lang w:val="en-NZ"/>
              </w:rPr>
            </w:pPr>
            <w:r w:rsidRPr="0022226C">
              <w:t>4. Disassemble temporary bridge components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26C" w:rsidP="0022226C">
            <w:pPr>
              <w:pStyle w:val="List"/>
            </w:pPr>
            <w:r w:rsidRPr="0022226C">
              <w:t>4.1 Sequence disassembly process accordi</w:t>
            </w:r>
            <w:r w:rsidRPr="0022226C">
              <w:t>ng to job requirements</w:t>
            </w:r>
          </w:p>
          <w:p w:rsidR="00000000" w:rsidRPr="0022226C" w:rsidP="0022226C">
            <w:pPr>
              <w:pStyle w:val="List"/>
            </w:pPr>
            <w:r w:rsidRPr="0022226C">
              <w:t>4.2 Disassemble interlocking components including connections and fittings</w:t>
            </w:r>
          </w:p>
          <w:p w:rsidR="00000000" w:rsidRPr="0022226C" w:rsidP="0022226C">
            <w:pPr>
              <w:pStyle w:val="List"/>
            </w:pPr>
            <w:r w:rsidRPr="0022226C">
              <w:t>4.3 Compile components and confirm inventory according to job requirements</w:t>
            </w:r>
          </w:p>
          <w:p w:rsidR="00000000" w:rsidRPr="0022226C" w:rsidP="0022226C">
            <w:pPr>
              <w:pStyle w:val="List"/>
            </w:pPr>
            <w:r w:rsidRPr="0022226C">
              <w:t>4.4 Confirm condition of components and discard faulty parts</w:t>
            </w:r>
          </w:p>
          <w:p w:rsidR="00000000" w:rsidP="0022226C">
            <w:pPr>
              <w:pStyle w:val="List"/>
              <w:rPr>
                <w:lang w:val="en-NZ"/>
              </w:rPr>
            </w:pPr>
            <w:r w:rsidRPr="0022226C">
              <w:t>4.5 Store components according to manufacturer specifications and site requirements</w:t>
            </w:r>
          </w:p>
        </w:tc>
      </w:tr>
      <w:tr w:rsidTr="0022226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26C">
            <w:pPr>
              <w:pStyle w:val="List"/>
              <w:rPr>
                <w:lang w:val="en-NZ"/>
              </w:rPr>
            </w:pPr>
            <w:r w:rsidRPr="0022226C">
              <w:t>5.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26C" w:rsidP="0022226C">
            <w:pPr>
              <w:pStyle w:val="List"/>
            </w:pPr>
            <w:r w:rsidRPr="0022226C">
              <w:t>5.1 Clear work area and dispose of or recycle materials according to site requirements</w:t>
            </w:r>
          </w:p>
          <w:p w:rsidR="00000000" w:rsidRPr="0022226C" w:rsidP="0022226C">
            <w:pPr>
              <w:pStyle w:val="List"/>
            </w:pPr>
            <w:r w:rsidRPr="0022226C">
              <w:t>5.2 Clean, check, perform maintenance on and store ma</w:t>
            </w:r>
            <w:r w:rsidRPr="0022226C">
              <w:t xml:space="preserve">chinery, tools </w:t>
            </w:r>
            <w:r w:rsidRPr="0022226C">
              <w:t>and equipment according to manufacturer specifications and site requirements</w:t>
            </w:r>
          </w:p>
        </w:tc>
      </w:tr>
    </w:tbl>
    <w:p w:rsidR="00000000" w:rsidRPr="0022226C" w:rsidP="0022226C">
      <w:pPr>
        <w:pStyle w:val="BodyText"/>
      </w:pPr>
    </w:p>
    <w:p w:rsidR="00000000" w:rsidRPr="0022226C" w:rsidP="0022226C">
      <w:pPr>
        <w:pStyle w:val="AllowPageBreak"/>
      </w:pPr>
    </w:p>
    <w:p w:rsidR="00000000" w:rsidRPr="0022226C" w:rsidP="0022226C">
      <w:pPr>
        <w:pStyle w:val="Heading1"/>
      </w:pPr>
      <w:bookmarkStart w:id="5" w:name="O_1136814"/>
      <w:bookmarkEnd w:id="5"/>
      <w:r w:rsidRPr="0022226C">
        <w:t>Foundation Skills</w:t>
      </w:r>
    </w:p>
    <w:p w:rsidR="00000000" w:rsidRPr="00CA726E" w:rsidP="00CA726E">
      <w:pPr>
        <w:pStyle w:val="BodyText"/>
        <w:rPr>
          <w:i/>
        </w:rPr>
      </w:pPr>
      <w:r w:rsidRPr="00CA726E">
        <w:rPr>
          <w:rStyle w:val="Emphasis"/>
        </w:rPr>
        <w:t>This section describes those language, literacy, numeracy and employment skills that are essential to performance but not exp</w:t>
      </w:r>
      <w:r w:rsidRPr="00CA726E">
        <w:rPr>
          <w:rStyle w:val="Emphasis"/>
        </w:rPr>
        <w:t>licit in the performance criteria.</w:t>
      </w:r>
    </w:p>
    <w:tbl>
      <w:tblPr>
        <w:tblW w:w="9335" w:type="dxa"/>
        <w:tblLayout w:type="fixed"/>
        <w:tblCellMar>
          <w:left w:w="62" w:type="dxa"/>
          <w:right w:w="62" w:type="dxa"/>
        </w:tblCellMar>
        <w:tblLook w:val="0000"/>
      </w:tblPr>
      <w:tblGrid>
        <w:gridCol w:w="2445"/>
        <w:gridCol w:w="6890"/>
      </w:tblGrid>
      <w:tr w:rsidTr="0022226C">
        <w:tblPrEx>
          <w:tblW w:w="9335" w:type="dxa"/>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26C" w:rsidP="0022226C">
            <w:pPr>
              <w:pStyle w:val="BodyTextBold"/>
            </w:pPr>
            <w:r w:rsidRPr="0022226C">
              <w:rPr>
                <w:rStyle w:val="SpecialBold"/>
              </w:rPr>
              <w:t>SKILL</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26C">
            <w:pPr>
              <w:pStyle w:val="BodyTextBold"/>
              <w:rPr>
                <w:lang w:val="en-NZ"/>
              </w:rPr>
            </w:pPr>
            <w:r w:rsidRPr="0022226C">
              <w:rPr>
                <w:rStyle w:val="SpecialBold"/>
              </w:rPr>
              <w:t>DESCRIPTION</w:t>
            </w:r>
          </w:p>
        </w:tc>
      </w:tr>
      <w:tr w:rsidTr="0022226C">
        <w:tblPrEx>
          <w:tblW w:w="9335" w:type="dxa"/>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26C">
            <w:pPr>
              <w:pStyle w:val="BodyText"/>
              <w:rPr>
                <w:lang w:val="en-NZ"/>
              </w:rPr>
            </w:pPr>
            <w:r w:rsidRPr="0022226C">
              <w:t>Oral communication</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26C" w:rsidP="0022226C">
            <w:pPr>
              <w:pStyle w:val="ListBullet"/>
            </w:pPr>
            <w:r w:rsidRPr="0022226C">
              <w:t xml:space="preserve">Identifies and interprets information from verbal instructions </w:t>
            </w:r>
          </w:p>
          <w:p w:rsidR="00000000" w:rsidP="0022226C">
            <w:pPr>
              <w:pStyle w:val="ListBullet"/>
              <w:rPr>
                <w:lang w:val="en-NZ"/>
              </w:rPr>
            </w:pPr>
            <w:r w:rsidRPr="0022226C">
              <w:t>Conveys information and instructions to others verbally</w:t>
            </w:r>
          </w:p>
        </w:tc>
      </w:tr>
      <w:tr w:rsidTr="0022226C">
        <w:tblPrEx>
          <w:tblW w:w="9335" w:type="dxa"/>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226C">
            <w:pPr>
              <w:pStyle w:val="BodyText"/>
              <w:rPr>
                <w:lang w:val="en-NZ"/>
              </w:rPr>
            </w:pPr>
            <w:r w:rsidRPr="0022226C">
              <w:t>Self-management</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226C" w:rsidP="0022226C">
            <w:pPr>
              <w:pStyle w:val="ListBullet"/>
            </w:pPr>
            <w:r w:rsidRPr="0022226C">
              <w:t>Monitors and minimises own exposure to worksite risks and hazards during work activities</w:t>
            </w:r>
          </w:p>
        </w:tc>
      </w:tr>
    </w:tbl>
    <w:p w:rsidR="00000000" w:rsidRPr="0022226C" w:rsidP="0022226C">
      <w:pPr>
        <w:pStyle w:val="BodyText"/>
      </w:pPr>
    </w:p>
    <w:p w:rsidR="00000000" w:rsidRPr="0022226C" w:rsidP="0022226C">
      <w:pPr>
        <w:pStyle w:val="AllowPageBreak"/>
      </w:pPr>
    </w:p>
    <w:p w:rsidR="00000000" w:rsidRPr="0022226C" w:rsidP="0022226C">
      <w:pPr>
        <w:pStyle w:val="Heading1"/>
      </w:pPr>
      <w:bookmarkStart w:id="6" w:name="O_1136813"/>
      <w:bookmarkEnd w:id="6"/>
      <w:r w:rsidRPr="0022226C">
        <w:t>Unit Mapping Information</w:t>
      </w:r>
    </w:p>
    <w:p w:rsidR="00000000" w:rsidRPr="0022226C" w:rsidP="00CA726E">
      <w:pPr>
        <w:pStyle w:val="BodyText"/>
      </w:pPr>
      <w:r w:rsidRPr="0022226C">
        <w:t>Supersedes and is equivalent to RIICTB307D Assemble a temporary modular bridge.</w:t>
      </w:r>
    </w:p>
    <w:p w:rsidR="00000000" w:rsidRPr="0022226C" w:rsidP="0022226C">
      <w:pPr>
        <w:pStyle w:val="Heading1"/>
      </w:pPr>
      <w:bookmarkStart w:id="7" w:name="O_1136806"/>
      <w:bookmarkEnd w:id="7"/>
      <w:r w:rsidRPr="0022226C">
        <w:t>Links</w:t>
      </w:r>
    </w:p>
    <w:p w:rsidR="00000000" w:rsidRPr="0022226C" w:rsidP="00CA726E">
      <w:pPr>
        <w:pStyle w:val="BodyText"/>
      </w:pPr>
      <w:r w:rsidRPr="0022226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D231B">
        <w:rPr>
          <w:rStyle w:val="Hyperlink"/>
        </w:rPr>
        <w:t>https://vetnet.gov.au/Pages/TrainingDocs.aspx?q=88a61002-9a21-4386-aaf8-69c76e675272</w:t>
      </w:r>
      <w:r>
        <w:fldChar w:fldCharType="end"/>
      </w:r>
    </w:p>
    <w:p w:rsidR="00000000" w:rsidRPr="0022226C" w:rsidP="00CA726E">
      <w:pPr>
        <w:pStyle w:val="BodyText"/>
        <w:sectPr w:rsidSect="0022226C">
          <w:headerReference w:type="default" r:id="rId10"/>
          <w:footerReference w:type="default" r:id="rId11"/>
          <w:pgSz w:w="11908" w:h="16833"/>
          <w:pgMar w:top="1702" w:right="1418" w:bottom="1702" w:left="1418" w:header="992" w:footer="992" w:gutter="0"/>
          <w:cols w:space="720"/>
          <w:noEndnote/>
          <w:docGrid w:linePitch="299"/>
        </w:sectPr>
      </w:pPr>
    </w:p>
    <w:p w:rsidR="00000000" w:rsidRPr="0022226C" w:rsidP="0022226C">
      <w:pPr>
        <w:pStyle w:val="SuperHeading"/>
      </w:pPr>
      <w:r w:rsidRPr="0022226C">
        <w:t xml:space="preserve">Assessment </w:t>
      </w:r>
      <w:r w:rsidRPr="0022226C">
        <w:t>Requirements for RIICTB307E Assemble and disassemble temporary modular bridges</w:t>
      </w:r>
    </w:p>
    <w:p w:rsidR="00000000" w:rsidRPr="0022226C" w:rsidP="0022226C">
      <w:pPr>
        <w:pStyle w:val="Heading1"/>
      </w:pPr>
      <w:bookmarkStart w:id="8" w:name="O_1136808"/>
      <w:bookmarkEnd w:id="8"/>
      <w:r w:rsidRPr="0022226C">
        <w:t>Modification History</w:t>
      </w:r>
    </w:p>
    <w:tbl>
      <w:tblPr>
        <w:tblW w:w="0" w:type="auto"/>
        <w:tblCellMar>
          <w:left w:w="62" w:type="dxa"/>
          <w:right w:w="62" w:type="dxa"/>
        </w:tblCellMar>
        <w:tblLook w:val="0000"/>
      </w:tblPr>
      <w:tblGrid>
        <w:gridCol w:w="2288"/>
        <w:gridCol w:w="6908"/>
      </w:tblGrid>
      <w:tr w:rsidTr="00CA726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2226C" w:rsidP="0022226C">
            <w:pPr>
              <w:pStyle w:val="BodyText"/>
            </w:pPr>
            <w:r w:rsidRPr="0022226C">
              <w:rPr>
                <w:rStyle w:val="SpecialBold"/>
              </w:rPr>
              <w:t>Release</w:t>
            </w:r>
            <w:r w:rsidRPr="0022226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2226C">
            <w:pPr>
              <w:pStyle w:val="BodyText"/>
              <w:rPr>
                <w:lang w:val="en-NZ"/>
              </w:rPr>
            </w:pPr>
            <w:r w:rsidRPr="0022226C">
              <w:rPr>
                <w:rStyle w:val="SpecialBold"/>
              </w:rPr>
              <w:t>Comments</w:t>
            </w:r>
            <w:r w:rsidRPr="0022226C">
              <w:t> </w:t>
            </w:r>
          </w:p>
        </w:tc>
      </w:tr>
      <w:tr w:rsidTr="00CA726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2226C">
            <w:pPr>
              <w:pStyle w:val="BodyText"/>
              <w:rPr>
                <w:lang w:val="en-NZ"/>
              </w:rPr>
            </w:pPr>
            <w:r w:rsidRPr="0022226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2226C" w:rsidP="0022226C">
            <w:pPr>
              <w:pStyle w:val="BodyText"/>
            </w:pPr>
            <w:r w:rsidRPr="0022226C">
              <w:t>This version first released with RII Resources and Infrastructure Industry Training Package Version 6.0.</w:t>
            </w:r>
          </w:p>
        </w:tc>
      </w:tr>
    </w:tbl>
    <w:p w:rsidR="00000000" w:rsidRPr="0022226C" w:rsidP="0022226C">
      <w:pPr>
        <w:pStyle w:val="BodyText"/>
      </w:pPr>
    </w:p>
    <w:p w:rsidR="00000000" w:rsidRPr="0022226C" w:rsidP="0022226C">
      <w:pPr>
        <w:pStyle w:val="AllowPageBreak"/>
      </w:pPr>
    </w:p>
    <w:p w:rsidR="00000000" w:rsidRPr="0022226C" w:rsidP="0022226C">
      <w:pPr>
        <w:pStyle w:val="Heading1"/>
      </w:pPr>
      <w:bookmarkStart w:id="9" w:name="O_1136811"/>
      <w:bookmarkEnd w:id="9"/>
      <w:r w:rsidRPr="0022226C">
        <w:t>Performance Evidence</w:t>
      </w:r>
    </w:p>
    <w:p w:rsidR="00000000" w:rsidRPr="0022226C" w:rsidP="00CA726E">
      <w:pPr>
        <w:pStyle w:val="BodyText"/>
      </w:pPr>
      <w:r w:rsidRPr="0022226C">
        <w:t>The candidate must demonstrate the ability to complete the tasks outlined in the elements, performance criteria and foundation skills of this unit, including evidence of the ability to:</w:t>
      </w:r>
    </w:p>
    <w:p w:rsidR="00000000" w:rsidRPr="0022226C" w:rsidP="0022226C">
      <w:pPr>
        <w:pStyle w:val="ListBullet"/>
      </w:pPr>
      <w:r w:rsidRPr="0022226C">
        <w:t>assemble and disassemble a tem</w:t>
      </w:r>
      <w:r w:rsidRPr="0022226C">
        <w:t>porary modular bridge on at least two occasions, including:</w:t>
      </w:r>
    </w:p>
    <w:p w:rsidR="00000000" w:rsidRPr="0022226C" w:rsidP="0022226C">
      <w:pPr>
        <w:pStyle w:val="ListBullet2"/>
      </w:pPr>
      <w:r w:rsidRPr="0022226C">
        <w:t>assembling, checking and launching a full temporary modular bridge including all components, connections and fittings</w:t>
      </w:r>
    </w:p>
    <w:p w:rsidR="00000000" w:rsidRPr="0022226C" w:rsidP="0022226C">
      <w:pPr>
        <w:pStyle w:val="ListBullet2"/>
      </w:pPr>
      <w:r w:rsidRPr="0022226C">
        <w:t>disassembling, checking and storing a full temporary modular bridge.</w:t>
      </w:r>
    </w:p>
    <w:p w:rsidR="00000000" w:rsidRPr="0022226C" w:rsidP="0022226C">
      <w:pPr>
        <w:pStyle w:val="BodyText"/>
      </w:pPr>
    </w:p>
    <w:p w:rsidR="00000000" w:rsidRPr="0022226C" w:rsidP="00CA726E">
      <w:pPr>
        <w:pStyle w:val="BodyText"/>
      </w:pPr>
      <w:r w:rsidRPr="0022226C">
        <w:t>During the above, the candidate must:</w:t>
      </w:r>
    </w:p>
    <w:p w:rsidR="00000000" w:rsidRPr="0022226C" w:rsidP="0022226C">
      <w:pPr>
        <w:pStyle w:val="ListBullet"/>
      </w:pPr>
      <w:r w:rsidRPr="0022226C">
        <w:t>locate and apply required legislation, documentation, policies and procedures</w:t>
      </w:r>
    </w:p>
    <w:p w:rsidR="00000000" w:rsidRPr="0022226C" w:rsidP="0022226C">
      <w:pPr>
        <w:pStyle w:val="ListBullet"/>
      </w:pPr>
      <w:r w:rsidRPr="0022226C">
        <w:t>identify, report and record hazards and risks</w:t>
      </w:r>
    </w:p>
    <w:p w:rsidR="00000000" w:rsidRPr="0022226C" w:rsidP="0022226C">
      <w:pPr>
        <w:pStyle w:val="ListBullet2"/>
      </w:pPr>
      <w:r w:rsidRPr="0022226C">
        <w:t>work with others to assemble and disassemble temporary modular bridges that meets required o</w:t>
      </w:r>
      <w:r w:rsidRPr="0022226C">
        <w:t>utcomes, including:</w:t>
      </w:r>
    </w:p>
    <w:p w:rsidR="00000000" w:rsidRPr="0022226C" w:rsidP="0022226C">
      <w:pPr>
        <w:pStyle w:val="ListBullet3"/>
      </w:pPr>
      <w:r w:rsidRPr="0022226C">
        <w:t>organising work activities to meet task requirements</w:t>
      </w:r>
    </w:p>
    <w:p w:rsidR="00000000" w:rsidRPr="0022226C" w:rsidP="0022226C">
      <w:pPr>
        <w:pStyle w:val="ListBullet3"/>
      </w:pPr>
      <w:r w:rsidRPr="0022226C">
        <w:t>communicating with others to receive and clarify work instructions</w:t>
      </w:r>
    </w:p>
    <w:p w:rsidR="00000000" w:rsidRPr="0022226C" w:rsidP="0022226C">
      <w:pPr>
        <w:pStyle w:val="ListBullet3"/>
      </w:pPr>
      <w:r w:rsidRPr="0022226C">
        <w:t>using communication techniques and equipment, including signage to advise others of work activity and exclusion zones.</w:t>
      </w:r>
    </w:p>
    <w:p w:rsidR="00000000" w:rsidRPr="0022226C" w:rsidP="0022226C">
      <w:pPr>
        <w:pStyle w:val="AllowPageBreak"/>
      </w:pPr>
    </w:p>
    <w:p w:rsidR="00000000" w:rsidRPr="0022226C" w:rsidP="0022226C">
      <w:pPr>
        <w:pStyle w:val="Heading1"/>
      </w:pPr>
      <w:bookmarkStart w:id="10" w:name="O_1136810"/>
      <w:bookmarkEnd w:id="10"/>
      <w:r w:rsidRPr="0022226C">
        <w:t>Knowledge Evidence</w:t>
      </w:r>
    </w:p>
    <w:p w:rsidR="00000000" w:rsidRPr="0022226C" w:rsidP="00CA726E">
      <w:pPr>
        <w:pStyle w:val="BodyText"/>
      </w:pPr>
      <w:r w:rsidRPr="0022226C">
        <w:t>The candidate must be able to demonstrate knowledge to complete the tasks outlined in the elements,</w:t>
      </w:r>
      <w:r w:rsidRPr="0022226C">
        <w:t xml:space="preserve"> performance criteria and foundation skills of this unit, including knowledge of:</w:t>
      </w:r>
    </w:p>
    <w:p w:rsidR="00000000" w:rsidRPr="0022226C" w:rsidP="0022226C">
      <w:pPr>
        <w:pStyle w:val="ListBullet"/>
      </w:pPr>
      <w:r w:rsidRPr="0022226C">
        <w:t>legislation required to assemble and disassemble temporary modular bridges</w:t>
      </w:r>
    </w:p>
    <w:p w:rsidR="00000000" w:rsidRPr="0022226C" w:rsidP="0022226C">
      <w:pPr>
        <w:pStyle w:val="ListBullet"/>
      </w:pPr>
      <w:r w:rsidRPr="0022226C">
        <w:t>policies, procedures and documentation required to assemble and disassemble temporary modular brid</w:t>
      </w:r>
      <w:r w:rsidRPr="0022226C">
        <w:t xml:space="preserve">ges, including those relating to: </w:t>
      </w:r>
    </w:p>
    <w:p w:rsidR="00000000" w:rsidRPr="0022226C" w:rsidP="0022226C">
      <w:pPr>
        <w:pStyle w:val="ListBullet2"/>
      </w:pPr>
      <w:r w:rsidRPr="0022226C">
        <w:t xml:space="preserve">site and equipment safety </w:t>
      </w:r>
    </w:p>
    <w:p w:rsidR="00000000" w:rsidRPr="0022226C" w:rsidP="0022226C">
      <w:pPr>
        <w:pStyle w:val="ListBullet2"/>
      </w:pPr>
      <w:r w:rsidRPr="0022226C">
        <w:t>hazard and risk management</w:t>
      </w:r>
    </w:p>
    <w:p w:rsidR="00000000" w:rsidRPr="0022226C" w:rsidP="0022226C">
      <w:pPr>
        <w:pStyle w:val="ListBullet2"/>
      </w:pPr>
      <w:r w:rsidRPr="0022226C">
        <w:t>emergency response</w:t>
      </w:r>
    </w:p>
    <w:p w:rsidR="00000000" w:rsidRPr="0022226C" w:rsidP="0022226C">
      <w:pPr>
        <w:pStyle w:val="ListBullet2"/>
      </w:pPr>
      <w:r w:rsidRPr="0022226C">
        <w:t>environmental protection</w:t>
      </w:r>
    </w:p>
    <w:p w:rsidR="00000000" w:rsidRPr="0022226C" w:rsidP="0022226C">
      <w:pPr>
        <w:pStyle w:val="ListBullet2"/>
      </w:pPr>
      <w:r w:rsidRPr="0022226C">
        <w:t>waste management</w:t>
      </w:r>
    </w:p>
    <w:p w:rsidR="00000000" w:rsidRPr="0022226C" w:rsidP="0022226C">
      <w:pPr>
        <w:pStyle w:val="ListBullet2"/>
      </w:pPr>
      <w:r w:rsidRPr="0022226C">
        <w:t xml:space="preserve">communication techniques and equipment </w:t>
      </w:r>
    </w:p>
    <w:p w:rsidR="00000000" w:rsidRPr="0022226C" w:rsidP="0022226C">
      <w:pPr>
        <w:pStyle w:val="ListBullet2"/>
      </w:pPr>
      <w:r w:rsidRPr="0022226C">
        <w:t>operational, maintenance and basic diagnostic procedures</w:t>
      </w:r>
    </w:p>
    <w:p w:rsidR="00000000" w:rsidRPr="0022226C" w:rsidP="0022226C">
      <w:pPr>
        <w:pStyle w:val="ListBullet2"/>
      </w:pPr>
      <w:r w:rsidRPr="0022226C">
        <w:t xml:space="preserve">site isolation and traffic control </w:t>
      </w:r>
    </w:p>
    <w:p w:rsidR="00000000" w:rsidRPr="0022226C" w:rsidP="0022226C">
      <w:pPr>
        <w:pStyle w:val="ListBullet2"/>
      </w:pPr>
      <w:r w:rsidRPr="0022226C">
        <w:t>project quality requirements</w:t>
      </w:r>
    </w:p>
    <w:p w:rsidR="00000000" w:rsidRPr="0022226C" w:rsidP="0022226C">
      <w:pPr>
        <w:pStyle w:val="ListBullet2"/>
      </w:pPr>
      <w:r w:rsidRPr="0022226C">
        <w:t>task sequence</w:t>
      </w:r>
    </w:p>
    <w:p w:rsidR="00000000" w:rsidRPr="0022226C" w:rsidP="0022226C">
      <w:pPr>
        <w:pStyle w:val="ListBullet2"/>
      </w:pPr>
      <w:r w:rsidRPr="0022226C">
        <w:t>job plans and specifications</w:t>
      </w:r>
    </w:p>
    <w:p w:rsidR="00000000" w:rsidRPr="0022226C" w:rsidP="0022226C">
      <w:pPr>
        <w:pStyle w:val="ListBullet2"/>
      </w:pPr>
      <w:r w:rsidRPr="0022226C">
        <w:t xml:space="preserve">site requirements </w:t>
      </w:r>
    </w:p>
    <w:p w:rsidR="00000000" w:rsidRPr="0022226C" w:rsidP="0022226C">
      <w:pPr>
        <w:pStyle w:val="ListBullet2"/>
      </w:pPr>
      <w:r w:rsidRPr="0022226C">
        <w:t>manufacturer specifications for required plant and equipment</w:t>
      </w:r>
    </w:p>
    <w:p w:rsidR="00000000" w:rsidRPr="0022226C" w:rsidP="0022226C">
      <w:pPr>
        <w:pStyle w:val="ListBullet2"/>
      </w:pPr>
      <w:r w:rsidRPr="0022226C">
        <w:t>workplace reporting requirements</w:t>
      </w:r>
    </w:p>
    <w:p w:rsidR="00000000" w:rsidRPr="0022226C" w:rsidP="0022226C">
      <w:pPr>
        <w:pStyle w:val="ListBullet"/>
      </w:pPr>
      <w:r w:rsidRPr="0022226C">
        <w:t>principles and techniques required</w:t>
      </w:r>
      <w:r w:rsidRPr="0022226C">
        <w:t xml:space="preserve"> to assemble and disassemble temporary modular bridges, including those relating to: </w:t>
      </w:r>
    </w:p>
    <w:p w:rsidR="00000000" w:rsidRPr="0022226C" w:rsidP="0022226C">
      <w:pPr>
        <w:pStyle w:val="ListBullet2"/>
      </w:pPr>
      <w:r w:rsidRPr="0022226C">
        <w:t xml:space="preserve">temporary modular bridge assembly </w:t>
      </w:r>
    </w:p>
    <w:p w:rsidR="00000000" w:rsidRPr="0022226C" w:rsidP="0022226C">
      <w:pPr>
        <w:pStyle w:val="ListBullet2"/>
      </w:pPr>
      <w:r w:rsidRPr="0022226C">
        <w:t>temporary modular bridge disassembly</w:t>
      </w:r>
    </w:p>
    <w:p w:rsidR="00000000" w:rsidRPr="0022226C" w:rsidP="0022226C">
      <w:pPr>
        <w:pStyle w:val="ListBullet2"/>
      </w:pPr>
      <w:r w:rsidRPr="0022226C">
        <w:t>temporary modular bridge components</w:t>
      </w:r>
    </w:p>
    <w:p w:rsidR="00000000" w:rsidRPr="0022226C" w:rsidP="0022226C">
      <w:pPr>
        <w:pStyle w:val="ListBullet2"/>
      </w:pPr>
      <w:r w:rsidRPr="0022226C">
        <w:t xml:space="preserve">launching procedures, including cantilever launch </w:t>
      </w:r>
    </w:p>
    <w:p w:rsidR="00000000" w:rsidRPr="0022226C" w:rsidP="0022226C">
      <w:pPr>
        <w:pStyle w:val="ListBullet2"/>
      </w:pPr>
      <w:r w:rsidRPr="0022226C">
        <w:t>construction efficiencies and sequencing</w:t>
      </w:r>
    </w:p>
    <w:p w:rsidR="00000000" w:rsidRPr="0022226C" w:rsidP="0022226C">
      <w:pPr>
        <w:pStyle w:val="ListBullet2"/>
      </w:pPr>
      <w:r w:rsidRPr="0022226C">
        <w:t>defective components and parts</w:t>
      </w:r>
    </w:p>
    <w:p w:rsidR="00000000" w:rsidRPr="0022226C" w:rsidP="0022226C">
      <w:pPr>
        <w:pStyle w:val="ListBullet2"/>
      </w:pPr>
      <w:r w:rsidRPr="0022226C">
        <w:t>high capacity panelling</w:t>
      </w:r>
    </w:p>
    <w:p w:rsidR="00000000" w:rsidRPr="0022226C" w:rsidP="0022226C">
      <w:pPr>
        <w:pStyle w:val="ListBullet2"/>
      </w:pPr>
      <w:r w:rsidRPr="0022226C">
        <w:t>launching nose and pad usage</w:t>
      </w:r>
    </w:p>
    <w:p w:rsidR="00000000" w:rsidRPr="0022226C" w:rsidP="0022226C">
      <w:pPr>
        <w:pStyle w:val="ListBullet2"/>
      </w:pPr>
      <w:r w:rsidRPr="0022226C">
        <w:t xml:space="preserve">approach roads </w:t>
      </w:r>
    </w:p>
    <w:p w:rsidR="00000000" w:rsidRPr="0022226C" w:rsidP="0022226C">
      <w:pPr>
        <w:pStyle w:val="ListBullet2"/>
      </w:pPr>
      <w:r w:rsidRPr="0022226C">
        <w:t>winching</w:t>
      </w:r>
    </w:p>
    <w:p w:rsidR="00000000" w:rsidRPr="0022226C" w:rsidP="0022226C">
      <w:pPr>
        <w:pStyle w:val="ListBullet2"/>
      </w:pPr>
      <w:r w:rsidRPr="0022226C">
        <w:t>bridge foundations</w:t>
      </w:r>
    </w:p>
    <w:p w:rsidR="00000000" w:rsidRPr="0022226C" w:rsidP="0022226C">
      <w:pPr>
        <w:pStyle w:val="ListBullet2"/>
      </w:pPr>
      <w:r w:rsidRPr="0022226C">
        <w:t>bridge heritage</w:t>
      </w:r>
    </w:p>
    <w:p w:rsidR="00000000" w:rsidRPr="0022226C" w:rsidP="0022226C">
      <w:pPr>
        <w:pStyle w:val="ListBullet2"/>
      </w:pPr>
      <w:r w:rsidRPr="0022226C">
        <w:t>interpreting engineering drawings</w:t>
      </w:r>
    </w:p>
    <w:p w:rsidR="00000000" w:rsidRPr="0022226C" w:rsidP="0022226C">
      <w:pPr>
        <w:pStyle w:val="ListBullet2"/>
      </w:pPr>
      <w:r w:rsidRPr="0022226C">
        <w:t>re-checking completed assembly</w:t>
      </w:r>
    </w:p>
    <w:p w:rsidR="00000000" w:rsidRPr="0022226C" w:rsidP="0022226C">
      <w:pPr>
        <w:pStyle w:val="ListBullet"/>
      </w:pPr>
      <w:r w:rsidRPr="0022226C">
        <w:t xml:space="preserve">types, characteristics, technical capabilities and limitations of plant and equipment required to assemble and disassemble temporary modular bridges, including: </w:t>
      </w:r>
    </w:p>
    <w:p w:rsidR="00000000" w:rsidRPr="0022226C" w:rsidP="0022226C">
      <w:pPr>
        <w:pStyle w:val="ListBullet2"/>
      </w:pPr>
      <w:r w:rsidRPr="0022226C">
        <w:t>interlocking components</w:t>
      </w:r>
    </w:p>
    <w:p w:rsidR="00000000" w:rsidRPr="0022226C" w:rsidP="0022226C">
      <w:pPr>
        <w:pStyle w:val="ListBullet2"/>
      </w:pPr>
      <w:r w:rsidRPr="0022226C">
        <w:t>shifting spanners</w:t>
      </w:r>
    </w:p>
    <w:p w:rsidR="00000000" w:rsidRPr="0022226C" w:rsidP="0022226C">
      <w:pPr>
        <w:pStyle w:val="ListBullet2"/>
      </w:pPr>
      <w:r w:rsidRPr="0022226C">
        <w:t>ratchet sockets</w:t>
      </w:r>
    </w:p>
    <w:p w:rsidR="00000000" w:rsidRPr="0022226C" w:rsidP="0022226C">
      <w:pPr>
        <w:pStyle w:val="ListBullet2"/>
      </w:pPr>
      <w:r w:rsidRPr="0022226C">
        <w:t>bailey tools</w:t>
      </w:r>
    </w:p>
    <w:p w:rsidR="00000000" w:rsidRPr="0022226C" w:rsidP="0022226C">
      <w:pPr>
        <w:pStyle w:val="ListBullet2"/>
      </w:pPr>
      <w:r w:rsidRPr="0022226C">
        <w:t>proprietary tools</w:t>
      </w:r>
    </w:p>
    <w:p w:rsidR="00000000" w:rsidRPr="0022226C" w:rsidP="0022226C">
      <w:pPr>
        <w:pStyle w:val="ListBullet2"/>
      </w:pPr>
      <w:r w:rsidRPr="0022226C">
        <w:t>claw</w:t>
      </w:r>
      <w:r w:rsidRPr="0022226C">
        <w:t xml:space="preserve"> hammers</w:t>
      </w:r>
    </w:p>
    <w:p w:rsidR="00000000" w:rsidRPr="0022226C" w:rsidP="0022226C">
      <w:pPr>
        <w:pStyle w:val="ListBullet2"/>
      </w:pPr>
      <w:r w:rsidRPr="0022226C">
        <w:t>trucks</w:t>
      </w:r>
    </w:p>
    <w:p w:rsidR="00000000" w:rsidRPr="0022226C" w:rsidP="0022226C">
      <w:pPr>
        <w:pStyle w:val="ListBullet"/>
      </w:pPr>
      <w:r w:rsidRPr="0022226C">
        <w:t>materials safety data sheet (SDS) compliance processes</w:t>
      </w:r>
    </w:p>
    <w:p w:rsidR="00000000" w:rsidRPr="0022226C" w:rsidP="0022226C">
      <w:pPr>
        <w:pStyle w:val="ListBullet"/>
      </w:pPr>
      <w:r w:rsidRPr="0022226C">
        <w:t>components of job safety analyses (JSAs), job safety environmental analyses (JSEAs), and safe work method statements (SWMs)</w:t>
      </w:r>
    </w:p>
    <w:p w:rsidR="00000000" w:rsidRPr="0022226C" w:rsidP="0022226C">
      <w:pPr>
        <w:pStyle w:val="ListBullet"/>
      </w:pPr>
      <w:r w:rsidRPr="0022226C">
        <w:t>civil construction terminology related to assembling tempora</w:t>
      </w:r>
      <w:r w:rsidRPr="0022226C">
        <w:t>ry modular bridges.</w:t>
      </w:r>
    </w:p>
    <w:p w:rsidR="00000000" w:rsidRPr="0022226C" w:rsidP="0022226C">
      <w:pPr>
        <w:pStyle w:val="AllowPageBreak"/>
      </w:pPr>
    </w:p>
    <w:p w:rsidR="00000000" w:rsidRPr="0022226C" w:rsidP="0022226C">
      <w:pPr>
        <w:pStyle w:val="Heading1"/>
      </w:pPr>
      <w:bookmarkStart w:id="11" w:name="O_1136809"/>
      <w:bookmarkEnd w:id="11"/>
      <w:r w:rsidRPr="0022226C">
        <w:t>Assessment Conditions</w:t>
      </w:r>
    </w:p>
    <w:p w:rsidR="00000000" w:rsidRPr="0022226C" w:rsidP="00CA726E">
      <w:pPr>
        <w:pStyle w:val="BodyText"/>
      </w:pPr>
      <w:r w:rsidRPr="0022226C">
        <w:t>Mandatory conditions for assessment of this unit are stipulated below. The assessment must:</w:t>
      </w:r>
    </w:p>
    <w:p w:rsidR="00000000" w:rsidRPr="0022226C" w:rsidP="0022226C">
      <w:pPr>
        <w:pStyle w:val="ListBullet"/>
      </w:pPr>
      <w:r w:rsidRPr="0022226C">
        <w:t>include access to:</w:t>
      </w:r>
    </w:p>
    <w:p w:rsidR="00000000" w:rsidRPr="0022226C" w:rsidP="0022226C">
      <w:pPr>
        <w:pStyle w:val="ListBullet2"/>
      </w:pPr>
      <w:r w:rsidRPr="0022226C">
        <w:t>personal protective equipment</w:t>
      </w:r>
    </w:p>
    <w:p w:rsidR="00000000" w:rsidRPr="0022226C" w:rsidP="0022226C">
      <w:pPr>
        <w:pStyle w:val="ListBullet2"/>
      </w:pPr>
      <w:r w:rsidRPr="0022226C">
        <w:t>equipment required to assemble and disassemble temporary modular bridges</w:t>
      </w:r>
    </w:p>
    <w:p w:rsidR="00000000" w:rsidRPr="0022226C" w:rsidP="0022226C">
      <w:pPr>
        <w:pStyle w:val="ListBullet"/>
      </w:pPr>
      <w:r w:rsidRPr="0022226C">
        <w:t xml:space="preserve">be conducted in a safe environment; and, </w:t>
      </w:r>
    </w:p>
    <w:p w:rsidR="00000000" w:rsidRPr="0022226C" w:rsidP="0022226C">
      <w:pPr>
        <w:pStyle w:val="ListBullet"/>
      </w:pPr>
      <w:r w:rsidRPr="0022226C">
        <w:t>be assessed in the context of this sector</w:t>
      </w:r>
      <w:r>
        <w:t>’</w:t>
      </w:r>
      <w:r w:rsidRPr="0022226C">
        <w:t xml:space="preserve">s work environment; and, </w:t>
      </w:r>
    </w:p>
    <w:p w:rsidR="00000000" w:rsidRPr="0022226C" w:rsidP="0022226C">
      <w:pPr>
        <w:pStyle w:val="ListBullet"/>
      </w:pPr>
      <w:r w:rsidRPr="0022226C">
        <w:t>be assessed in compliance with relevant legislation/regulation and using</w:t>
      </w:r>
      <w:r w:rsidRPr="0022226C">
        <w:t xml:space="preserve"> policies, procedures and processes directly related to the industry sector for which it is being assessed; and,</w:t>
      </w:r>
    </w:p>
    <w:p w:rsidR="00000000" w:rsidRPr="0022226C" w:rsidP="0022226C">
      <w:pPr>
        <w:pStyle w:val="ListBullet"/>
      </w:pPr>
      <w:r w:rsidRPr="0022226C">
        <w:t>confirm consistent performance can be applied in a range of relevant workplace circumstances.</w:t>
      </w:r>
    </w:p>
    <w:p w:rsidR="00000000" w:rsidRPr="0022226C" w:rsidP="00CA726E">
      <w:pPr>
        <w:pStyle w:val="BodyText"/>
      </w:pPr>
      <w:r w:rsidRPr="0022226C">
        <w:t>Where personal safety or environmental damage are</w:t>
      </w:r>
      <w:r w:rsidRPr="0022226C">
        <w:t xml:space="preserve"> limiting factors, assessment may occur in a simulated work environment* provided it is realistic and sufficiently rigorous to cover all aspects of this sector’s workplace performance, including environment, task skills, task management skills, contingency</w:t>
      </w:r>
      <w:r w:rsidRPr="0022226C">
        <w:t xml:space="preserve"> management skills and job role environment skills.</w:t>
      </w:r>
    </w:p>
    <w:p w:rsidR="00000000" w:rsidRPr="0022226C" w:rsidP="00CA726E">
      <w:pPr>
        <w:pStyle w:val="Heading3"/>
      </w:pPr>
      <w:r w:rsidRPr="0022226C">
        <w:rPr>
          <w:rStyle w:val="SpecialBold"/>
        </w:rPr>
        <w:t>Assessor requirements</w:t>
      </w:r>
    </w:p>
    <w:p w:rsidR="00000000" w:rsidRPr="0022226C" w:rsidP="00CA726E">
      <w:pPr>
        <w:pStyle w:val="BodyText"/>
      </w:pPr>
      <w:r w:rsidRPr="0022226C">
        <w:t>Assessors must be able to clearly demonstrate current and relevant industry knowledge and experience to satisfy the mandatory regulatory standards as set out in the Standards for Reg</w:t>
      </w:r>
      <w:r w:rsidRPr="0022226C">
        <w:t xml:space="preserve">istered Training Organisations </w:t>
      </w:r>
      <w:r w:rsidRPr="0022226C">
        <w:t>(RTOs) 2015/Australian Quality Training Framework mandatory requirements for assessors current at the time of assessment and any relevant licensing and certification requirements. This includes:</w:t>
      </w:r>
    </w:p>
    <w:p w:rsidR="00000000" w:rsidRPr="0022226C" w:rsidP="0022226C">
      <w:pPr>
        <w:pStyle w:val="ListBullet"/>
      </w:pPr>
      <w:r w:rsidRPr="0022226C">
        <w:t>vocational competencies at least to the level being delivered and assessed</w:t>
      </w:r>
    </w:p>
    <w:p w:rsidR="00000000" w:rsidRPr="0022226C" w:rsidP="0022226C">
      <w:pPr>
        <w:pStyle w:val="ListBullet"/>
      </w:pPr>
      <w:r w:rsidRPr="0022226C">
        <w:t>current industry skills directly relevant to the training and assessment being provided</w:t>
      </w:r>
    </w:p>
    <w:p w:rsidR="00000000" w:rsidRPr="0022226C" w:rsidP="0022226C">
      <w:pPr>
        <w:pStyle w:val="ListBullet"/>
      </w:pPr>
      <w:r w:rsidRPr="0022226C">
        <w:t xml:space="preserve">current knowledge and skills in vocational training and learning that informs their training </w:t>
      </w:r>
      <w:r w:rsidRPr="0022226C">
        <w:t>and assessment</w:t>
      </w:r>
    </w:p>
    <w:p w:rsidR="00000000" w:rsidRPr="0022226C" w:rsidP="0022226C">
      <w:pPr>
        <w:pStyle w:val="ListBullet"/>
      </w:pPr>
      <w:r w:rsidRPr="0022226C">
        <w:t>formal relevant qualifications in training and assessment</w:t>
      </w:r>
    </w:p>
    <w:p w:rsidR="00000000" w:rsidRPr="0022226C" w:rsidP="0022226C">
      <w:pPr>
        <w:pStyle w:val="ListBullet"/>
      </w:pPr>
      <w:r w:rsidRPr="0022226C">
        <w:t xml:space="preserve">having knowledge of and/or experience using the latest techniques and processes </w:t>
      </w:r>
    </w:p>
    <w:p w:rsidR="00000000" w:rsidRPr="0022226C" w:rsidP="0022226C">
      <w:pPr>
        <w:pStyle w:val="ListBullet"/>
      </w:pPr>
      <w:r w:rsidRPr="0022226C">
        <w:t>possessing the required level of RII training product knowledge</w:t>
      </w:r>
    </w:p>
    <w:p w:rsidR="00000000" w:rsidRPr="0022226C" w:rsidP="0022226C">
      <w:pPr>
        <w:pStyle w:val="ListBullet"/>
      </w:pPr>
      <w:r w:rsidRPr="0022226C">
        <w:t xml:space="preserve">having an understanding and knowledge </w:t>
      </w:r>
      <w:r w:rsidRPr="0022226C">
        <w:t>of legislation and regulations relevant to the industry and to employment and workplaces</w:t>
      </w:r>
    </w:p>
    <w:p w:rsidR="00000000" w:rsidRPr="0022226C" w:rsidP="0022226C">
      <w:pPr>
        <w:pStyle w:val="ListBullet"/>
      </w:pPr>
      <w:r w:rsidRPr="0022226C">
        <w:t>demonstrating the performance evidence, and knowledge evidence outlined in this unit of competency, and</w:t>
      </w:r>
    </w:p>
    <w:p w:rsidR="00000000" w:rsidRPr="0022226C" w:rsidP="0022226C">
      <w:pPr>
        <w:pStyle w:val="ListBullet"/>
      </w:pPr>
      <w:r w:rsidRPr="0022226C">
        <w:t>the minimum years of current** work experience after competency</w:t>
      </w:r>
      <w:r w:rsidRPr="0022226C">
        <w:t xml:space="preserve"> has been obtained as specified below in an industry sector relevant to the outcomes of the unit.</w:t>
      </w:r>
    </w:p>
    <w:p w:rsidR="00000000" w:rsidRPr="0022226C" w:rsidP="00CA726E">
      <w:pPr>
        <w:pStyle w:val="BodyText"/>
      </w:pPr>
      <w:r w:rsidRPr="0022226C">
        <w:t>It is also acceptable for the appropriately qualified assessor to work with an industry expert to conduct assessment together and for the industry expert to b</w:t>
      </w:r>
      <w:r w:rsidRPr="0022226C">
        <w:t>e involved in the assessment judgement. The industry expert must have current industry skills directly relevant to the training and assessment being provided. This means the industry subject matter expert must demonstrate skills and knowledge from the mini</w:t>
      </w:r>
      <w:r w:rsidRPr="0022226C">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A72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Heading4"/>
              <w:rPr>
                <w:lang w:val="en-NZ"/>
              </w:rPr>
            </w:pPr>
            <w:r w:rsidRPr="0022226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Heading4"/>
              <w:rPr>
                <w:lang w:val="en-NZ"/>
              </w:rPr>
            </w:pPr>
            <w:r w:rsidRPr="0022226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Heading4"/>
              <w:rPr>
                <w:lang w:val="en-NZ"/>
              </w:rPr>
            </w:pPr>
            <w:r w:rsidRPr="0022226C">
              <w:t>Required assessor or industry subject matter expert experie</w:t>
            </w:r>
            <w:r w:rsidRPr="0022226C">
              <w:t>nce</w:t>
            </w:r>
          </w:p>
        </w:tc>
      </w:tr>
      <w:tr w:rsidTr="00CA726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BodyText"/>
              <w:rPr>
                <w:lang w:val="en-NZ"/>
              </w:rPr>
            </w:pPr>
            <w:r w:rsidRPr="0022226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BodyText"/>
              <w:rPr>
                <w:lang w:val="en-NZ"/>
              </w:rPr>
            </w:pPr>
            <w:r w:rsidRPr="0022226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BodyText"/>
              <w:rPr>
                <w:lang w:val="en-NZ"/>
              </w:rPr>
            </w:pPr>
            <w:r w:rsidRPr="0022226C">
              <w:t>1 year</w:t>
            </w:r>
          </w:p>
        </w:tc>
      </w:tr>
      <w:tr w:rsidTr="00CA726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BodyText"/>
              <w:rPr>
                <w:lang w:val="en-NZ"/>
              </w:rPr>
            </w:pPr>
            <w:r w:rsidRPr="0022226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BodyText"/>
              <w:rPr>
                <w:lang w:val="en-NZ"/>
              </w:rPr>
            </w:pPr>
            <w:r w:rsidRPr="0022226C">
              <w:t>2 years</w:t>
            </w:r>
          </w:p>
        </w:tc>
      </w:tr>
      <w:tr w:rsidTr="00CA72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BodyText"/>
              <w:rPr>
                <w:lang w:val="en-NZ"/>
              </w:rPr>
            </w:pPr>
            <w:r w:rsidRPr="0022226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BodyText"/>
              <w:rPr>
                <w:lang w:val="en-NZ"/>
              </w:rPr>
            </w:pPr>
            <w:r w:rsidRPr="0022226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BodyText"/>
              <w:rPr>
                <w:lang w:val="en-NZ"/>
              </w:rPr>
            </w:pPr>
            <w:r w:rsidRPr="0022226C">
              <w:t>3 years</w:t>
            </w:r>
          </w:p>
        </w:tc>
      </w:tr>
      <w:tr w:rsidTr="00CA72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226C">
            <w:pPr>
              <w:pStyle w:val="BodyText"/>
              <w:rPr>
                <w:lang w:val="en-NZ"/>
              </w:rPr>
            </w:pPr>
            <w:r w:rsidRPr="0022226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226C" w:rsidP="0022226C">
            <w:pPr>
              <w:pStyle w:val="BodyText"/>
            </w:pPr>
            <w:r w:rsidRPr="0022226C">
              <w:t>Where this unit is being assessed outside of the resources and infrastructure sectors assessor and/or industry subject matter expert experience should be in-line with industry standards for the sector in which it is being assessed and where no industry sta</w:t>
            </w:r>
            <w:r w:rsidRPr="0022226C">
              <w:t>ndard is specified should comply with any relevant regulation.</w:t>
            </w:r>
          </w:p>
        </w:tc>
      </w:tr>
    </w:tbl>
    <w:p w:rsidR="00000000" w:rsidRPr="0022226C" w:rsidP="00CA726E">
      <w:pPr>
        <w:pStyle w:val="BodyText"/>
      </w:pPr>
      <w:r w:rsidRPr="0022226C">
        <w:t>*Guidance on simulated environments has been stipulated in the RII Companion Volume Implementation Guide located on VETNet.</w:t>
      </w:r>
    </w:p>
    <w:p w:rsidR="00000000" w:rsidRPr="0022226C" w:rsidP="00CA726E">
      <w:pPr>
        <w:pStyle w:val="BodyText"/>
      </w:pPr>
      <w:r w:rsidRPr="0022226C">
        <w:t>**Assessors can demonstrate current work experience through employm</w:t>
      </w:r>
      <w:r w:rsidRPr="0022226C">
        <w:t>ent within industry in a role relevant to the outcomes of the unit; or, for external assessors this can be demonstrated through exposure to industry by conducting a minimum number of site assessments as determined by the relevant industry sector, across va</w:t>
      </w:r>
      <w:r w:rsidRPr="0022226C">
        <w:t>rious locations.</w:t>
      </w:r>
    </w:p>
    <w:p w:rsidR="00000000" w:rsidRPr="0022226C" w:rsidP="00CA726E">
      <w:pPr>
        <w:pStyle w:val="BodyText"/>
      </w:pPr>
      <w:r w:rsidRPr="0022226C">
        <w:t>*** While a unit of competency does not have an AQF level, where a unit is being delivered outside of a qualification the first numeric character in the unit code should be considered as the AQF indicator level for assessment purposes.</w:t>
      </w:r>
    </w:p>
    <w:p w:rsidR="00000000" w:rsidRPr="0022226C" w:rsidP="0022226C">
      <w:pPr>
        <w:pStyle w:val="Heading1"/>
      </w:pPr>
      <w:bookmarkStart w:id="12" w:name="O_1136807"/>
      <w:bookmarkEnd w:id="12"/>
      <w:r w:rsidRPr="0022226C">
        <w:t>Links</w:t>
      </w:r>
    </w:p>
    <w:p w:rsidR="00000000" w:rsidRPr="0022226C" w:rsidP="00CA726E">
      <w:pPr>
        <w:pStyle w:val="BodyText"/>
      </w:pPr>
      <w:r w:rsidRPr="0022226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D231B">
        <w:rPr>
          <w:rStyle w:val="Hyperlink"/>
        </w:rPr>
        <w:t>https://vetnet.gov.au/Pages/TrainingDocs.aspx?q=88a61002-9a21-4386-aaf8-69c76e675272</w:t>
      </w:r>
      <w:r>
        <w:fldChar w:fldCharType="end"/>
      </w:r>
    </w:p>
    <w:p w:rsidR="00000000" w:rsidRPr="0022226C" w:rsidP="0022226C"/>
    <w:sectPr w:rsidSect="002222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6C" w:rsidRPr="00CA726E" w:rsidP="00CA7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6E" w:rsidP="00222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726E" w:rsidP="002222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726E" w:rsidP="002222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6C" w:rsidP="0022226C">
    <w:pPr>
      <w:pStyle w:val="Footer"/>
      <w:framePr w:wrap="around"/>
    </w:pPr>
    <w:r>
      <w:fldChar w:fldCharType="begin"/>
    </w:r>
    <w:r>
      <w:instrText xml:space="preserve"> DOCPROPERTY  Subject  \* MERGEFORMAT </w:instrText>
    </w:r>
    <w:r>
      <w:fldChar w:fldCharType="separate"/>
    </w:r>
    <w:r w:rsidR="00CA726E">
      <w:t>Approved</w:t>
    </w:r>
    <w:r w:rsidR="00CA726E">
      <w:fldChar w:fldCharType="end"/>
    </w:r>
    <w:r>
      <w:tab/>
      <w:t xml:space="preserve">Page </w:t>
    </w:r>
    <w:r>
      <w:fldChar w:fldCharType="begin"/>
    </w:r>
    <w:r>
      <w:instrText xml:space="preserve"> PAGE  \* Arabic  \* MERGEFORMAT </w:instrText>
    </w:r>
    <w:r>
      <w:fldChar w:fldCharType="separate"/>
    </w:r>
    <w:r w:rsidR="00CA72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726E">
      <w:rPr>
        <w:noProof/>
      </w:rPr>
      <w:t>5</w:t>
    </w:r>
    <w:r>
      <w:rPr>
        <w:noProof/>
      </w:rPr>
      <w:fldChar w:fldCharType="end"/>
    </w:r>
  </w:p>
  <w:p w:rsidR="0022226C" w:rsidP="0022226C">
    <w:pPr>
      <w:pStyle w:val="Footer"/>
      <w:framePr w:wrap="around"/>
    </w:pPr>
    <w:r>
      <w:t xml:space="preserve">© Commonwealth of Australia, </w:t>
    </w:r>
    <w:r>
      <w:fldChar w:fldCharType="begin"/>
    </w:r>
    <w:r>
      <w:instrText xml:space="preserve"> DATE  \@ "yyyy"  \* MERGEFORMAT </w:instrText>
    </w:r>
    <w:r>
      <w:fldChar w:fldCharType="separate"/>
    </w:r>
    <w:r w:rsidR="00CA726E">
      <w:rPr>
        <w:noProof/>
      </w:rPr>
      <w:t>2025</w:t>
    </w:r>
    <w:r>
      <w:fldChar w:fldCharType="end"/>
    </w:r>
    <w:r>
      <w:tab/>
    </w:r>
    <w:r>
      <w:fldChar w:fldCharType="begin"/>
    </w:r>
    <w:r>
      <w:instrText xml:space="preserve"> DOCPROPERTY  Author  \* MERGEFORMAT </w:instrText>
    </w:r>
    <w:r>
      <w:fldChar w:fldCharType="separate"/>
    </w:r>
    <w:r w:rsidR="00CA726E">
      <w:t>Mining and Automotive Skills Alliance</w:t>
    </w:r>
    <w:r w:rsidR="00CA726E">
      <w:fldChar w:fldCharType="end"/>
    </w:r>
  </w:p>
  <w:p w:rsidR="0022226C" w:rsidP="002222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26C" w:rsidRPr="00CA726E" w:rsidP="00CA72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6E" w:rsidRPr="002D2AF8" w:rsidP="0022226C">
    <w:pPr>
      <w:pStyle w:val="Header"/>
      <w:framePr w:wrap="around"/>
    </w:pPr>
    <w:r>
      <w:fldChar w:fldCharType="begin"/>
    </w:r>
    <w:r>
      <w:instrText xml:space="preserve"> TITLE   \* MERGEFORMAT </w:instrText>
    </w:r>
    <w:r>
      <w:fldChar w:fldCharType="separate"/>
    </w:r>
    <w:r>
      <w:t>RIICTB307E Assemble and disassemble temporary modular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726E" w:rsidP="002222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6C" w:rsidRPr="002D2AF8" w:rsidP="0022226C">
    <w:pPr>
      <w:pStyle w:val="Header"/>
      <w:framePr w:wrap="around"/>
    </w:pPr>
    <w:r>
      <w:fldChar w:fldCharType="begin"/>
    </w:r>
    <w:r>
      <w:instrText xml:space="preserve"> TITLE   \* MERGEFORMAT </w:instrText>
    </w:r>
    <w:r>
      <w:fldChar w:fldCharType="separate"/>
    </w:r>
    <w:r w:rsidR="00CA726E">
      <w:t>RIICTB307E Assemble and disassemble temporary modular bridges</w:t>
    </w:r>
    <w:r w:rsidR="00CA726E">
      <w:fldChar w:fldCharType="end"/>
    </w:r>
    <w:r>
      <w:tab/>
      <w:t xml:space="preserve">Date this document was generated: </w:t>
    </w:r>
    <w:r>
      <w:fldChar w:fldCharType="begin"/>
    </w:r>
    <w:r>
      <w:instrText xml:space="preserve"> CREATEDATE  \@ "d MMMM yyyy"  \* MERGEFORMAT </w:instrText>
    </w:r>
    <w:r>
      <w:fldChar w:fldCharType="separate"/>
    </w:r>
    <w:r w:rsidR="00CA726E">
      <w:rPr>
        <w:noProof/>
      </w:rPr>
      <w:t>2 March 2025</w:t>
    </w:r>
    <w:r>
      <w:fldChar w:fldCharType="end"/>
    </w:r>
  </w:p>
  <w:p w:rsidR="0022226C" w:rsidP="002222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60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B2E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1A7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2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26C"/>
    <w:pPr>
      <w:spacing w:before="360" w:after="60"/>
      <w:outlineLvl w:val="0"/>
    </w:pPr>
    <w:rPr>
      <w:sz w:val="32"/>
    </w:rPr>
  </w:style>
  <w:style w:type="paragraph" w:styleId="Heading2">
    <w:name w:val="heading 2"/>
    <w:basedOn w:val="HeadingBase"/>
    <w:next w:val="BodyText"/>
    <w:link w:val="Heading2Char"/>
    <w:qFormat/>
    <w:rsid w:val="0022226C"/>
    <w:pPr>
      <w:keepLines/>
      <w:spacing w:before="240" w:after="120"/>
      <w:outlineLvl w:val="1"/>
    </w:pPr>
    <w:rPr>
      <w:sz w:val="28"/>
      <w:szCs w:val="40"/>
    </w:rPr>
  </w:style>
  <w:style w:type="paragraph" w:styleId="Heading3">
    <w:name w:val="heading 3"/>
    <w:basedOn w:val="HeadingBase"/>
    <w:next w:val="BodyText"/>
    <w:link w:val="Heading3Char"/>
    <w:qFormat/>
    <w:rsid w:val="0022226C"/>
    <w:pPr>
      <w:spacing w:before="180" w:after="120"/>
      <w:outlineLvl w:val="2"/>
    </w:pPr>
    <w:rPr>
      <w:spacing w:val="-10"/>
      <w:kern w:val="32"/>
    </w:rPr>
  </w:style>
  <w:style w:type="paragraph" w:styleId="Heading4">
    <w:name w:val="heading 4"/>
    <w:basedOn w:val="HeadingBase"/>
    <w:next w:val="BodyText"/>
    <w:link w:val="Heading4Char"/>
    <w:qFormat/>
    <w:rsid w:val="0022226C"/>
    <w:pPr>
      <w:spacing w:before="160" w:after="120"/>
      <w:outlineLvl w:val="3"/>
    </w:pPr>
    <w:rPr>
      <w:sz w:val="22"/>
    </w:rPr>
  </w:style>
  <w:style w:type="paragraph" w:styleId="Heading5">
    <w:name w:val="heading 5"/>
    <w:basedOn w:val="HeadingBase"/>
    <w:next w:val="Normal"/>
    <w:link w:val="Heading5Char"/>
    <w:qFormat/>
    <w:rsid w:val="0022226C"/>
    <w:pPr>
      <w:spacing w:before="80"/>
      <w:outlineLvl w:val="4"/>
    </w:pPr>
    <w:rPr>
      <w:color w:val="918585"/>
      <w:sz w:val="20"/>
    </w:rPr>
  </w:style>
  <w:style w:type="paragraph" w:styleId="Heading6">
    <w:name w:val="heading 6"/>
    <w:basedOn w:val="HeadingBase"/>
    <w:next w:val="Normal"/>
    <w:link w:val="Heading6Char"/>
    <w:qFormat/>
    <w:rsid w:val="0022226C"/>
    <w:pPr>
      <w:spacing w:before="60"/>
      <w:outlineLvl w:val="5"/>
    </w:pPr>
    <w:rPr>
      <w:color w:val="918585"/>
      <w:sz w:val="20"/>
    </w:rPr>
  </w:style>
  <w:style w:type="paragraph" w:styleId="Heading7">
    <w:name w:val="heading 7"/>
    <w:basedOn w:val="Normal"/>
    <w:next w:val="Normal"/>
    <w:link w:val="Heading7Char"/>
    <w:qFormat/>
    <w:rsid w:val="0022226C"/>
    <w:pPr>
      <w:ind w:left="720"/>
      <w:outlineLvl w:val="6"/>
    </w:pPr>
    <w:rPr>
      <w:i/>
    </w:rPr>
  </w:style>
  <w:style w:type="paragraph" w:styleId="Heading8">
    <w:name w:val="heading 8"/>
    <w:basedOn w:val="Normal"/>
    <w:next w:val="Normal"/>
    <w:link w:val="Heading8Char"/>
    <w:qFormat/>
    <w:rsid w:val="0022226C"/>
    <w:pPr>
      <w:ind w:left="720"/>
      <w:outlineLvl w:val="7"/>
    </w:pPr>
    <w:rPr>
      <w:i/>
    </w:rPr>
  </w:style>
  <w:style w:type="paragraph" w:styleId="Heading9">
    <w:name w:val="heading 9"/>
    <w:basedOn w:val="Normal"/>
    <w:next w:val="Normal"/>
    <w:link w:val="Heading9Char"/>
    <w:qFormat/>
    <w:rsid w:val="0022226C"/>
    <w:pPr>
      <w:ind w:left="720"/>
      <w:outlineLvl w:val="8"/>
    </w:pPr>
    <w:rPr>
      <w:i/>
    </w:rPr>
  </w:style>
  <w:style w:type="character" w:default="1" w:styleId="DefaultParagraphFont">
    <w:name w:val="Default Paragraph Font"/>
    <w:uiPriority w:val="1"/>
    <w:unhideWhenUsed/>
    <w:rsid w:val="00222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26C"/>
  </w:style>
  <w:style w:type="character" w:customStyle="1" w:styleId="Heading1Char">
    <w:name w:val="Heading 1 Char"/>
    <w:basedOn w:val="DefaultParagraphFont"/>
    <w:link w:val="Heading1"/>
    <w:rsid w:val="002222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2226C"/>
    <w:rPr>
      <w:rFonts w:ascii="Times New Roman" w:eastAsia="Times New Roman" w:hAnsi="Times New Roman" w:cs="Times New Roman"/>
      <w:b/>
      <w:szCs w:val="20"/>
      <w:lang w:eastAsia="en-US"/>
    </w:rPr>
  </w:style>
  <w:style w:type="paragraph" w:styleId="BodyText">
    <w:name w:val="Body Text"/>
    <w:basedOn w:val="Normal"/>
    <w:link w:val="BodyTextChar"/>
    <w:rsid w:val="002222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26C"/>
    <w:rPr>
      <w:rFonts w:ascii="Times New Roman" w:eastAsia="Times New Roman" w:hAnsi="Times New Roman" w:cs="Times New Roman"/>
      <w:sz w:val="24"/>
      <w:lang w:eastAsia="en-US"/>
    </w:rPr>
  </w:style>
  <w:style w:type="paragraph" w:styleId="List">
    <w:name w:val="List"/>
    <w:basedOn w:val="BodyText"/>
    <w:next w:val="BodyText"/>
    <w:rsid w:val="0022226C"/>
    <w:pPr>
      <w:tabs>
        <w:tab w:val="left" w:pos="340"/>
      </w:tabs>
      <w:spacing w:before="60" w:after="60"/>
      <w:ind w:left="340" w:hanging="340"/>
    </w:pPr>
  </w:style>
  <w:style w:type="paragraph" w:styleId="ListBullet">
    <w:name w:val="List Bullet"/>
    <w:basedOn w:val="List"/>
    <w:rsid w:val="0022226C"/>
    <w:pPr>
      <w:numPr>
        <w:numId w:val="13"/>
      </w:numPr>
      <w:tabs>
        <w:tab w:val="clear" w:pos="340"/>
      </w:tabs>
      <w:spacing w:before="40" w:after="40"/>
    </w:pPr>
  </w:style>
  <w:style w:type="character" w:customStyle="1" w:styleId="SpecialBold">
    <w:name w:val="Special Bold"/>
    <w:basedOn w:val="DefaultParagraphFont"/>
    <w:rsid w:val="0022226C"/>
    <w:rPr>
      <w:b/>
      <w:spacing w:val="0"/>
    </w:rPr>
  </w:style>
  <w:style w:type="paragraph" w:styleId="ListBullet2">
    <w:name w:val="List Bullet 2"/>
    <w:basedOn w:val="List2"/>
    <w:rsid w:val="0022226C"/>
    <w:pPr>
      <w:numPr>
        <w:numId w:val="14"/>
      </w:numPr>
      <w:tabs>
        <w:tab w:val="clear" w:pos="680"/>
      </w:tabs>
    </w:pPr>
  </w:style>
  <w:style w:type="character" w:styleId="Emphasis">
    <w:name w:val="Emphasis"/>
    <w:basedOn w:val="DefaultParagraphFont"/>
    <w:qFormat/>
    <w:rsid w:val="0022226C"/>
    <w:rPr>
      <w:i/>
    </w:rPr>
  </w:style>
  <w:style w:type="paragraph" w:customStyle="1" w:styleId="SuperHeading">
    <w:name w:val="SuperHeading"/>
    <w:basedOn w:val="Normal"/>
    <w:rsid w:val="0022226C"/>
    <w:pPr>
      <w:spacing w:before="240" w:after="120"/>
      <w:outlineLvl w:val="0"/>
    </w:pPr>
    <w:rPr>
      <w:rFonts w:ascii="Times New Roman" w:hAnsi="Times New Roman"/>
      <w:b/>
      <w:sz w:val="32"/>
    </w:rPr>
  </w:style>
  <w:style w:type="paragraph" w:customStyle="1" w:styleId="AllowPageBreak">
    <w:name w:val="AllowPageBreak"/>
    <w:rsid w:val="002222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226C"/>
    <w:pPr>
      <w:numPr>
        <w:numId w:val="3"/>
      </w:numPr>
      <w:tabs>
        <w:tab w:val="clear" w:pos="1021"/>
      </w:tabs>
      <w:ind w:left="1037" w:hanging="357"/>
    </w:pPr>
  </w:style>
  <w:style w:type="paragraph" w:customStyle="1" w:styleId="BodyTextBold">
    <w:name w:val="Body Text Bold"/>
    <w:basedOn w:val="BodyText"/>
    <w:qFormat/>
    <w:rsid w:val="0022226C"/>
    <w:rPr>
      <w:b/>
    </w:rPr>
  </w:style>
  <w:style w:type="character" w:customStyle="1" w:styleId="Heading2Char">
    <w:name w:val="Heading 2 Char"/>
    <w:basedOn w:val="DefaultParagraphFont"/>
    <w:link w:val="Heading2"/>
    <w:rsid w:val="00222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2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22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2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2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26C"/>
    <w:rPr>
      <w:rFonts w:ascii="Courier New" w:eastAsia="Times New Roman" w:hAnsi="Courier New" w:cs="Times New Roman"/>
      <w:i/>
      <w:szCs w:val="20"/>
      <w:lang w:eastAsia="en-US"/>
    </w:rPr>
  </w:style>
  <w:style w:type="paragraph" w:customStyle="1" w:styleId="HeadingBase">
    <w:name w:val="Heading Base"/>
    <w:rsid w:val="00222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26C"/>
    <w:pPr>
      <w:tabs>
        <w:tab w:val="right" w:leader="dot" w:pos="9072"/>
      </w:tabs>
      <w:ind w:left="567"/>
    </w:pPr>
    <w:rPr>
      <w:szCs w:val="22"/>
    </w:rPr>
  </w:style>
  <w:style w:type="paragraph" w:customStyle="1" w:styleId="TOCBase">
    <w:name w:val="TOC Base"/>
    <w:rsid w:val="00222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26C"/>
    <w:pPr>
      <w:tabs>
        <w:tab w:val="right" w:leader="dot" w:pos="9072"/>
      </w:tabs>
      <w:spacing w:before="40" w:after="40"/>
      <w:ind w:left="284"/>
    </w:pPr>
    <w:rPr>
      <w:rFonts w:ascii="Times New Roman" w:hAnsi="Times New Roman"/>
    </w:rPr>
  </w:style>
  <w:style w:type="paragraph" w:styleId="TOC1">
    <w:name w:val="toc 1"/>
    <w:basedOn w:val="TOCBase"/>
    <w:next w:val="Normal"/>
    <w:rsid w:val="002222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26C"/>
    <w:rPr>
      <w:rFonts w:ascii="Times New Roman" w:eastAsia="Times New Roman" w:hAnsi="Times New Roman" w:cs="Times New Roman"/>
      <w:sz w:val="16"/>
      <w:lang w:eastAsia="en-US"/>
    </w:rPr>
  </w:style>
  <w:style w:type="paragraph" w:styleId="Title">
    <w:name w:val="Title"/>
    <w:basedOn w:val="HeadingBase"/>
    <w:link w:val="TitleChar"/>
    <w:qFormat/>
    <w:rsid w:val="0022226C"/>
    <w:pPr>
      <w:spacing w:before="5040"/>
      <w:jc w:val="center"/>
    </w:pPr>
    <w:rPr>
      <w:sz w:val="48"/>
      <w:szCs w:val="72"/>
      <w:lang w:val="en-US"/>
    </w:rPr>
  </w:style>
  <w:style w:type="character" w:customStyle="1" w:styleId="TitleChar">
    <w:name w:val="Title Char"/>
    <w:basedOn w:val="DefaultParagraphFont"/>
    <w:link w:val="Title"/>
    <w:rsid w:val="00222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26C"/>
    <w:pPr>
      <w:tabs>
        <w:tab w:val="left" w:pos="3600"/>
        <w:tab w:val="left" w:pos="3958"/>
      </w:tabs>
    </w:pPr>
  </w:style>
  <w:style w:type="paragraph" w:customStyle="1" w:styleId="Note">
    <w:name w:val="Note"/>
    <w:basedOn w:val="BodyText"/>
    <w:rsid w:val="00222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26C"/>
    <w:pPr>
      <w:framePr w:wrap="auto" w:hAnchor="text" w:y="6049"/>
    </w:pPr>
    <w:rPr>
      <w:color w:val="000000"/>
      <w:sz w:val="40"/>
    </w:rPr>
  </w:style>
  <w:style w:type="paragraph" w:customStyle="1" w:styleId="TOCTitle">
    <w:name w:val="TOCTitle"/>
    <w:basedOn w:val="Heading1"/>
    <w:rsid w:val="0022226C"/>
    <w:pPr>
      <w:spacing w:after="240"/>
      <w:jc w:val="center"/>
      <w:outlineLvl w:val="9"/>
    </w:pPr>
    <w:rPr>
      <w:caps/>
    </w:rPr>
  </w:style>
  <w:style w:type="paragraph" w:customStyle="1" w:styleId="Version">
    <w:name w:val="Version"/>
    <w:rsid w:val="00222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26C"/>
    <w:pPr>
      <w:keepNext w:val="0"/>
      <w:tabs>
        <w:tab w:val="right" w:pos="4176"/>
      </w:tabs>
      <w:ind w:left="198" w:hanging="198"/>
    </w:pPr>
    <w:rPr>
      <w:rFonts w:ascii="Garamond" w:hAnsi="Garamond"/>
    </w:rPr>
  </w:style>
  <w:style w:type="paragraph" w:styleId="IndexHeading">
    <w:name w:val="index heading"/>
    <w:basedOn w:val="Normal"/>
    <w:next w:val="Index1"/>
    <w:semiHidden/>
    <w:rsid w:val="0022226C"/>
    <w:pPr>
      <w:spacing w:before="120" w:after="120"/>
    </w:pPr>
    <w:rPr>
      <w:rFonts w:ascii="Arial" w:hAnsi="Arial"/>
      <w:b/>
      <w:color w:val="918585"/>
      <w:sz w:val="24"/>
    </w:rPr>
  </w:style>
  <w:style w:type="paragraph" w:styleId="Header">
    <w:name w:val="header"/>
    <w:basedOn w:val="Normal"/>
    <w:link w:val="HeaderChar"/>
    <w:rsid w:val="00222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26C"/>
    <w:rPr>
      <w:rFonts w:ascii="Times New Roman" w:eastAsia="Times New Roman" w:hAnsi="Times New Roman" w:cs="Times New Roman"/>
      <w:sz w:val="16"/>
      <w:szCs w:val="20"/>
      <w:lang w:val="en-GB" w:eastAsia="en-US"/>
    </w:rPr>
  </w:style>
  <w:style w:type="paragraph" w:customStyle="1" w:styleId="Chapter">
    <w:name w:val="Chapter"/>
    <w:basedOn w:val="Normal"/>
    <w:rsid w:val="0022226C"/>
    <w:pPr>
      <w:spacing w:before="240"/>
    </w:pPr>
    <w:rPr>
      <w:rFonts w:ascii="Times New Roman" w:hAnsi="Times New Roman"/>
      <w:smallCaps/>
      <w:spacing w:val="80"/>
      <w:sz w:val="28"/>
    </w:rPr>
  </w:style>
  <w:style w:type="paragraph" w:customStyle="1" w:styleId="InChapter">
    <w:name w:val="InChapter"/>
    <w:basedOn w:val="Heading3"/>
    <w:rsid w:val="0022226C"/>
    <w:pPr>
      <w:spacing w:after="240"/>
      <w:outlineLvl w:val="9"/>
    </w:pPr>
    <w:rPr>
      <w:noProof/>
    </w:rPr>
  </w:style>
  <w:style w:type="paragraph" w:styleId="Index2">
    <w:name w:val="index 2"/>
    <w:basedOn w:val="Normal"/>
    <w:next w:val="Normal"/>
    <w:semiHidden/>
    <w:rsid w:val="0022226C"/>
    <w:pPr>
      <w:tabs>
        <w:tab w:val="right" w:pos="4176"/>
      </w:tabs>
      <w:ind w:left="568" w:hanging="284"/>
    </w:pPr>
    <w:rPr>
      <w:rFonts w:ascii="Garamond" w:hAnsi="Garamond"/>
    </w:rPr>
  </w:style>
  <w:style w:type="paragraph" w:customStyle="1" w:styleId="Byline">
    <w:name w:val="Byline"/>
    <w:rsid w:val="00222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26C"/>
    <w:pPr>
      <w:tabs>
        <w:tab w:val="clear" w:pos="3600"/>
        <w:tab w:val="clear" w:pos="3958"/>
      </w:tabs>
      <w:jc w:val="right"/>
    </w:pPr>
  </w:style>
  <w:style w:type="paragraph" w:styleId="Caption">
    <w:name w:val="caption"/>
    <w:basedOn w:val="BodyText"/>
    <w:next w:val="Normal"/>
    <w:qFormat/>
    <w:rsid w:val="0022226C"/>
    <w:pPr>
      <w:framePr w:w="2268" w:hSpace="181" w:vSpace="181" w:wrap="around" w:vAnchor="text" w:hAnchor="page" w:x="1135" w:y="285" w:anchorLock="1"/>
    </w:pPr>
    <w:rPr>
      <w:i/>
    </w:rPr>
  </w:style>
  <w:style w:type="paragraph" w:customStyle="1" w:styleId="MiniTOCTitle">
    <w:name w:val="MiniTOCTitle"/>
    <w:basedOn w:val="Heading4"/>
    <w:rsid w:val="0022226C"/>
    <w:pPr>
      <w:spacing w:before="240"/>
      <w:outlineLvl w:val="9"/>
    </w:pPr>
    <w:rPr>
      <w:noProof/>
      <w:sz w:val="24"/>
    </w:rPr>
  </w:style>
  <w:style w:type="paragraph" w:customStyle="1" w:styleId="MiniTOCItem">
    <w:name w:val="MiniTOCItem"/>
    <w:basedOn w:val="ListBullet"/>
    <w:rsid w:val="0022226C"/>
    <w:pPr>
      <w:numPr>
        <w:numId w:val="0"/>
      </w:numPr>
      <w:tabs>
        <w:tab w:val="right" w:leader="dot" w:pos="6521"/>
      </w:tabs>
      <w:spacing w:before="0" w:after="0"/>
    </w:pPr>
  </w:style>
  <w:style w:type="paragraph" w:customStyle="1" w:styleId="TOFTitle">
    <w:name w:val="TOFTitle"/>
    <w:basedOn w:val="TOCTitle"/>
    <w:rsid w:val="0022226C"/>
  </w:style>
  <w:style w:type="paragraph" w:styleId="TableofFigures">
    <w:name w:val="table of figures"/>
    <w:basedOn w:val="Normal"/>
    <w:next w:val="Normal"/>
    <w:semiHidden/>
    <w:rsid w:val="0022226C"/>
    <w:pPr>
      <w:tabs>
        <w:tab w:val="right" w:leader="dot" w:pos="9072"/>
      </w:tabs>
      <w:ind w:left="970" w:hanging="403"/>
    </w:pPr>
    <w:rPr>
      <w:rFonts w:ascii="Times New Roman" w:hAnsi="Times New Roman"/>
      <w:b/>
    </w:rPr>
  </w:style>
  <w:style w:type="paragraph" w:styleId="ListNumber">
    <w:name w:val="List Number"/>
    <w:basedOn w:val="List"/>
    <w:rsid w:val="0022226C"/>
    <w:pPr>
      <w:numPr>
        <w:numId w:val="16"/>
      </w:numPr>
      <w:tabs>
        <w:tab w:val="clear" w:pos="340"/>
      </w:tabs>
    </w:pPr>
  </w:style>
  <w:style w:type="character" w:customStyle="1" w:styleId="WingdingSymbols">
    <w:name w:val="Wingding Symbols"/>
    <w:rsid w:val="0022226C"/>
    <w:rPr>
      <w:rFonts w:ascii="Wingdings" w:hAnsi="Wingdings"/>
    </w:rPr>
  </w:style>
  <w:style w:type="paragraph" w:customStyle="1" w:styleId="TableHeading">
    <w:name w:val="Table Heading"/>
    <w:basedOn w:val="HeadingBase"/>
    <w:rsid w:val="0022226C"/>
    <w:pPr>
      <w:keepLines/>
      <w:pBdr>
        <w:bottom w:val="single" w:sz="6" w:space="1" w:color="918585"/>
      </w:pBdr>
      <w:spacing w:before="240"/>
    </w:pPr>
  </w:style>
  <w:style w:type="character" w:customStyle="1" w:styleId="HotSpot">
    <w:name w:val="HotSpot"/>
    <w:rsid w:val="0022226C"/>
    <w:rPr>
      <w:color w:val="0033CC"/>
      <w:u w:val="none"/>
    </w:rPr>
  </w:style>
  <w:style w:type="paragraph" w:customStyle="1" w:styleId="BodyTextRight">
    <w:name w:val="Body Text Right"/>
    <w:basedOn w:val="BodyText"/>
    <w:rsid w:val="0022226C"/>
    <w:pPr>
      <w:spacing w:before="0" w:after="0"/>
      <w:jc w:val="right"/>
    </w:pPr>
  </w:style>
  <w:style w:type="paragraph" w:styleId="Index3">
    <w:name w:val="index 3"/>
    <w:basedOn w:val="ListNumber2"/>
    <w:next w:val="Normal"/>
    <w:semiHidden/>
    <w:rsid w:val="0022226C"/>
    <w:pPr>
      <w:numPr>
        <w:numId w:val="0"/>
      </w:numPr>
      <w:tabs>
        <w:tab w:val="right" w:leader="dot" w:pos="4176"/>
      </w:tabs>
    </w:pPr>
  </w:style>
  <w:style w:type="paragraph" w:styleId="ListNumber2">
    <w:name w:val="List Number 2"/>
    <w:basedOn w:val="List2"/>
    <w:rsid w:val="0022226C"/>
    <w:pPr>
      <w:numPr>
        <w:numId w:val="11"/>
      </w:numPr>
      <w:tabs>
        <w:tab w:val="clear" w:pos="1060"/>
      </w:tabs>
    </w:pPr>
  </w:style>
  <w:style w:type="paragraph" w:customStyle="1" w:styleId="MarginNote">
    <w:name w:val="Margin Note"/>
    <w:basedOn w:val="BodyText"/>
    <w:rsid w:val="00222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2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26C"/>
    <w:rPr>
      <w:sz w:val="32"/>
    </w:rPr>
  </w:style>
  <w:style w:type="paragraph" w:customStyle="1" w:styleId="HeadingProcedure">
    <w:name w:val="Heading Procedure"/>
    <w:basedOn w:val="HeadingBase"/>
    <w:next w:val="Normal"/>
    <w:rsid w:val="0022226C"/>
    <w:pPr>
      <w:tabs>
        <w:tab w:val="left" w:pos="0"/>
      </w:tabs>
      <w:spacing w:before="120" w:after="60"/>
    </w:pPr>
    <w:rPr>
      <w:i/>
      <w:color w:val="918585"/>
      <w:sz w:val="22"/>
    </w:rPr>
  </w:style>
  <w:style w:type="paragraph" w:customStyle="1" w:styleId="TableBodyText">
    <w:name w:val="Table Body Text"/>
    <w:basedOn w:val="BodyText"/>
    <w:rsid w:val="0022226C"/>
    <w:pPr>
      <w:spacing w:before="60" w:after="60"/>
    </w:pPr>
  </w:style>
  <w:style w:type="paragraph" w:styleId="ListContinue">
    <w:name w:val="List Continue"/>
    <w:basedOn w:val="List"/>
    <w:rsid w:val="0022226C"/>
    <w:pPr>
      <w:ind w:firstLine="0"/>
    </w:pPr>
  </w:style>
  <w:style w:type="paragraph" w:customStyle="1" w:styleId="ListNote">
    <w:name w:val="List Note"/>
    <w:basedOn w:val="List"/>
    <w:rsid w:val="0022226C"/>
    <w:pPr>
      <w:pBdr>
        <w:top w:val="single" w:sz="6" w:space="2" w:color="918585"/>
        <w:bottom w:val="single" w:sz="6" w:space="2" w:color="918585"/>
      </w:pBdr>
      <w:tabs>
        <w:tab w:val="left" w:pos="1021"/>
      </w:tabs>
      <w:ind w:firstLine="0"/>
    </w:pPr>
  </w:style>
  <w:style w:type="paragraph" w:customStyle="1" w:styleId="Warning">
    <w:name w:val="Warning"/>
    <w:basedOn w:val="BodyText"/>
    <w:rsid w:val="0022226C"/>
    <w:pPr>
      <w:shd w:val="clear" w:color="auto" w:fill="D9D9D9"/>
      <w:tabs>
        <w:tab w:val="left" w:pos="992"/>
      </w:tabs>
      <w:ind w:left="119" w:right="119"/>
    </w:pPr>
    <w:rPr>
      <w:sz w:val="20"/>
    </w:rPr>
  </w:style>
  <w:style w:type="paragraph" w:customStyle="1" w:styleId="MarginIcons">
    <w:name w:val="Margin Icons"/>
    <w:basedOn w:val="BodyText"/>
    <w:rsid w:val="00222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26C"/>
    <w:rPr>
      <w:rFonts w:ascii="Courier New" w:hAnsi="Courier New"/>
    </w:rPr>
  </w:style>
  <w:style w:type="paragraph" w:customStyle="1" w:styleId="NoteBullet">
    <w:name w:val="Note Bullet"/>
    <w:basedOn w:val="Note"/>
    <w:rsid w:val="0022226C"/>
    <w:pPr>
      <w:tabs>
        <w:tab w:val="clear" w:pos="680"/>
      </w:tabs>
      <w:spacing w:before="60" w:after="60"/>
    </w:pPr>
  </w:style>
  <w:style w:type="paragraph" w:customStyle="1" w:styleId="SubHeading2">
    <w:name w:val="SubHeading2"/>
    <w:basedOn w:val="HeadingBase"/>
    <w:rsid w:val="0022226C"/>
    <w:pPr>
      <w:spacing w:before="240" w:after="60"/>
    </w:pPr>
    <w:rPr>
      <w:sz w:val="20"/>
    </w:rPr>
  </w:style>
  <w:style w:type="paragraph" w:customStyle="1" w:styleId="SubHeading1">
    <w:name w:val="SubHeading1"/>
    <w:basedOn w:val="HeadingBase"/>
    <w:rsid w:val="0022226C"/>
    <w:pPr>
      <w:spacing w:before="240" w:after="60"/>
    </w:pPr>
    <w:rPr>
      <w:color w:val="918585"/>
      <w:sz w:val="22"/>
    </w:rPr>
  </w:style>
  <w:style w:type="paragraph" w:customStyle="1" w:styleId="SideHeading">
    <w:name w:val="Side Heading"/>
    <w:basedOn w:val="HeadingBase"/>
    <w:rsid w:val="00222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26C"/>
    <w:pPr>
      <w:numPr>
        <w:numId w:val="12"/>
      </w:numPr>
    </w:pPr>
  </w:style>
  <w:style w:type="paragraph" w:styleId="PlainText">
    <w:name w:val="Plain Text"/>
    <w:basedOn w:val="Normal"/>
    <w:link w:val="PlainTextChar"/>
    <w:rsid w:val="0022226C"/>
    <w:rPr>
      <w:sz w:val="20"/>
    </w:rPr>
  </w:style>
  <w:style w:type="character" w:customStyle="1" w:styleId="PlainTextChar">
    <w:name w:val="Plain Text Char"/>
    <w:basedOn w:val="DefaultParagraphFont"/>
    <w:link w:val="PlainText"/>
    <w:rsid w:val="0022226C"/>
    <w:rPr>
      <w:rFonts w:ascii="Courier New" w:eastAsia="Times New Roman" w:hAnsi="Courier New" w:cs="Times New Roman"/>
      <w:sz w:val="20"/>
      <w:szCs w:val="20"/>
      <w:lang w:eastAsia="en-US"/>
    </w:rPr>
  </w:style>
  <w:style w:type="character" w:customStyle="1" w:styleId="MenuOption">
    <w:name w:val="Menu Option"/>
    <w:basedOn w:val="DefaultParagraphFont"/>
    <w:rsid w:val="0022226C"/>
    <w:rPr>
      <w:b/>
      <w:smallCaps/>
    </w:rPr>
  </w:style>
  <w:style w:type="paragraph" w:customStyle="1" w:styleId="TableListNumber">
    <w:name w:val="Table List Number"/>
    <w:basedOn w:val="ListNumber"/>
    <w:rsid w:val="0022226C"/>
    <w:pPr>
      <w:numPr>
        <w:numId w:val="0"/>
      </w:numPr>
    </w:pPr>
  </w:style>
  <w:style w:type="paragraph" w:styleId="TOC4">
    <w:name w:val="toc 4"/>
    <w:basedOn w:val="TOCBase"/>
    <w:next w:val="Normal"/>
    <w:semiHidden/>
    <w:rsid w:val="0022226C"/>
    <w:pPr>
      <w:tabs>
        <w:tab w:val="right" w:leader="dot" w:pos="9071"/>
      </w:tabs>
      <w:ind w:left="1701"/>
    </w:pPr>
  </w:style>
  <w:style w:type="paragraph" w:customStyle="1" w:styleId="ListAlpha">
    <w:name w:val="List Alpha"/>
    <w:basedOn w:val="List"/>
    <w:rsid w:val="0022226C"/>
    <w:pPr>
      <w:numPr>
        <w:numId w:val="10"/>
      </w:numPr>
    </w:pPr>
  </w:style>
  <w:style w:type="paragraph" w:customStyle="1" w:styleId="ListAlpha2">
    <w:name w:val="List Alpha 2"/>
    <w:basedOn w:val="List2"/>
    <w:rsid w:val="0022226C"/>
    <w:pPr>
      <w:numPr>
        <w:numId w:val="9"/>
      </w:numPr>
    </w:pPr>
  </w:style>
  <w:style w:type="paragraph" w:styleId="List2">
    <w:name w:val="List 2"/>
    <w:basedOn w:val="BodyText"/>
    <w:rsid w:val="0022226C"/>
    <w:pPr>
      <w:tabs>
        <w:tab w:val="left" w:pos="680"/>
      </w:tabs>
      <w:spacing w:before="60" w:after="60"/>
      <w:ind w:left="680" w:hanging="340"/>
    </w:pPr>
  </w:style>
  <w:style w:type="paragraph" w:styleId="List3">
    <w:name w:val="List 3"/>
    <w:basedOn w:val="BodyText"/>
    <w:rsid w:val="0022226C"/>
    <w:pPr>
      <w:tabs>
        <w:tab w:val="left" w:pos="1021"/>
      </w:tabs>
      <w:spacing w:before="60" w:after="60"/>
      <w:ind w:left="1020" w:hanging="340"/>
    </w:pPr>
  </w:style>
  <w:style w:type="paragraph" w:styleId="List4">
    <w:name w:val="List 4"/>
    <w:basedOn w:val="BodyText"/>
    <w:rsid w:val="0022226C"/>
    <w:pPr>
      <w:tabs>
        <w:tab w:val="left" w:pos="1361"/>
      </w:tabs>
      <w:spacing w:before="60" w:after="60"/>
      <w:ind w:left="1361" w:hanging="340"/>
    </w:pPr>
  </w:style>
  <w:style w:type="paragraph" w:styleId="List5">
    <w:name w:val="List 5"/>
    <w:basedOn w:val="BodyText"/>
    <w:rsid w:val="0022226C"/>
    <w:pPr>
      <w:tabs>
        <w:tab w:val="left" w:pos="1701"/>
      </w:tabs>
      <w:spacing w:before="60" w:after="60"/>
      <w:ind w:left="1701" w:hanging="340"/>
    </w:pPr>
  </w:style>
  <w:style w:type="paragraph" w:styleId="ListBullet4">
    <w:name w:val="List Bullet 4"/>
    <w:basedOn w:val="List4"/>
    <w:rsid w:val="0022226C"/>
    <w:pPr>
      <w:numPr>
        <w:numId w:val="4"/>
      </w:numPr>
      <w:tabs>
        <w:tab w:val="clear" w:pos="1361"/>
      </w:tabs>
    </w:pPr>
  </w:style>
  <w:style w:type="paragraph" w:styleId="ListBullet5">
    <w:name w:val="List Bullet 5"/>
    <w:basedOn w:val="List5"/>
    <w:rsid w:val="0022226C"/>
    <w:pPr>
      <w:numPr>
        <w:numId w:val="5"/>
      </w:numPr>
    </w:pPr>
  </w:style>
  <w:style w:type="paragraph" w:styleId="ListContinue2">
    <w:name w:val="List Continue 2"/>
    <w:basedOn w:val="List2"/>
    <w:rsid w:val="0022226C"/>
    <w:pPr>
      <w:ind w:firstLine="0"/>
    </w:pPr>
  </w:style>
  <w:style w:type="paragraph" w:styleId="ListContinue3">
    <w:name w:val="List Continue 3"/>
    <w:basedOn w:val="List3"/>
    <w:rsid w:val="0022226C"/>
    <w:pPr>
      <w:ind w:left="1021" w:firstLine="0"/>
    </w:pPr>
  </w:style>
  <w:style w:type="paragraph" w:styleId="ListContinue4">
    <w:name w:val="List Continue 4"/>
    <w:basedOn w:val="List4"/>
    <w:rsid w:val="0022226C"/>
    <w:pPr>
      <w:ind w:firstLine="0"/>
    </w:pPr>
  </w:style>
  <w:style w:type="paragraph" w:styleId="ListContinue5">
    <w:name w:val="List Continue 5"/>
    <w:basedOn w:val="List5"/>
    <w:rsid w:val="0022226C"/>
    <w:pPr>
      <w:ind w:firstLine="0"/>
    </w:pPr>
  </w:style>
  <w:style w:type="paragraph" w:styleId="ListNumber3">
    <w:name w:val="List Number 3"/>
    <w:basedOn w:val="List3"/>
    <w:rsid w:val="0022226C"/>
    <w:pPr>
      <w:numPr>
        <w:numId w:val="6"/>
      </w:numPr>
    </w:pPr>
  </w:style>
  <w:style w:type="paragraph" w:styleId="ListNumber4">
    <w:name w:val="List Number 4"/>
    <w:basedOn w:val="List4"/>
    <w:rsid w:val="0022226C"/>
    <w:pPr>
      <w:numPr>
        <w:numId w:val="7"/>
      </w:numPr>
    </w:pPr>
  </w:style>
  <w:style w:type="paragraph" w:styleId="ListNumber5">
    <w:name w:val="List Number 5"/>
    <w:basedOn w:val="List5"/>
    <w:rsid w:val="0022226C"/>
    <w:pPr>
      <w:numPr>
        <w:numId w:val="8"/>
      </w:numPr>
    </w:pPr>
  </w:style>
  <w:style w:type="paragraph" w:styleId="BlockText">
    <w:name w:val="Block Text"/>
    <w:basedOn w:val="Normal"/>
    <w:rsid w:val="0022226C"/>
    <w:pPr>
      <w:spacing w:after="120"/>
      <w:ind w:left="1440" w:right="1440"/>
    </w:pPr>
  </w:style>
  <w:style w:type="character" w:customStyle="1" w:styleId="Subscript">
    <w:name w:val="Subscript"/>
    <w:basedOn w:val="DefaultParagraphFont"/>
    <w:rsid w:val="0022226C"/>
    <w:rPr>
      <w:sz w:val="16"/>
      <w:vertAlign w:val="subscript"/>
    </w:rPr>
  </w:style>
  <w:style w:type="character" w:customStyle="1" w:styleId="Superscript">
    <w:name w:val="Superscript"/>
    <w:basedOn w:val="DefaultParagraphFont"/>
    <w:rsid w:val="0022226C"/>
    <w:rPr>
      <w:sz w:val="16"/>
      <w:vertAlign w:val="superscript"/>
    </w:rPr>
  </w:style>
  <w:style w:type="character" w:customStyle="1" w:styleId="Symbols">
    <w:name w:val="Symbols"/>
    <w:basedOn w:val="DefaultParagraphFont"/>
    <w:rsid w:val="0022226C"/>
    <w:rPr>
      <w:rFonts w:ascii="Symbol" w:hAnsi="Symbol"/>
    </w:rPr>
  </w:style>
  <w:style w:type="character" w:customStyle="1" w:styleId="MenuOptions">
    <w:name w:val="Menu Options"/>
    <w:basedOn w:val="DefaultParagraphFont"/>
    <w:rsid w:val="0022226C"/>
    <w:rPr>
      <w:rFonts w:ascii="Arial Narrow" w:hAnsi="Arial Narrow"/>
      <w:smallCaps/>
    </w:rPr>
  </w:style>
  <w:style w:type="character" w:customStyle="1" w:styleId="Buttons">
    <w:name w:val="Buttons"/>
    <w:basedOn w:val="DefaultParagraphFont"/>
    <w:rsid w:val="0022226C"/>
    <w:rPr>
      <w:b/>
    </w:rPr>
  </w:style>
  <w:style w:type="character" w:customStyle="1" w:styleId="Underlined">
    <w:name w:val="Underlined"/>
    <w:basedOn w:val="DefaultParagraphFont"/>
    <w:rsid w:val="0022226C"/>
    <w:rPr>
      <w:u w:val="single"/>
    </w:rPr>
  </w:style>
  <w:style w:type="paragraph" w:customStyle="1" w:styleId="TableBodyTextRight">
    <w:name w:val="Table Body Text Right"/>
    <w:basedOn w:val="TableBodyText"/>
    <w:rsid w:val="0022226C"/>
    <w:pPr>
      <w:widowControl w:val="0"/>
      <w:autoSpaceDE w:val="0"/>
      <w:autoSpaceDN w:val="0"/>
      <w:adjustRightInd w:val="0"/>
      <w:jc w:val="right"/>
    </w:pPr>
    <w:rPr>
      <w:rFonts w:cs="Arial"/>
      <w:szCs w:val="18"/>
    </w:rPr>
  </w:style>
  <w:style w:type="paragraph" w:customStyle="1" w:styleId="CopyrightText">
    <w:name w:val="Copyright Text"/>
    <w:basedOn w:val="BodyText"/>
    <w:rsid w:val="0022226C"/>
    <w:rPr>
      <w:sz w:val="18"/>
    </w:rPr>
  </w:style>
  <w:style w:type="paragraph" w:customStyle="1" w:styleId="BodySmallRight">
    <w:name w:val="Body Small Right"/>
    <w:basedOn w:val="BodyTextRight"/>
    <w:rsid w:val="0022226C"/>
    <w:rPr>
      <w:sz w:val="18"/>
      <w:szCs w:val="18"/>
    </w:rPr>
  </w:style>
  <w:style w:type="paragraph" w:customStyle="1" w:styleId="MarginEdition">
    <w:name w:val="Margin Edition"/>
    <w:basedOn w:val="MarginNote"/>
    <w:rsid w:val="0022226C"/>
    <w:pPr>
      <w:spacing w:before="0" w:after="0"/>
    </w:pPr>
    <w:rPr>
      <w:rFonts w:ascii="Times New Roman" w:hAnsi="Times New Roman"/>
      <w:color w:val="999999"/>
    </w:rPr>
  </w:style>
  <w:style w:type="paragraph" w:customStyle="1" w:styleId="Spacer">
    <w:name w:val="Spacer"/>
    <w:basedOn w:val="Normal"/>
    <w:rsid w:val="0022226C"/>
    <w:rPr>
      <w:sz w:val="2"/>
      <w:szCs w:val="2"/>
    </w:rPr>
  </w:style>
  <w:style w:type="character" w:customStyle="1" w:styleId="Small">
    <w:name w:val="Small"/>
    <w:basedOn w:val="DefaultParagraphFont"/>
    <w:rsid w:val="0022226C"/>
    <w:rPr>
      <w:sz w:val="16"/>
    </w:rPr>
  </w:style>
  <w:style w:type="paragraph" w:customStyle="1" w:styleId="WideTable">
    <w:name w:val="Wide Table"/>
    <w:basedOn w:val="Normal"/>
    <w:rsid w:val="0022226C"/>
    <w:pPr>
      <w:ind w:left="-1418"/>
    </w:pPr>
    <w:rPr>
      <w:sz w:val="2"/>
      <w:szCs w:val="2"/>
    </w:rPr>
  </w:style>
  <w:style w:type="character" w:styleId="PageNumber">
    <w:name w:val="page number"/>
    <w:basedOn w:val="DefaultParagraphFont"/>
    <w:rsid w:val="0022226C"/>
  </w:style>
  <w:style w:type="paragraph" w:styleId="Quote">
    <w:name w:val="Quote"/>
    <w:basedOn w:val="Heading1"/>
    <w:link w:val="QuoteChar"/>
    <w:qFormat/>
    <w:rsid w:val="0022226C"/>
    <w:rPr>
      <w:b w:val="0"/>
      <w:sz w:val="72"/>
      <w:szCs w:val="72"/>
      <w:lang w:val="en-NZ"/>
    </w:rPr>
  </w:style>
  <w:style w:type="character" w:customStyle="1" w:styleId="QuoteChar">
    <w:name w:val="Quote Char"/>
    <w:basedOn w:val="DefaultParagraphFont"/>
    <w:link w:val="Quote"/>
    <w:rsid w:val="00222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26C"/>
    <w:pPr>
      <w:pageBreakBefore/>
    </w:pPr>
  </w:style>
  <w:style w:type="paragraph" w:customStyle="1" w:styleId="Border">
    <w:name w:val="Border"/>
    <w:basedOn w:val="Normal"/>
    <w:qFormat/>
    <w:rsid w:val="00222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26C"/>
    <w:rPr>
      <w:b/>
      <w:bCs/>
      <w:i/>
      <w:iCs/>
      <w:color w:val="auto"/>
    </w:rPr>
  </w:style>
  <w:style w:type="paragraph" w:styleId="IntenseQuote">
    <w:name w:val="Intense Quote"/>
    <w:basedOn w:val="Normal"/>
    <w:next w:val="Normal"/>
    <w:link w:val="IntenseQuoteChar"/>
    <w:uiPriority w:val="30"/>
    <w:qFormat/>
    <w:rsid w:val="00222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2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26C"/>
    <w:rPr>
      <w:smallCaps/>
      <w:color w:val="auto"/>
      <w:u w:val="single"/>
    </w:rPr>
  </w:style>
  <w:style w:type="character" w:styleId="IntenseReference">
    <w:name w:val="Intense Reference"/>
    <w:basedOn w:val="DefaultParagraphFont"/>
    <w:uiPriority w:val="32"/>
    <w:qFormat/>
    <w:rsid w:val="0022226C"/>
    <w:rPr>
      <w:b/>
      <w:bCs/>
      <w:smallCaps/>
      <w:color w:val="auto"/>
      <w:spacing w:val="5"/>
      <w:u w:val="single"/>
    </w:rPr>
  </w:style>
  <w:style w:type="paragraph" w:customStyle="1" w:styleId="2ColumnHeading">
    <w:name w:val="2Column Heading"/>
    <w:basedOn w:val="BodyText"/>
    <w:qFormat/>
    <w:rsid w:val="0022226C"/>
    <w:pPr>
      <w:spacing w:after="60"/>
      <w:ind w:left="-2268"/>
    </w:pPr>
    <w:rPr>
      <w:b/>
    </w:rPr>
  </w:style>
  <w:style w:type="paragraph" w:customStyle="1" w:styleId="Heading1TOC">
    <w:name w:val="Heading1 TOC"/>
    <w:basedOn w:val="Normal"/>
    <w:qFormat/>
    <w:rsid w:val="0022226C"/>
    <w:pPr>
      <w:spacing w:before="240" w:after="120"/>
    </w:pPr>
    <w:rPr>
      <w:rFonts w:ascii="Times New Roman" w:hAnsi="Times New Roman"/>
      <w:b/>
      <w:sz w:val="32"/>
    </w:rPr>
  </w:style>
  <w:style w:type="paragraph" w:customStyle="1" w:styleId="Heading2TOC">
    <w:name w:val="Heading2 TOC"/>
    <w:basedOn w:val="Normal"/>
    <w:qFormat/>
    <w:rsid w:val="0022226C"/>
    <w:pPr>
      <w:spacing w:before="240" w:after="60"/>
    </w:pPr>
    <w:rPr>
      <w:rFonts w:ascii="Times New Roman" w:hAnsi="Times New Roman"/>
      <w:b/>
      <w:sz w:val="28"/>
    </w:rPr>
  </w:style>
  <w:style w:type="character" w:customStyle="1" w:styleId="Underline">
    <w:name w:val="Underline"/>
    <w:basedOn w:val="DefaultParagraphFont"/>
    <w:qFormat/>
    <w:rsid w:val="0022226C"/>
    <w:rPr>
      <w:u w:val="single"/>
    </w:rPr>
  </w:style>
  <w:style w:type="character" w:customStyle="1" w:styleId="BoldandItalics">
    <w:name w:val="Bold and Italics"/>
    <w:qFormat/>
    <w:rsid w:val="0022226C"/>
    <w:rPr>
      <w:b/>
      <w:i/>
      <w:u w:val="none"/>
    </w:rPr>
  </w:style>
  <w:style w:type="paragraph" w:styleId="BalloonText">
    <w:name w:val="Balloon Text"/>
    <w:basedOn w:val="Normal"/>
    <w:link w:val="BalloonTextChar"/>
    <w:rsid w:val="0022226C"/>
    <w:rPr>
      <w:rFonts w:ascii="Tahoma" w:hAnsi="Tahoma" w:cs="Tahoma"/>
      <w:sz w:val="16"/>
      <w:szCs w:val="16"/>
    </w:rPr>
  </w:style>
  <w:style w:type="character" w:customStyle="1" w:styleId="BalloonTextChar">
    <w:name w:val="Balloon Text Char"/>
    <w:basedOn w:val="DefaultParagraphFont"/>
    <w:link w:val="BalloonText"/>
    <w:rsid w:val="002222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2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2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26C"/>
    <w:rPr>
      <w:b/>
      <w:color w:val="660033"/>
      <w:spacing w:val="0"/>
    </w:rPr>
  </w:style>
  <w:style w:type="paragraph" w:customStyle="1" w:styleId="Nameditemlist">
    <w:name w:val="Named item list"/>
    <w:basedOn w:val="BodyText"/>
    <w:qFormat/>
    <w:rsid w:val="0022226C"/>
    <w:pPr>
      <w:tabs>
        <w:tab w:val="left" w:pos="2835"/>
      </w:tabs>
      <w:ind w:left="2835" w:hanging="2835"/>
    </w:pPr>
  </w:style>
  <w:style w:type="paragraph" w:customStyle="1" w:styleId="BodyTextnopadding">
    <w:name w:val="Body Text no padding"/>
    <w:basedOn w:val="BodyText"/>
    <w:qFormat/>
    <w:rsid w:val="0022226C"/>
    <w:pPr>
      <w:spacing w:before="0" w:after="0"/>
    </w:pPr>
  </w:style>
  <w:style w:type="character" w:styleId="Hyperlink">
    <w:name w:val="Hyperlink"/>
    <w:basedOn w:val="DefaultParagraphFont"/>
    <w:uiPriority w:val="99"/>
    <w:unhideWhenUsed/>
    <w:rsid w:val="00CA72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1645</Words>
  <Characters>10665</Characters>
  <Application>Microsoft Office Word</Application>
  <DocSecurity>0</DocSecurity>
  <Lines>288</Lines>
  <Paragraphs>195</Paragraphs>
  <ScaleCrop>false</ScaleCrop>
  <Company>Author-it Software Corporation Ltd.</Company>
  <LinksUpToDate>false</LinksUpToDate>
  <CharactersWithSpaces>12115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RIICTB307E Assemble and disassemble temporary modular bridges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