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0C3" w:rsidP="00651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RIICTB307D Assemble a temporary modular bridge</w:t>
      </w:r>
      <w:r>
        <w:fldChar w:fldCharType="end"/>
      </w:r>
    </w:p>
    <w:p w:rsidR="006510C3" w:rsidP="006510C3">
      <w:pPr>
        <w:pStyle w:val="Version"/>
        <w:sectPr w:rsidSect="00E90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04EC" w:rsidP="00E904EC">
      <w:pPr>
        <w:pStyle w:val="SuperHeading"/>
      </w:pPr>
      <w:r w:rsidRPr="00E904EC">
        <w:t>RIICTB307D Assemble a temporary modular bridge</w:t>
      </w:r>
    </w:p>
    <w:p w:rsidR="00000000" w:rsidRPr="00E904EC" w:rsidP="00E904EC">
      <w:pPr>
        <w:pStyle w:val="Heading1"/>
      </w:pPr>
      <w:bookmarkStart w:id="1" w:name="O_683681"/>
      <w:bookmarkEnd w:id="1"/>
      <w:r w:rsidRPr="00E904E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510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Comment</w:t>
            </w:r>
          </w:p>
        </w:tc>
      </w:tr>
      <w:tr w:rsidTr="006510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This unit replaces RIICTB307A Assemble a temporary modular bridge</w:t>
            </w:r>
          </w:p>
        </w:tc>
      </w:tr>
      <w:tr w:rsidTr="006510C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C" w:rsidP="00E904EC">
            <w:pPr>
              <w:pStyle w:val="BodyText"/>
            </w:pPr>
            <w:r w:rsidRPr="00E904EC">
              <w:t>Required frequency and volume of evidence amended in Performance evidence.</w:t>
            </w:r>
          </w:p>
          <w:p w:rsidR="00000000" w:rsidRPr="00E904EC" w:rsidP="00E904EC">
            <w:pPr>
              <w:pStyle w:val="BodyText"/>
            </w:pPr>
            <w:r w:rsidRPr="00E904EC">
              <w:t>Substantial amendments made in Assessment Conditions field, incl</w:t>
            </w:r>
            <w:r w:rsidRPr="00E904EC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904EC" w:rsidP="00E904EC">
      <w:pPr>
        <w:pStyle w:val="BodyText"/>
      </w:pPr>
    </w:p>
    <w:p w:rsidR="00000000" w:rsidRPr="00E904EC" w:rsidP="00E904EC">
      <w:pPr>
        <w:pStyle w:val="AllowPageBreak"/>
      </w:pPr>
    </w:p>
    <w:p w:rsidR="00000000" w:rsidRPr="00E904EC" w:rsidP="00E904EC">
      <w:pPr>
        <w:pStyle w:val="Heading1"/>
      </w:pPr>
      <w:bookmarkStart w:id="2" w:name="O_683680"/>
      <w:bookmarkEnd w:id="2"/>
      <w:r w:rsidRPr="00E904EC">
        <w:t>Application</w:t>
      </w:r>
    </w:p>
    <w:p w:rsidR="00000000" w:rsidRPr="00E904EC" w:rsidP="006510C3">
      <w:pPr>
        <w:pStyle w:val="BodyText"/>
      </w:pPr>
      <w:r w:rsidRPr="00E904EC">
        <w:t>This unit describes a participant’s skills and knowledge requir</w:t>
      </w:r>
      <w:r w:rsidRPr="00E904EC">
        <w:t>ed to assemble a temporary modular bridge in Civil Construction.</w:t>
      </w:r>
    </w:p>
    <w:p w:rsidR="00000000" w:rsidRPr="00E904EC" w:rsidP="006510C3">
      <w:pPr>
        <w:pStyle w:val="BodyText"/>
      </w:pPr>
      <w:r w:rsidRPr="00E904EC">
        <w:t>This unit is appropriate for those working in operational roles.</w:t>
      </w:r>
    </w:p>
    <w:p w:rsidR="00000000" w:rsidRPr="00E904EC" w:rsidP="006510C3">
      <w:pPr>
        <w:pStyle w:val="BodyText"/>
      </w:pPr>
      <w:r w:rsidRPr="00E904EC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E904EC" w:rsidP="00E904EC">
      <w:pPr>
        <w:pStyle w:val="Heading1"/>
      </w:pPr>
      <w:bookmarkStart w:id="3" w:name="O_683679"/>
      <w:bookmarkEnd w:id="3"/>
      <w:r w:rsidRPr="00E904EC">
        <w:t>Unit Sector</w:t>
      </w:r>
    </w:p>
    <w:p w:rsidR="00000000" w:rsidRPr="00E904EC" w:rsidP="006510C3">
      <w:pPr>
        <w:pStyle w:val="BodyText"/>
      </w:pPr>
      <w:r w:rsidRPr="00E904EC">
        <w:t xml:space="preserve">Civil </w:t>
      </w:r>
      <w:r w:rsidRPr="00E904EC">
        <w:t>construction</w:t>
      </w:r>
    </w:p>
    <w:p w:rsidR="00000000" w:rsidRPr="00E904EC" w:rsidP="00E904EC">
      <w:pPr>
        <w:pStyle w:val="Heading1"/>
      </w:pPr>
      <w:bookmarkStart w:id="4" w:name="O_683678"/>
      <w:bookmarkEnd w:id="4"/>
      <w:r w:rsidRPr="00E904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904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1.</w:t>
            </w:r>
            <w:r w:rsidRPr="00E904EC">
              <w:tab/>
              <w:t>Plan and prepare to assemble a temporary modular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C" w:rsidP="00E904EC">
            <w:pPr>
              <w:pStyle w:val="BodyText"/>
            </w:pPr>
            <w:r w:rsidRPr="00E904EC">
              <w:t>1.1.</w:t>
            </w:r>
            <w:r w:rsidRPr="00E904EC">
              <w:tab/>
              <w:t>Access, interpret and apply temporary modular bridge documentation and ensure the work activity is compliant</w:t>
            </w:r>
          </w:p>
          <w:p w:rsidR="00000000" w:rsidRPr="00E904EC" w:rsidP="00E904EC">
            <w:pPr>
              <w:pStyle w:val="BodyText"/>
            </w:pPr>
            <w:r w:rsidRPr="00E904EC">
              <w:t>1.2.</w:t>
            </w:r>
            <w:r w:rsidRPr="00E904EC">
              <w:tab/>
              <w:t>Obtain, interp</w:t>
            </w:r>
            <w:r w:rsidRPr="00E904EC">
              <w:t>ret, clarify and confirm work instructions before proceeding</w:t>
            </w:r>
          </w:p>
          <w:p w:rsidR="00000000" w:rsidRPr="00E904EC" w:rsidP="00E904EC">
            <w:pPr>
              <w:pStyle w:val="BodyText"/>
            </w:pPr>
            <w:r w:rsidRPr="00E904EC">
              <w:t>1.3.</w:t>
            </w:r>
            <w:r w:rsidRPr="00E904EC">
              <w:tab/>
              <w:t>Confirm and apply environmental protection and safety requirements</w:t>
            </w:r>
          </w:p>
          <w:p w:rsidR="00000000" w:rsidRPr="00E904EC" w:rsidP="00E904EC">
            <w:pPr>
              <w:pStyle w:val="BodyText"/>
            </w:pPr>
            <w:r w:rsidRPr="00E904EC">
              <w:t>1.4.</w:t>
            </w:r>
            <w:r w:rsidRPr="00E904EC">
              <w:tab/>
              <w:t xml:space="preserve">Obtain, interpret and implement traffic management signage requirements </w:t>
            </w:r>
          </w:p>
          <w:p w:rsidR="00000000" w:rsidRPr="00E904EC" w:rsidP="00E904EC">
            <w:pPr>
              <w:pStyle w:val="BodyText"/>
            </w:pPr>
            <w:r w:rsidRPr="00E904EC">
              <w:t>1.5.</w:t>
            </w:r>
            <w:r w:rsidRPr="00E904EC">
              <w:tab/>
              <w:t>Select and check for faults plant, tools</w:t>
            </w:r>
            <w:r w:rsidRPr="00E904EC">
              <w:t xml:space="preserve"> and equipment to carry out tasks </w:t>
            </w:r>
          </w:p>
          <w:p w:rsidR="00000000" w:rsidRPr="00E904EC" w:rsidP="00E904EC">
            <w:pPr>
              <w:pStyle w:val="BodyText"/>
            </w:pPr>
            <w:r w:rsidRPr="00E904EC">
              <w:t>1.6.</w:t>
            </w:r>
            <w:r w:rsidRPr="00E904EC">
              <w:tab/>
              <w:t xml:space="preserve">Select and wear correct personal protective equipment </w:t>
            </w:r>
            <w:r w:rsidRPr="00E904EC">
              <w:t>appropriate for work activities</w:t>
            </w:r>
          </w:p>
          <w:p w:rsidR="00000000" w:rsidRPr="00E904EC" w:rsidP="00E904EC">
            <w:pPr>
              <w:pStyle w:val="BodyText"/>
            </w:pPr>
            <w:r w:rsidRPr="00E904EC">
              <w:t>1.7.</w:t>
            </w:r>
            <w:r w:rsidRPr="00E904EC">
              <w:tab/>
              <w:t>Identify, confirm, safely handle and locate, ready for work, materials required for the work application</w:t>
            </w:r>
          </w:p>
          <w:p w:rsidR="00000000" w:rsidRPr="00E904EC" w:rsidP="00E904EC">
            <w:pPr>
              <w:pStyle w:val="BodyText"/>
            </w:pPr>
            <w:r w:rsidRPr="00E904EC">
              <w:t>1.8.</w:t>
            </w:r>
            <w:r w:rsidRPr="00E904EC">
              <w:tab/>
              <w:t>Identify, addre</w:t>
            </w:r>
            <w:r w:rsidRPr="00E904EC">
              <w:t>ss and report hazards, risks and environmental issues</w:t>
            </w:r>
          </w:p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1.9.</w:t>
            </w:r>
            <w:r w:rsidRPr="00E904EC">
              <w:tab/>
              <w:t>Obtain and interpret emergency procedures, and be prepared for fire/accident/emergency</w:t>
            </w:r>
          </w:p>
        </w:tc>
      </w:tr>
      <w:tr w:rsidTr="00E904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2.</w:t>
            </w:r>
            <w:r w:rsidRPr="00E904EC">
              <w:tab/>
              <w:t>Assemble temporary bridge components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C" w:rsidP="00E904EC">
            <w:pPr>
              <w:pStyle w:val="BodyText"/>
            </w:pPr>
            <w:r w:rsidRPr="00E904EC">
              <w:t>2.1.</w:t>
            </w:r>
            <w:r w:rsidRPr="00E904EC">
              <w:tab/>
              <w:t>Assess condition of components for acceptable use and discard fa</w:t>
            </w:r>
            <w:r w:rsidRPr="00E904EC">
              <w:t>ulty parts</w:t>
            </w:r>
          </w:p>
          <w:p w:rsidR="00000000" w:rsidRPr="00E904EC" w:rsidP="00E904EC">
            <w:pPr>
              <w:pStyle w:val="BodyText"/>
            </w:pPr>
            <w:r w:rsidRPr="00E904EC">
              <w:t>2.2.</w:t>
            </w:r>
            <w:r w:rsidRPr="00E904EC">
              <w:tab/>
              <w:t>Compile components and check inventory</w:t>
            </w:r>
          </w:p>
          <w:p w:rsidR="00000000" w:rsidRPr="00E904EC" w:rsidP="00E904EC">
            <w:pPr>
              <w:pStyle w:val="BodyText"/>
            </w:pPr>
            <w:r w:rsidRPr="00E904EC">
              <w:t>2.3.</w:t>
            </w:r>
            <w:r w:rsidRPr="00E904EC">
              <w:tab/>
              <w:t>Mark location points for high capacity panelling</w:t>
            </w:r>
          </w:p>
          <w:p w:rsidR="00000000" w:rsidRPr="00E904EC" w:rsidP="00E904EC">
            <w:pPr>
              <w:pStyle w:val="BodyText"/>
            </w:pPr>
            <w:r w:rsidRPr="00E904EC">
              <w:t>2.4.</w:t>
            </w:r>
            <w:r w:rsidRPr="00E904EC">
              <w:tab/>
              <w:t>Select required resources, materials and equipment</w:t>
            </w:r>
          </w:p>
          <w:p w:rsidR="00000000" w:rsidRPr="00E904EC" w:rsidP="00E904EC">
            <w:pPr>
              <w:pStyle w:val="BodyText"/>
            </w:pPr>
            <w:r w:rsidRPr="00E904EC">
              <w:t>2.5.</w:t>
            </w:r>
            <w:r w:rsidRPr="00E904EC">
              <w:tab/>
              <w:t>Sequence assembly process prior to commencement</w:t>
            </w:r>
          </w:p>
          <w:p w:rsidR="00000000" w:rsidRPr="00E904EC" w:rsidP="00E904EC">
            <w:pPr>
              <w:pStyle w:val="BodyText"/>
            </w:pPr>
            <w:r w:rsidRPr="00E904EC">
              <w:t>2.6.</w:t>
            </w:r>
            <w:r w:rsidRPr="00E904EC">
              <w:tab/>
            </w:r>
            <w:r w:rsidRPr="00E904EC">
              <w:t>Assemble interlocking components using connections and fittings</w:t>
            </w:r>
          </w:p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2.7.</w:t>
            </w:r>
            <w:r w:rsidRPr="00E904EC">
              <w:tab/>
              <w:t>Re-check completed assembly</w:t>
            </w:r>
          </w:p>
        </w:tc>
      </w:tr>
      <w:tr w:rsidTr="00E904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3.</w:t>
            </w:r>
            <w:r w:rsidRPr="00E904EC">
              <w:tab/>
              <w:t>Launch temporary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C" w:rsidP="00E904EC">
            <w:pPr>
              <w:pStyle w:val="BodyText"/>
            </w:pPr>
            <w:r w:rsidRPr="00E904EC">
              <w:t>3.1.</w:t>
            </w:r>
            <w:r w:rsidRPr="00E904EC">
              <w:tab/>
              <w:t>Set out starting approach site</w:t>
            </w:r>
          </w:p>
          <w:p w:rsidR="00000000" w:rsidRPr="00E904EC" w:rsidP="00E904EC">
            <w:pPr>
              <w:pStyle w:val="BodyText"/>
            </w:pPr>
            <w:r w:rsidRPr="00E904EC">
              <w:t>3.2.</w:t>
            </w:r>
            <w:r w:rsidRPr="00E904EC">
              <w:tab/>
              <w:t>Set out arrival approach site with the receiving bearing</w:t>
            </w:r>
          </w:p>
          <w:p w:rsidR="00000000" w:rsidRPr="00E904EC" w:rsidP="00E904EC">
            <w:pPr>
              <w:pStyle w:val="BodyText"/>
            </w:pPr>
            <w:r w:rsidRPr="00E904EC">
              <w:t>3.3.</w:t>
            </w:r>
            <w:r w:rsidRPr="00E904EC">
              <w:tab/>
              <w:t>Position temporary bridge on</w:t>
            </w:r>
            <w:r w:rsidRPr="00E904EC">
              <w:t xml:space="preserve"> the starting approach</w:t>
            </w:r>
          </w:p>
          <w:p w:rsidR="00000000" w:rsidRPr="00E904EC" w:rsidP="00E904EC">
            <w:pPr>
              <w:pStyle w:val="BodyText"/>
            </w:pPr>
            <w:r w:rsidRPr="00E904EC">
              <w:t>3.4.</w:t>
            </w:r>
            <w:r w:rsidRPr="00E904EC">
              <w:tab/>
              <w:t>Fit launching nose, inclined upwards, to the first module</w:t>
            </w:r>
          </w:p>
          <w:p w:rsidR="00000000" w:rsidRPr="00E904EC" w:rsidP="00E904EC">
            <w:pPr>
              <w:pStyle w:val="BodyText"/>
            </w:pPr>
            <w:r w:rsidRPr="00E904EC">
              <w:t>3.5.</w:t>
            </w:r>
            <w:r w:rsidRPr="00E904EC">
              <w:tab/>
              <w:t>Set up launching pad on the starting approach</w:t>
            </w:r>
          </w:p>
          <w:p w:rsidR="00000000" w:rsidRPr="00E904EC" w:rsidP="00E904EC">
            <w:pPr>
              <w:pStyle w:val="BodyText"/>
            </w:pPr>
            <w:r w:rsidRPr="00E904EC">
              <w:t>3.6.</w:t>
            </w:r>
            <w:r w:rsidRPr="00E904EC">
              <w:tab/>
              <w:t>Roll out temporary bridge by winching or pushing</w:t>
            </w:r>
          </w:p>
          <w:p w:rsidR="00000000" w:rsidRPr="00E904EC" w:rsidP="00E904EC">
            <w:pPr>
              <w:pStyle w:val="BodyText"/>
            </w:pPr>
            <w:r w:rsidRPr="00E904EC">
              <w:t>3.7.</w:t>
            </w:r>
            <w:r w:rsidRPr="00E904EC">
              <w:tab/>
              <w:t xml:space="preserve">Cantilever temporary bridge modules, calculated at an angle </w:t>
            </w:r>
            <w:r w:rsidRPr="00E904EC">
              <w:t>to achieve reaching the arrival approach, and launch</w:t>
            </w:r>
          </w:p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3.8.</w:t>
            </w:r>
            <w:r w:rsidRPr="00E904EC">
              <w:tab/>
              <w:t>Fit launching nose and end module to the receiving bearings at the arrival approach</w:t>
            </w:r>
          </w:p>
        </w:tc>
      </w:tr>
      <w:tr w:rsidTr="00E904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4.</w:t>
            </w:r>
            <w:r w:rsidRPr="00E904EC">
              <w:tab/>
              <w:t>Disassemble temporary bridge components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C" w:rsidP="00E904EC">
            <w:pPr>
              <w:pStyle w:val="BodyText"/>
            </w:pPr>
            <w:r w:rsidRPr="00E904EC">
              <w:t>4.1.</w:t>
            </w:r>
            <w:r w:rsidRPr="00E904EC">
              <w:tab/>
              <w:t>Sequence disassembly process prior to commencement</w:t>
            </w:r>
          </w:p>
          <w:p w:rsidR="00000000" w:rsidRPr="00E904EC" w:rsidP="00E904EC">
            <w:pPr>
              <w:pStyle w:val="BodyText"/>
            </w:pPr>
            <w:r w:rsidRPr="00E904EC">
              <w:t>4.2.</w:t>
            </w:r>
            <w:r w:rsidRPr="00E904EC">
              <w:tab/>
              <w:t>Select re</w:t>
            </w:r>
            <w:r w:rsidRPr="00E904EC">
              <w:t xml:space="preserve">quired resources, materials and equipment </w:t>
            </w:r>
          </w:p>
          <w:p w:rsidR="00000000" w:rsidRPr="00E904EC" w:rsidP="00E904EC">
            <w:pPr>
              <w:pStyle w:val="BodyText"/>
            </w:pPr>
            <w:r w:rsidRPr="00E904EC">
              <w:t>4.3.</w:t>
            </w:r>
            <w:r w:rsidRPr="00E904EC">
              <w:tab/>
              <w:t>Disassemble interlocking components including connections and fittings</w:t>
            </w:r>
          </w:p>
          <w:p w:rsidR="00000000" w:rsidRPr="00E904EC" w:rsidP="00E904EC">
            <w:pPr>
              <w:pStyle w:val="BodyText"/>
            </w:pPr>
            <w:r w:rsidRPr="00E904EC">
              <w:t>4.4.</w:t>
            </w:r>
            <w:r w:rsidRPr="00E904EC">
              <w:tab/>
              <w:t>Compile components and check inventory</w:t>
            </w:r>
          </w:p>
          <w:p w:rsidR="00000000" w:rsidRPr="00E904EC" w:rsidP="00E904EC">
            <w:pPr>
              <w:pStyle w:val="BodyText"/>
            </w:pPr>
            <w:r w:rsidRPr="00E904EC">
              <w:t>4.5.</w:t>
            </w:r>
            <w:r w:rsidRPr="00E904EC">
              <w:tab/>
              <w:t>Assemble condition of components for acceptable use and discard faulty parts</w:t>
            </w:r>
          </w:p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4.6.</w:t>
            </w:r>
            <w:r w:rsidRPr="00E904EC">
              <w:tab/>
              <w:t xml:space="preserve">Store </w:t>
            </w:r>
            <w:r w:rsidRPr="00E904EC">
              <w:t>components</w:t>
            </w:r>
          </w:p>
        </w:tc>
      </w:tr>
      <w:tr w:rsidTr="00E904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C">
            <w:pPr>
              <w:pStyle w:val="BodyText"/>
              <w:rPr>
                <w:lang w:val="en-NZ"/>
              </w:rPr>
            </w:pPr>
            <w:r w:rsidRPr="00E904EC">
              <w:t>5.</w:t>
            </w:r>
            <w:r w:rsidRPr="00E904E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C" w:rsidP="00E904EC">
            <w:pPr>
              <w:pStyle w:val="BodyText"/>
            </w:pPr>
            <w:r w:rsidRPr="00E904EC">
              <w:t>5.1.</w:t>
            </w:r>
            <w:r w:rsidRPr="00E904EC">
              <w:tab/>
              <w:t>Clear work area and dispose of or recycle materials</w:t>
            </w:r>
          </w:p>
          <w:p w:rsidR="00000000" w:rsidRPr="00E904EC" w:rsidP="00E904EC">
            <w:pPr>
              <w:pStyle w:val="BodyText"/>
            </w:pPr>
            <w:r w:rsidRPr="00E904EC">
              <w:t>5.2.</w:t>
            </w:r>
            <w:r w:rsidRPr="00E904EC">
              <w:tab/>
              <w:t>Clean, check, maintain and store machinery, tools and equipment</w:t>
            </w:r>
          </w:p>
        </w:tc>
      </w:tr>
    </w:tbl>
    <w:p w:rsidR="00000000" w:rsidRPr="00E904EC" w:rsidP="00E904EC">
      <w:pPr>
        <w:pStyle w:val="BodyText"/>
      </w:pPr>
    </w:p>
    <w:p w:rsidR="00000000" w:rsidRPr="00E904EC" w:rsidP="00E904EC">
      <w:pPr>
        <w:pStyle w:val="AllowPageBreak"/>
      </w:pPr>
    </w:p>
    <w:p w:rsidR="00000000" w:rsidRPr="00E904EC" w:rsidP="00E904EC">
      <w:pPr>
        <w:pStyle w:val="Heading1"/>
      </w:pPr>
      <w:bookmarkStart w:id="5" w:name="O_683677"/>
      <w:bookmarkEnd w:id="5"/>
      <w:r w:rsidRPr="00E904EC">
        <w:t>Foundation Skills</w:t>
      </w:r>
    </w:p>
    <w:p w:rsidR="00000000" w:rsidRPr="00E904EC" w:rsidP="006510C3">
      <w:pPr>
        <w:pStyle w:val="BodyText"/>
      </w:pPr>
      <w:r w:rsidRPr="00E904E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904EC" w:rsidP="00E904EC">
      <w:pPr>
        <w:pStyle w:val="Heading1"/>
      </w:pPr>
      <w:bookmarkStart w:id="6" w:name="O_683676"/>
      <w:bookmarkEnd w:id="6"/>
      <w:r w:rsidRPr="00E904EC">
        <w:t>Unit Mapping Information</w:t>
      </w:r>
    </w:p>
    <w:p w:rsidR="00000000" w:rsidRPr="00E904EC" w:rsidP="006510C3">
      <w:pPr>
        <w:pStyle w:val="BodyText"/>
      </w:pPr>
      <w:r w:rsidRPr="00E904EC">
        <w:t>RII</w:t>
      </w:r>
      <w:r w:rsidRPr="00E904EC">
        <w:t>CTB307A Assemble a temporary modular bridge</w:t>
      </w:r>
    </w:p>
    <w:p w:rsidR="00000000" w:rsidRPr="00E904EC" w:rsidP="00E904EC">
      <w:pPr>
        <w:pStyle w:val="Heading1"/>
      </w:pPr>
      <w:bookmarkStart w:id="7" w:name="O_683682"/>
      <w:bookmarkEnd w:id="7"/>
      <w:r w:rsidRPr="00E904EC">
        <w:t>Links</w:t>
      </w:r>
    </w:p>
    <w:p w:rsidR="00000000" w:rsidRPr="00E904EC" w:rsidP="006510C3">
      <w:pPr>
        <w:pStyle w:val="BodyText"/>
      </w:pPr>
      <w:r w:rsidRPr="00E90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7E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04EC" w:rsidP="00E904EC"/>
    <w:sectPr w:rsidSect="00E904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C" w:rsidRPr="006510C3" w:rsidP="00651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C3" w:rsidP="00E90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0C3" w:rsidP="00E90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10C3" w:rsidP="00E90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4EC" w:rsidRPr="006510C3" w:rsidP="00651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C3" w:rsidRPr="002D2AF8" w:rsidP="00E90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RIICTB307D Assemble a temporary modular 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510C3" w:rsidP="00E90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4EC"/>
  </w:style>
  <w:style w:type="character" w:customStyle="1" w:styleId="Heading1Char">
    <w:name w:val="Heading 1 Char"/>
    <w:basedOn w:val="DefaultParagraphFont"/>
    <w:link w:val="Heading1"/>
    <w:rsid w:val="00E90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4E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0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4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4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4EC"/>
    <w:rPr>
      <w:b/>
      <w:spacing w:val="0"/>
    </w:rPr>
  </w:style>
  <w:style w:type="paragraph" w:customStyle="1" w:styleId="SuperTitle">
    <w:name w:val="SuperTitle"/>
    <w:basedOn w:val="Title"/>
    <w:rsid w:val="00E90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4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4EC"/>
    <w:rPr>
      <w:i/>
    </w:rPr>
  </w:style>
  <w:style w:type="paragraph" w:styleId="Caption">
    <w:name w:val="caption"/>
    <w:basedOn w:val="BodyText"/>
    <w:next w:val="Normal"/>
    <w:qFormat/>
    <w:rsid w:val="00E90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4EC"/>
  </w:style>
  <w:style w:type="paragraph" w:styleId="TableofFigures">
    <w:name w:val="table of figures"/>
    <w:basedOn w:val="Normal"/>
    <w:next w:val="Normal"/>
    <w:semiHidden/>
    <w:rsid w:val="00E90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4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4EC"/>
    <w:rPr>
      <w:rFonts w:ascii="Wingdings" w:hAnsi="Wingdings"/>
    </w:rPr>
  </w:style>
  <w:style w:type="paragraph" w:customStyle="1" w:styleId="TableHeading">
    <w:name w:val="Table Heading"/>
    <w:basedOn w:val="HeadingBase"/>
    <w:rsid w:val="00E90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4EC"/>
    <w:rPr>
      <w:color w:val="0033CC"/>
      <w:u w:val="none"/>
    </w:rPr>
  </w:style>
  <w:style w:type="paragraph" w:customStyle="1" w:styleId="BodyTextRight">
    <w:name w:val="Body Text Right"/>
    <w:basedOn w:val="BodyText"/>
    <w:rsid w:val="00E90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4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4EC"/>
    <w:rPr>
      <w:sz w:val="32"/>
    </w:rPr>
  </w:style>
  <w:style w:type="paragraph" w:customStyle="1" w:styleId="HeadingProcedure">
    <w:name w:val="Heading Procedure"/>
    <w:basedOn w:val="HeadingBase"/>
    <w:next w:val="Normal"/>
    <w:rsid w:val="00E90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4EC"/>
    <w:pPr>
      <w:spacing w:before="60" w:after="60"/>
    </w:pPr>
  </w:style>
  <w:style w:type="paragraph" w:styleId="ListContinue">
    <w:name w:val="List Continue"/>
    <w:basedOn w:val="List"/>
    <w:rsid w:val="00E904EC"/>
    <w:pPr>
      <w:ind w:firstLine="0"/>
    </w:pPr>
  </w:style>
  <w:style w:type="paragraph" w:customStyle="1" w:styleId="ListNote">
    <w:name w:val="List Note"/>
    <w:basedOn w:val="List"/>
    <w:rsid w:val="00E90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4EC"/>
    <w:rPr>
      <w:rFonts w:ascii="Courier New" w:hAnsi="Courier New"/>
    </w:rPr>
  </w:style>
  <w:style w:type="paragraph" w:customStyle="1" w:styleId="NoteBullet">
    <w:name w:val="Note Bullet"/>
    <w:basedOn w:val="Note"/>
    <w:rsid w:val="00E90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4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4EC"/>
    <w:rPr>
      <w:b/>
      <w:smallCaps/>
    </w:rPr>
  </w:style>
  <w:style w:type="paragraph" w:customStyle="1" w:styleId="TableListNumber">
    <w:name w:val="Table List Number"/>
    <w:basedOn w:val="ListNumber"/>
    <w:rsid w:val="00E90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4EC"/>
    <w:pPr>
      <w:numPr>
        <w:numId w:val="7"/>
      </w:numPr>
    </w:pPr>
  </w:style>
  <w:style w:type="paragraph" w:customStyle="1" w:styleId="ListAlpha2">
    <w:name w:val="List Alpha 2"/>
    <w:basedOn w:val="List2"/>
    <w:rsid w:val="00E904EC"/>
    <w:pPr>
      <w:numPr>
        <w:numId w:val="6"/>
      </w:numPr>
    </w:pPr>
  </w:style>
  <w:style w:type="paragraph" w:styleId="List2">
    <w:name w:val="List 2"/>
    <w:basedOn w:val="BodyText"/>
    <w:rsid w:val="00E90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4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4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4EC"/>
    <w:pPr>
      <w:numPr>
        <w:numId w:val="2"/>
      </w:numPr>
    </w:pPr>
  </w:style>
  <w:style w:type="paragraph" w:styleId="ListContinue2">
    <w:name w:val="List Continue 2"/>
    <w:basedOn w:val="List2"/>
    <w:rsid w:val="00E904EC"/>
    <w:pPr>
      <w:ind w:firstLine="0"/>
    </w:pPr>
  </w:style>
  <w:style w:type="paragraph" w:styleId="ListContinue3">
    <w:name w:val="List Continue 3"/>
    <w:basedOn w:val="List3"/>
    <w:rsid w:val="00E904EC"/>
    <w:pPr>
      <w:ind w:left="1021" w:firstLine="0"/>
    </w:pPr>
  </w:style>
  <w:style w:type="paragraph" w:styleId="ListContinue4">
    <w:name w:val="List Continue 4"/>
    <w:basedOn w:val="List4"/>
    <w:rsid w:val="00E904EC"/>
    <w:pPr>
      <w:ind w:firstLine="0"/>
    </w:pPr>
  </w:style>
  <w:style w:type="paragraph" w:styleId="ListContinue5">
    <w:name w:val="List Continue 5"/>
    <w:basedOn w:val="List5"/>
    <w:rsid w:val="00E904EC"/>
    <w:pPr>
      <w:ind w:firstLine="0"/>
    </w:pPr>
  </w:style>
  <w:style w:type="paragraph" w:styleId="ListNumber3">
    <w:name w:val="List Number 3"/>
    <w:basedOn w:val="List3"/>
    <w:rsid w:val="00E904EC"/>
    <w:pPr>
      <w:numPr>
        <w:numId w:val="3"/>
      </w:numPr>
    </w:pPr>
  </w:style>
  <w:style w:type="paragraph" w:styleId="ListNumber4">
    <w:name w:val="List Number 4"/>
    <w:basedOn w:val="List4"/>
    <w:rsid w:val="00E904EC"/>
    <w:pPr>
      <w:numPr>
        <w:numId w:val="4"/>
      </w:numPr>
    </w:pPr>
  </w:style>
  <w:style w:type="paragraph" w:styleId="ListNumber5">
    <w:name w:val="List Number 5"/>
    <w:basedOn w:val="List5"/>
    <w:rsid w:val="00E904EC"/>
    <w:pPr>
      <w:numPr>
        <w:numId w:val="5"/>
      </w:numPr>
    </w:pPr>
  </w:style>
  <w:style w:type="paragraph" w:styleId="BlockText">
    <w:name w:val="Block Text"/>
    <w:basedOn w:val="Normal"/>
    <w:rsid w:val="00E90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4EC"/>
    <w:rPr>
      <w:sz w:val="16"/>
      <w:vertAlign w:val="superscript"/>
    </w:rPr>
  </w:style>
  <w:style w:type="character" w:customStyle="1" w:styleId="Symbols">
    <w:name w:val="Symbols"/>
    <w:basedOn w:val="DefaultParagraphFont"/>
    <w:rsid w:val="00E904EC"/>
    <w:rPr>
      <w:rFonts w:ascii="Symbol" w:hAnsi="Symbol"/>
    </w:rPr>
  </w:style>
  <w:style w:type="character" w:customStyle="1" w:styleId="MenuOptions">
    <w:name w:val="Menu Options"/>
    <w:basedOn w:val="DefaultParagraphFont"/>
    <w:rsid w:val="00E90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4EC"/>
    <w:rPr>
      <w:b/>
    </w:rPr>
  </w:style>
  <w:style w:type="character" w:customStyle="1" w:styleId="Underlined">
    <w:name w:val="Underlined"/>
    <w:basedOn w:val="DefaultParagraphFont"/>
    <w:rsid w:val="00E904EC"/>
    <w:rPr>
      <w:u w:val="single"/>
    </w:rPr>
  </w:style>
  <w:style w:type="paragraph" w:customStyle="1" w:styleId="TableBodyTextRight">
    <w:name w:val="Table Body Text Right"/>
    <w:basedOn w:val="TableBodyText"/>
    <w:rsid w:val="00E90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4EC"/>
    <w:rPr>
      <w:sz w:val="18"/>
    </w:rPr>
  </w:style>
  <w:style w:type="paragraph" w:customStyle="1" w:styleId="BodySmallRight">
    <w:name w:val="Body Small Right"/>
    <w:basedOn w:val="BodyTextRight"/>
    <w:rsid w:val="00E904EC"/>
    <w:rPr>
      <w:sz w:val="18"/>
      <w:szCs w:val="18"/>
    </w:rPr>
  </w:style>
  <w:style w:type="paragraph" w:customStyle="1" w:styleId="MarginEdition">
    <w:name w:val="Margin Edition"/>
    <w:basedOn w:val="MarginNote"/>
    <w:rsid w:val="00E90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4EC"/>
    <w:rPr>
      <w:sz w:val="2"/>
      <w:szCs w:val="2"/>
    </w:rPr>
  </w:style>
  <w:style w:type="character" w:customStyle="1" w:styleId="Small">
    <w:name w:val="Small"/>
    <w:basedOn w:val="DefaultParagraphFont"/>
    <w:rsid w:val="00E904EC"/>
    <w:rPr>
      <w:sz w:val="16"/>
    </w:rPr>
  </w:style>
  <w:style w:type="paragraph" w:customStyle="1" w:styleId="WideTable">
    <w:name w:val="Wide Table"/>
    <w:basedOn w:val="Normal"/>
    <w:rsid w:val="00E90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4EC"/>
  </w:style>
  <w:style w:type="paragraph" w:styleId="Quote">
    <w:name w:val="Quote"/>
    <w:basedOn w:val="Heading1"/>
    <w:link w:val="QuoteChar"/>
    <w:qFormat/>
    <w:rsid w:val="00E90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4EC"/>
    <w:pPr>
      <w:pageBreakBefore/>
    </w:pPr>
  </w:style>
  <w:style w:type="paragraph" w:customStyle="1" w:styleId="Border">
    <w:name w:val="Border"/>
    <w:basedOn w:val="Normal"/>
    <w:qFormat/>
    <w:rsid w:val="00E90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4EC"/>
    <w:rPr>
      <w:u w:val="single"/>
    </w:rPr>
  </w:style>
  <w:style w:type="character" w:customStyle="1" w:styleId="BoldandItalics">
    <w:name w:val="Bold and Italics"/>
    <w:qFormat/>
    <w:rsid w:val="00E904EC"/>
    <w:rPr>
      <w:b/>
      <w:i/>
      <w:u w:val="none"/>
    </w:rPr>
  </w:style>
  <w:style w:type="paragraph" w:styleId="BalloonText">
    <w:name w:val="Balloon Text"/>
    <w:basedOn w:val="Normal"/>
    <w:link w:val="BalloonTextChar"/>
    <w:rsid w:val="00E90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4EC"/>
    <w:pPr>
      <w:spacing w:before="0" w:after="0"/>
    </w:pPr>
  </w:style>
  <w:style w:type="paragraph" w:customStyle="1" w:styleId="BodyTextBold">
    <w:name w:val="Body Text Bold"/>
    <w:basedOn w:val="BodyText"/>
    <w:qFormat/>
    <w:rsid w:val="00E904EC"/>
    <w:rPr>
      <w:b/>
    </w:rPr>
  </w:style>
  <w:style w:type="character" w:styleId="Hyperlink">
    <w:name w:val="Hyperlink"/>
    <w:basedOn w:val="DefaultParagraphFont"/>
    <w:uiPriority w:val="99"/>
    <w:unhideWhenUsed/>
    <w:rsid w:val="00651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3449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RIICTB307D Assemble a temporary modular bridge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2020-09-23T09:15:00Z</dcterms:created>
  <dcterms:modified xsi:type="dcterms:W3CDTF">2020-09-23T09:15:00Z</dcterms:modified>
</cp:coreProperties>
</file>