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5C2" w:rsidP="00FC35C2">
      <w:pPr>
        <w:pStyle w:val="Title"/>
      </w:pPr>
      <w:r>
        <w:fldChar w:fldCharType="begin"/>
      </w:r>
      <w:r>
        <w:instrText xml:space="preserve"> TITLE   \* MERGEFORMAT </w:instrText>
      </w:r>
      <w:r>
        <w:fldChar w:fldCharType="separate"/>
      </w:r>
      <w:r>
        <w:t>RIICTB307D Assemble a temporary modular bridge</w:t>
      </w:r>
      <w:r>
        <w:fldChar w:fldCharType="end"/>
      </w:r>
    </w:p>
    <w:p w:rsidR="00FC35C2" w:rsidP="00FC35C2">
      <w:pPr>
        <w:pStyle w:val="Version"/>
        <w:sectPr w:rsidSect="00264E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4E34" w:rsidP="00264E34">
      <w:pPr>
        <w:pStyle w:val="SuperHeading"/>
      </w:pPr>
      <w:r w:rsidRPr="00264E34">
        <w:t>RIICTB307D Assemble a temporary modular bridge</w:t>
      </w:r>
    </w:p>
    <w:p w:rsidR="00000000" w:rsidRPr="00264E34" w:rsidP="00264E34">
      <w:pPr>
        <w:pStyle w:val="Heading1"/>
      </w:pPr>
      <w:bookmarkStart w:id="1" w:name="O_683681"/>
      <w:bookmarkEnd w:id="1"/>
      <w:r w:rsidRPr="00264E34">
        <w:t>Modification History</w:t>
      </w:r>
    </w:p>
    <w:tbl>
      <w:tblPr>
        <w:tblW w:w="9270" w:type="dxa"/>
        <w:tblLayout w:type="fixed"/>
        <w:tblCellMar>
          <w:left w:w="62" w:type="dxa"/>
          <w:right w:w="62" w:type="dxa"/>
        </w:tblCellMar>
        <w:tblLook w:val="0000"/>
      </w:tblPr>
      <w:tblGrid>
        <w:gridCol w:w="1170"/>
        <w:gridCol w:w="8100"/>
      </w:tblGrid>
      <w:tr w:rsidTr="00FC35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Comment</w:t>
            </w:r>
          </w:p>
        </w:tc>
      </w:tr>
      <w:tr w:rsidTr="00FC35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This unit replaces RIICTB307A Assemble a temporary modular bridge</w:t>
            </w:r>
          </w:p>
        </w:tc>
      </w:tr>
      <w:tr w:rsidTr="00FC35C2">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E34" w:rsidP="00264E34">
            <w:pPr>
              <w:pStyle w:val="BodyText"/>
            </w:pPr>
            <w:r w:rsidRPr="00264E34">
              <w:t>Required frequency and volume of evidence amended in Performance evidence.</w:t>
            </w:r>
          </w:p>
          <w:p w:rsidR="00000000" w:rsidRPr="00264E34" w:rsidP="00264E34">
            <w:pPr>
              <w:pStyle w:val="BodyText"/>
            </w:pPr>
            <w:r w:rsidRPr="00264E34">
              <w:t>Substantial amendments made in Assessment Conditions field, incl</w:t>
            </w:r>
            <w:r w:rsidRPr="00264E34">
              <w:t>uding: references to Industry Sectors, assessor and subject matter expert experience requirements, how assessment should be conducted and what it should confirm.</w:t>
            </w:r>
          </w:p>
        </w:tc>
      </w:tr>
    </w:tbl>
    <w:p w:rsidR="00000000" w:rsidRPr="00264E34" w:rsidP="00264E34">
      <w:pPr>
        <w:pStyle w:val="BodyText"/>
      </w:pPr>
    </w:p>
    <w:p w:rsidR="00000000" w:rsidRPr="00264E34" w:rsidP="00264E34">
      <w:pPr>
        <w:pStyle w:val="AllowPageBreak"/>
      </w:pPr>
    </w:p>
    <w:p w:rsidR="00000000" w:rsidRPr="00264E34" w:rsidP="00264E34">
      <w:pPr>
        <w:pStyle w:val="Heading1"/>
      </w:pPr>
      <w:bookmarkStart w:id="2" w:name="O_683680"/>
      <w:bookmarkEnd w:id="2"/>
      <w:r w:rsidRPr="00264E34">
        <w:t>Application</w:t>
      </w:r>
    </w:p>
    <w:p w:rsidR="00000000" w:rsidRPr="00264E34" w:rsidP="00FC35C2">
      <w:pPr>
        <w:pStyle w:val="BodyText"/>
      </w:pPr>
      <w:r w:rsidRPr="00264E34">
        <w:t>This unit describes a participant’</w:t>
      </w:r>
      <w:r w:rsidRPr="00264E34">
        <w:t>s skills and knowledge required to assemble a temporary modular bridge in Civil Construction.</w:t>
      </w:r>
    </w:p>
    <w:p w:rsidR="00000000" w:rsidRPr="00264E34" w:rsidP="00FC35C2">
      <w:pPr>
        <w:pStyle w:val="BodyText"/>
      </w:pPr>
      <w:r w:rsidRPr="00264E34">
        <w:t>This unit is appropriate for those working in operational roles.</w:t>
      </w:r>
    </w:p>
    <w:p w:rsidR="00000000" w:rsidRPr="00264E34" w:rsidP="00FC35C2">
      <w:pPr>
        <w:pStyle w:val="BodyText"/>
      </w:pPr>
      <w:r w:rsidRPr="00264E34">
        <w:t>Licensing, legislative, regulatory and certification requirements that apply to this unit can var</w:t>
      </w:r>
      <w:r w:rsidRPr="00264E34">
        <w:t>y between states, territories, and Industry sectors. Relevant information must be sourced prior to application of the unit.</w:t>
      </w:r>
    </w:p>
    <w:p w:rsidR="00000000" w:rsidRPr="00264E34" w:rsidP="00264E34">
      <w:pPr>
        <w:pStyle w:val="Heading1"/>
      </w:pPr>
      <w:bookmarkStart w:id="3" w:name="O_683679"/>
      <w:bookmarkEnd w:id="3"/>
      <w:r w:rsidRPr="00264E34">
        <w:t>Unit Sector</w:t>
      </w:r>
    </w:p>
    <w:p w:rsidR="00000000" w:rsidRPr="00264E34" w:rsidP="00FC35C2">
      <w:pPr>
        <w:pStyle w:val="BodyText"/>
      </w:pPr>
      <w:r w:rsidRPr="00264E34">
        <w:t>Civil construction</w:t>
      </w:r>
    </w:p>
    <w:p w:rsidR="00000000" w:rsidRPr="00264E34" w:rsidP="00264E34">
      <w:pPr>
        <w:pStyle w:val="Heading1"/>
      </w:pPr>
      <w:bookmarkStart w:id="4" w:name="O_683678"/>
      <w:bookmarkEnd w:id="4"/>
      <w:r w:rsidRPr="00264E34">
        <w:t>Elements and Performance Criteria</w:t>
      </w:r>
    </w:p>
    <w:tbl>
      <w:tblPr>
        <w:tblW w:w="9322" w:type="dxa"/>
        <w:tblLayout w:type="fixed"/>
        <w:tblCellMar>
          <w:left w:w="62" w:type="dxa"/>
          <w:right w:w="62" w:type="dxa"/>
        </w:tblCellMar>
        <w:tblLook w:val="0000"/>
      </w:tblPr>
      <w:tblGrid>
        <w:gridCol w:w="2438"/>
        <w:gridCol w:w="6884"/>
      </w:tblGrid>
      <w:tr w:rsidTr="00264E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E34">
            <w:pPr>
              <w:pStyle w:val="BodyText"/>
              <w:rPr>
                <w:lang w:val="en-NZ"/>
              </w:rPr>
            </w:pPr>
            <w:r w:rsidRPr="00264E34">
              <w:t>1.</w:t>
            </w:r>
            <w:r w:rsidRPr="00264E34">
              <w:tab/>
              <w:t>Plan and prepare to assemble a</w:t>
            </w:r>
            <w:r w:rsidRPr="00264E34">
              <w:t xml:space="preserve"> temporary modular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E34" w:rsidP="00264E34">
            <w:pPr>
              <w:pStyle w:val="BodyText"/>
            </w:pPr>
            <w:r w:rsidRPr="00264E34">
              <w:t>1.1.</w:t>
            </w:r>
            <w:r w:rsidRPr="00264E34">
              <w:tab/>
              <w:t>Access, interpret and apply temporary modular bridge documentation and ensure the work activity is compliant</w:t>
            </w:r>
          </w:p>
          <w:p w:rsidR="00000000" w:rsidRPr="00264E34" w:rsidP="00264E34">
            <w:pPr>
              <w:pStyle w:val="BodyText"/>
            </w:pPr>
            <w:r w:rsidRPr="00264E34">
              <w:t>1.2.</w:t>
            </w:r>
            <w:r w:rsidRPr="00264E34">
              <w:tab/>
              <w:t>Obtain, interpret, clarify and confirm work instructions before proceeding</w:t>
            </w:r>
          </w:p>
          <w:p w:rsidR="00000000" w:rsidRPr="00264E34" w:rsidP="00264E34">
            <w:pPr>
              <w:pStyle w:val="BodyText"/>
            </w:pPr>
            <w:r w:rsidRPr="00264E34">
              <w:t>1.3.</w:t>
            </w:r>
            <w:r w:rsidRPr="00264E34">
              <w:tab/>
              <w:t>Confirm and apply environmental</w:t>
            </w:r>
            <w:r w:rsidRPr="00264E34">
              <w:t xml:space="preserve"> protection and safety requirements</w:t>
            </w:r>
          </w:p>
          <w:p w:rsidR="00000000" w:rsidRPr="00264E34" w:rsidP="00264E34">
            <w:pPr>
              <w:pStyle w:val="BodyText"/>
            </w:pPr>
            <w:r w:rsidRPr="00264E34">
              <w:t>1.4.</w:t>
            </w:r>
            <w:r w:rsidRPr="00264E34">
              <w:tab/>
              <w:t xml:space="preserve">Obtain, interpret and implement traffic management signage requirements </w:t>
            </w:r>
          </w:p>
          <w:p w:rsidR="00000000" w:rsidRPr="00264E34" w:rsidP="00264E34">
            <w:pPr>
              <w:pStyle w:val="BodyText"/>
            </w:pPr>
            <w:r w:rsidRPr="00264E34">
              <w:t>1.5.</w:t>
            </w:r>
            <w:r w:rsidRPr="00264E34">
              <w:tab/>
              <w:t xml:space="preserve">Select and check for faults plant, tools and equipment to carry out tasks </w:t>
            </w:r>
          </w:p>
          <w:p w:rsidR="00000000" w:rsidRPr="00264E34" w:rsidP="00264E34">
            <w:pPr>
              <w:pStyle w:val="BodyText"/>
            </w:pPr>
            <w:r w:rsidRPr="00264E34">
              <w:t>1.6.</w:t>
            </w:r>
            <w:r w:rsidRPr="00264E34">
              <w:tab/>
              <w:t xml:space="preserve">Select and wear correct personal protective equipment </w:t>
            </w:r>
            <w:r w:rsidRPr="00264E34">
              <w:t>app</w:t>
            </w:r>
            <w:r w:rsidRPr="00264E34">
              <w:t>ropriate for work activities</w:t>
            </w:r>
          </w:p>
          <w:p w:rsidR="00000000" w:rsidRPr="00264E34" w:rsidP="00264E34">
            <w:pPr>
              <w:pStyle w:val="BodyText"/>
            </w:pPr>
            <w:r w:rsidRPr="00264E34">
              <w:t>1.7.</w:t>
            </w:r>
            <w:r w:rsidRPr="00264E34">
              <w:tab/>
              <w:t>Identify, confirm, safely handle and locate, ready for work, materials required for the work application</w:t>
            </w:r>
          </w:p>
          <w:p w:rsidR="00000000" w:rsidRPr="00264E34" w:rsidP="00264E34">
            <w:pPr>
              <w:pStyle w:val="BodyText"/>
            </w:pPr>
            <w:r w:rsidRPr="00264E34">
              <w:t>1.8.</w:t>
            </w:r>
            <w:r w:rsidRPr="00264E34">
              <w:tab/>
              <w:t>Identify, address and report hazards, risks and environmental issues</w:t>
            </w:r>
          </w:p>
          <w:p w:rsidR="00000000" w:rsidP="00264E34">
            <w:pPr>
              <w:pStyle w:val="BodyText"/>
              <w:rPr>
                <w:lang w:val="en-NZ"/>
              </w:rPr>
            </w:pPr>
            <w:r w:rsidRPr="00264E34">
              <w:t>1.9.</w:t>
            </w:r>
            <w:r w:rsidRPr="00264E34">
              <w:tab/>
              <w:t>Obtain and interpret emergency procedu</w:t>
            </w:r>
            <w:r w:rsidRPr="00264E34">
              <w:t>res, and be prepared for fire/accident/emergency</w:t>
            </w:r>
          </w:p>
        </w:tc>
      </w:tr>
      <w:tr w:rsidTr="00264E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E34">
            <w:pPr>
              <w:pStyle w:val="BodyText"/>
              <w:rPr>
                <w:lang w:val="en-NZ"/>
              </w:rPr>
            </w:pPr>
            <w:r w:rsidRPr="00264E34">
              <w:t>2.</w:t>
            </w:r>
            <w:r w:rsidRPr="00264E34">
              <w:tab/>
              <w:t>Assemble temporary bridge components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E34" w:rsidP="00264E34">
            <w:pPr>
              <w:pStyle w:val="BodyText"/>
            </w:pPr>
            <w:r w:rsidRPr="00264E34">
              <w:t>2.1.</w:t>
            </w:r>
            <w:r w:rsidRPr="00264E34">
              <w:tab/>
              <w:t>Assess condition of components for acceptable use and discard faulty parts</w:t>
            </w:r>
          </w:p>
          <w:p w:rsidR="00000000" w:rsidRPr="00264E34" w:rsidP="00264E34">
            <w:pPr>
              <w:pStyle w:val="BodyText"/>
            </w:pPr>
            <w:r w:rsidRPr="00264E34">
              <w:t>2.2.</w:t>
            </w:r>
            <w:r w:rsidRPr="00264E34">
              <w:tab/>
              <w:t>Compile components and check inventory</w:t>
            </w:r>
          </w:p>
          <w:p w:rsidR="00000000" w:rsidRPr="00264E34" w:rsidP="00264E34">
            <w:pPr>
              <w:pStyle w:val="BodyText"/>
            </w:pPr>
            <w:r w:rsidRPr="00264E34">
              <w:t>2.3.</w:t>
            </w:r>
            <w:r w:rsidRPr="00264E34">
              <w:tab/>
            </w:r>
            <w:r w:rsidRPr="00264E34">
              <w:t>Mark location points for high capacity panelling</w:t>
            </w:r>
          </w:p>
          <w:p w:rsidR="00000000" w:rsidRPr="00264E34" w:rsidP="00264E34">
            <w:pPr>
              <w:pStyle w:val="BodyText"/>
            </w:pPr>
            <w:r w:rsidRPr="00264E34">
              <w:t>2.4.</w:t>
            </w:r>
            <w:r w:rsidRPr="00264E34">
              <w:tab/>
              <w:t>Select required resources, materials and equipment</w:t>
            </w:r>
          </w:p>
          <w:p w:rsidR="00000000" w:rsidRPr="00264E34" w:rsidP="00264E34">
            <w:pPr>
              <w:pStyle w:val="BodyText"/>
            </w:pPr>
            <w:r w:rsidRPr="00264E34">
              <w:t>2.5.</w:t>
            </w:r>
            <w:r w:rsidRPr="00264E34">
              <w:tab/>
              <w:t>Sequence assembly process prior to commencement</w:t>
            </w:r>
          </w:p>
          <w:p w:rsidR="00000000" w:rsidRPr="00264E34" w:rsidP="00264E34">
            <w:pPr>
              <w:pStyle w:val="BodyText"/>
            </w:pPr>
            <w:r w:rsidRPr="00264E34">
              <w:t>2.6.</w:t>
            </w:r>
            <w:r w:rsidRPr="00264E34">
              <w:tab/>
              <w:t>Assemble interlocking components using connections and fittings</w:t>
            </w:r>
          </w:p>
          <w:p w:rsidR="00000000" w:rsidP="00264E34">
            <w:pPr>
              <w:pStyle w:val="BodyText"/>
              <w:rPr>
                <w:lang w:val="en-NZ"/>
              </w:rPr>
            </w:pPr>
            <w:r w:rsidRPr="00264E34">
              <w:t>2.7.</w:t>
            </w:r>
            <w:r w:rsidRPr="00264E34">
              <w:tab/>
              <w:t>Re-check completed assem</w:t>
            </w:r>
            <w:r w:rsidRPr="00264E34">
              <w:t>bly</w:t>
            </w:r>
          </w:p>
        </w:tc>
      </w:tr>
      <w:tr w:rsidTr="00264E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E34">
            <w:pPr>
              <w:pStyle w:val="BodyText"/>
              <w:rPr>
                <w:lang w:val="en-NZ"/>
              </w:rPr>
            </w:pPr>
            <w:r w:rsidRPr="00264E34">
              <w:t>3.</w:t>
            </w:r>
            <w:r w:rsidRPr="00264E34">
              <w:tab/>
              <w:t>Launch temporary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E34" w:rsidP="00264E34">
            <w:pPr>
              <w:pStyle w:val="BodyText"/>
            </w:pPr>
            <w:r w:rsidRPr="00264E34">
              <w:t>3.1.</w:t>
            </w:r>
            <w:r w:rsidRPr="00264E34">
              <w:tab/>
              <w:t>Set out starting approach site</w:t>
            </w:r>
          </w:p>
          <w:p w:rsidR="00000000" w:rsidRPr="00264E34" w:rsidP="00264E34">
            <w:pPr>
              <w:pStyle w:val="BodyText"/>
            </w:pPr>
            <w:r w:rsidRPr="00264E34">
              <w:t>3.2.</w:t>
            </w:r>
            <w:r w:rsidRPr="00264E34">
              <w:tab/>
              <w:t>Set out arrival approach site with the receiving bearing</w:t>
            </w:r>
          </w:p>
          <w:p w:rsidR="00000000" w:rsidRPr="00264E34" w:rsidP="00264E34">
            <w:pPr>
              <w:pStyle w:val="BodyText"/>
            </w:pPr>
            <w:r w:rsidRPr="00264E34">
              <w:t>3.3.</w:t>
            </w:r>
            <w:r w:rsidRPr="00264E34">
              <w:tab/>
              <w:t>Position temporary bridge on the starting approach</w:t>
            </w:r>
          </w:p>
          <w:p w:rsidR="00000000" w:rsidRPr="00264E34" w:rsidP="00264E34">
            <w:pPr>
              <w:pStyle w:val="BodyText"/>
            </w:pPr>
            <w:r w:rsidRPr="00264E34">
              <w:t>3.4.</w:t>
            </w:r>
            <w:r w:rsidRPr="00264E34">
              <w:tab/>
              <w:t>Fit launching nose, inclined upwards, to the first module</w:t>
            </w:r>
          </w:p>
          <w:p w:rsidR="00000000" w:rsidRPr="00264E34" w:rsidP="00264E34">
            <w:pPr>
              <w:pStyle w:val="BodyText"/>
            </w:pPr>
            <w:r w:rsidRPr="00264E34">
              <w:t>3.5.</w:t>
            </w:r>
            <w:r w:rsidRPr="00264E34">
              <w:tab/>
              <w:t>Se</w:t>
            </w:r>
            <w:r w:rsidRPr="00264E34">
              <w:t>t up launching pad on the starting approach</w:t>
            </w:r>
          </w:p>
          <w:p w:rsidR="00000000" w:rsidRPr="00264E34" w:rsidP="00264E34">
            <w:pPr>
              <w:pStyle w:val="BodyText"/>
            </w:pPr>
            <w:r w:rsidRPr="00264E34">
              <w:t>3.6.</w:t>
            </w:r>
            <w:r w:rsidRPr="00264E34">
              <w:tab/>
              <w:t>Roll out temporary bridge by winching or pushing</w:t>
            </w:r>
          </w:p>
          <w:p w:rsidR="00000000" w:rsidRPr="00264E34" w:rsidP="00264E34">
            <w:pPr>
              <w:pStyle w:val="BodyText"/>
            </w:pPr>
            <w:r w:rsidRPr="00264E34">
              <w:t>3.7.</w:t>
            </w:r>
            <w:r w:rsidRPr="00264E34">
              <w:tab/>
              <w:t>Cantilever temporary bridge modules, calculated at an angle to achieve reaching the arrival approach, and launch</w:t>
            </w:r>
          </w:p>
          <w:p w:rsidR="00000000" w:rsidP="00264E34">
            <w:pPr>
              <w:pStyle w:val="BodyText"/>
              <w:rPr>
                <w:lang w:val="en-NZ"/>
              </w:rPr>
            </w:pPr>
            <w:r w:rsidRPr="00264E34">
              <w:t>3.8.</w:t>
            </w:r>
            <w:r w:rsidRPr="00264E34">
              <w:tab/>
              <w:t>Fit launching nose and end module t</w:t>
            </w:r>
            <w:r w:rsidRPr="00264E34">
              <w:t>o the receiving bearings at the arrival approach</w:t>
            </w:r>
          </w:p>
        </w:tc>
      </w:tr>
      <w:tr w:rsidTr="00264E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E34">
            <w:pPr>
              <w:pStyle w:val="BodyText"/>
              <w:rPr>
                <w:lang w:val="en-NZ"/>
              </w:rPr>
            </w:pPr>
            <w:r w:rsidRPr="00264E34">
              <w:t>4.</w:t>
            </w:r>
            <w:r w:rsidRPr="00264E34">
              <w:tab/>
              <w:t>Disassemble temporary bridge components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E34" w:rsidP="00264E34">
            <w:pPr>
              <w:pStyle w:val="BodyText"/>
            </w:pPr>
            <w:r w:rsidRPr="00264E34">
              <w:t>4.1.</w:t>
            </w:r>
            <w:r w:rsidRPr="00264E34">
              <w:tab/>
              <w:t>Sequence disassembly process prior to commencement</w:t>
            </w:r>
          </w:p>
          <w:p w:rsidR="00000000" w:rsidRPr="00264E34" w:rsidP="00264E34">
            <w:pPr>
              <w:pStyle w:val="BodyText"/>
            </w:pPr>
            <w:r w:rsidRPr="00264E34">
              <w:t>4.2.</w:t>
            </w:r>
            <w:r w:rsidRPr="00264E34">
              <w:tab/>
              <w:t xml:space="preserve">Select required resources, materials and equipment </w:t>
            </w:r>
          </w:p>
          <w:p w:rsidR="00000000" w:rsidRPr="00264E34" w:rsidP="00264E34">
            <w:pPr>
              <w:pStyle w:val="BodyText"/>
            </w:pPr>
            <w:r w:rsidRPr="00264E34">
              <w:t>4.3.</w:t>
            </w:r>
            <w:r w:rsidRPr="00264E34">
              <w:tab/>
              <w:t>Disassemble interlocking components including</w:t>
            </w:r>
            <w:r w:rsidRPr="00264E34">
              <w:t xml:space="preserve"> connections and fittings</w:t>
            </w:r>
          </w:p>
          <w:p w:rsidR="00000000" w:rsidRPr="00264E34" w:rsidP="00264E34">
            <w:pPr>
              <w:pStyle w:val="BodyText"/>
            </w:pPr>
            <w:r w:rsidRPr="00264E34">
              <w:t>4.4.</w:t>
            </w:r>
            <w:r w:rsidRPr="00264E34">
              <w:tab/>
              <w:t>Compile components and check inventory</w:t>
            </w:r>
          </w:p>
          <w:p w:rsidR="00000000" w:rsidRPr="00264E34" w:rsidP="00264E34">
            <w:pPr>
              <w:pStyle w:val="BodyText"/>
            </w:pPr>
            <w:r w:rsidRPr="00264E34">
              <w:t>4.5.</w:t>
            </w:r>
            <w:r w:rsidRPr="00264E34">
              <w:tab/>
              <w:t>Assemble condition of components for acceptable use and discard faulty parts</w:t>
            </w:r>
          </w:p>
          <w:p w:rsidR="00000000" w:rsidP="00264E34">
            <w:pPr>
              <w:pStyle w:val="BodyText"/>
              <w:rPr>
                <w:lang w:val="en-NZ"/>
              </w:rPr>
            </w:pPr>
            <w:r w:rsidRPr="00264E34">
              <w:t>4.6.</w:t>
            </w:r>
            <w:r w:rsidRPr="00264E34">
              <w:tab/>
              <w:t>Store components</w:t>
            </w:r>
          </w:p>
        </w:tc>
      </w:tr>
      <w:tr w:rsidTr="00264E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E34">
            <w:pPr>
              <w:pStyle w:val="BodyText"/>
              <w:rPr>
                <w:lang w:val="en-NZ"/>
              </w:rPr>
            </w:pPr>
            <w:r w:rsidRPr="00264E34">
              <w:t>5.</w:t>
            </w:r>
            <w:r w:rsidRPr="00264E34">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E34" w:rsidP="00264E34">
            <w:pPr>
              <w:pStyle w:val="BodyText"/>
            </w:pPr>
            <w:r w:rsidRPr="00264E34">
              <w:t>5.1.</w:t>
            </w:r>
            <w:r w:rsidRPr="00264E34">
              <w:tab/>
              <w:t>Clear work area and dispose of or recycle materials</w:t>
            </w:r>
          </w:p>
          <w:p w:rsidR="00000000" w:rsidRPr="00264E34" w:rsidP="00264E34">
            <w:pPr>
              <w:pStyle w:val="BodyText"/>
            </w:pPr>
            <w:r w:rsidRPr="00264E34">
              <w:t>5.2.</w:t>
            </w:r>
            <w:r w:rsidRPr="00264E34">
              <w:tab/>
            </w:r>
            <w:r w:rsidRPr="00264E34">
              <w:t>Clean, check, maintain and store machinery, tools and equipment</w:t>
            </w:r>
          </w:p>
        </w:tc>
      </w:tr>
    </w:tbl>
    <w:p w:rsidR="00000000" w:rsidRPr="00264E34" w:rsidP="00264E34">
      <w:pPr>
        <w:pStyle w:val="BodyText"/>
      </w:pPr>
    </w:p>
    <w:p w:rsidR="00000000" w:rsidRPr="00264E34" w:rsidP="00264E34">
      <w:pPr>
        <w:pStyle w:val="AllowPageBreak"/>
      </w:pPr>
    </w:p>
    <w:p w:rsidR="00000000" w:rsidRPr="00264E34" w:rsidP="00264E34">
      <w:pPr>
        <w:pStyle w:val="Heading1"/>
      </w:pPr>
      <w:bookmarkStart w:id="5" w:name="O_683677"/>
      <w:bookmarkEnd w:id="5"/>
      <w:r w:rsidRPr="00264E34">
        <w:t>Foundation Skills</w:t>
      </w:r>
    </w:p>
    <w:p w:rsidR="00000000" w:rsidRPr="00264E34" w:rsidP="00FC35C2">
      <w:pPr>
        <w:pStyle w:val="BodyText"/>
      </w:pPr>
      <w:r w:rsidRPr="00264E34">
        <w:t>Foundation skills essential to performance are explicit in the performance criteria of this unit. Further information is available in the Resources and Inf</w:t>
      </w:r>
      <w:r w:rsidRPr="00264E34">
        <w:t>rastructure Industry Training Package Companion Volume.</w:t>
      </w:r>
    </w:p>
    <w:p w:rsidR="00000000" w:rsidRPr="00264E34" w:rsidP="00264E34">
      <w:pPr>
        <w:pStyle w:val="Heading1"/>
      </w:pPr>
      <w:bookmarkStart w:id="6" w:name="O_683676"/>
      <w:bookmarkEnd w:id="6"/>
      <w:r w:rsidRPr="00264E34">
        <w:t>Unit Mapping Information</w:t>
      </w:r>
    </w:p>
    <w:p w:rsidR="00000000" w:rsidRPr="00264E34" w:rsidP="00FC35C2">
      <w:pPr>
        <w:pStyle w:val="BodyText"/>
      </w:pPr>
      <w:r w:rsidRPr="00264E34">
        <w:t>RIICTB307A Assemble a temporary modular bridge</w:t>
      </w:r>
    </w:p>
    <w:p w:rsidR="00000000" w:rsidRPr="00264E34" w:rsidP="00264E34">
      <w:pPr>
        <w:pStyle w:val="Heading1"/>
      </w:pPr>
      <w:bookmarkStart w:id="7" w:name="O_683682"/>
      <w:bookmarkEnd w:id="7"/>
      <w:r w:rsidRPr="00264E34">
        <w:t>Links</w:t>
      </w:r>
    </w:p>
    <w:p w:rsidR="00000000" w:rsidRPr="00264E34" w:rsidP="00FC35C2">
      <w:pPr>
        <w:pStyle w:val="BodyText"/>
      </w:pPr>
      <w:r w:rsidRPr="00264E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5E76">
        <w:rPr>
          <w:rStyle w:val="Hyperlink"/>
        </w:rPr>
        <w:t>https://vetnet.gov.au/Pages/TrainingDocs.aspx?q=88a61002-9a21-4386-aaf8-69c76e675272</w:t>
      </w:r>
      <w:r>
        <w:fldChar w:fldCharType="end"/>
      </w:r>
    </w:p>
    <w:p w:rsidR="00000000" w:rsidRPr="00264E34" w:rsidP="00FC35C2">
      <w:pPr>
        <w:pStyle w:val="BodyText"/>
        <w:sectPr w:rsidSect="00264E34">
          <w:headerReference w:type="default" r:id="rId10"/>
          <w:footerReference w:type="default" r:id="rId11"/>
          <w:pgSz w:w="11908" w:h="16833"/>
          <w:pgMar w:top="1702" w:right="1418" w:bottom="1702" w:left="1418" w:header="992" w:footer="992" w:gutter="0"/>
          <w:cols w:space="720"/>
          <w:noEndnote/>
          <w:docGrid w:linePitch="299"/>
        </w:sectPr>
      </w:pPr>
    </w:p>
    <w:p w:rsidR="00000000" w:rsidRPr="00264E34" w:rsidP="00264E34">
      <w:pPr>
        <w:pStyle w:val="SuperHeading"/>
      </w:pPr>
      <w:r w:rsidRPr="00264E34">
        <w:t>Assessment Requirements for RIICTB307D Assemble a temporary modular bridge</w:t>
      </w:r>
    </w:p>
    <w:p w:rsidR="00000000" w:rsidRPr="00264E34" w:rsidP="00264E34">
      <w:pPr>
        <w:pStyle w:val="Heading1"/>
      </w:pPr>
      <w:bookmarkStart w:id="8" w:name="O_683674"/>
      <w:bookmarkEnd w:id="8"/>
      <w:r w:rsidRPr="00264E34">
        <w:t>Modification History</w:t>
      </w:r>
    </w:p>
    <w:tbl>
      <w:tblPr>
        <w:tblW w:w="9270" w:type="dxa"/>
        <w:tblLayout w:type="fixed"/>
        <w:tblCellMar>
          <w:left w:w="62" w:type="dxa"/>
          <w:right w:w="62" w:type="dxa"/>
        </w:tblCellMar>
        <w:tblLook w:val="0000"/>
      </w:tblPr>
      <w:tblGrid>
        <w:gridCol w:w="1170"/>
        <w:gridCol w:w="8100"/>
      </w:tblGrid>
      <w:tr w:rsidTr="00FC35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Comment</w:t>
            </w:r>
          </w:p>
        </w:tc>
      </w:tr>
      <w:tr w:rsidTr="00FC35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This unit replaces RIICTB307A Assemble a temporary modular bridge</w:t>
            </w:r>
          </w:p>
        </w:tc>
      </w:tr>
      <w:tr w:rsidTr="00FC35C2">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E34">
            <w:pPr>
              <w:pStyle w:val="BodyText"/>
              <w:rPr>
                <w:lang w:val="en-NZ"/>
              </w:rPr>
            </w:pPr>
            <w:r w:rsidRPr="00264E3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E34" w:rsidP="00264E34">
            <w:pPr>
              <w:pStyle w:val="BodyText"/>
            </w:pPr>
            <w:r w:rsidRPr="00264E34">
              <w:t>Required frequency and volume of evidence amended in Performance evidence.</w:t>
            </w:r>
          </w:p>
          <w:p w:rsidR="00000000" w:rsidRPr="00264E34" w:rsidP="00264E34">
            <w:pPr>
              <w:pStyle w:val="BodyText"/>
            </w:pPr>
            <w:r w:rsidRPr="00264E34">
              <w:t xml:space="preserve">Substantial amendments made in Assessment Conditions field, including: references to Industry Sectors, assessor </w:t>
            </w:r>
            <w:r w:rsidRPr="00264E34">
              <w:t>and subject matter expert experience requirements, how assessment should be conducted and what it should confirm.</w:t>
            </w:r>
          </w:p>
        </w:tc>
      </w:tr>
    </w:tbl>
    <w:p w:rsidR="00000000" w:rsidRPr="00264E34" w:rsidP="00264E34">
      <w:pPr>
        <w:pStyle w:val="BodyText"/>
      </w:pPr>
    </w:p>
    <w:p w:rsidR="00000000" w:rsidRPr="00264E34" w:rsidP="00264E34">
      <w:pPr>
        <w:pStyle w:val="AllowPageBreak"/>
      </w:pPr>
    </w:p>
    <w:p w:rsidR="00000000" w:rsidRPr="00264E34" w:rsidP="00264E34">
      <w:pPr>
        <w:pStyle w:val="Heading1"/>
      </w:pPr>
      <w:bookmarkStart w:id="9" w:name="O_683673"/>
      <w:bookmarkEnd w:id="9"/>
      <w:r w:rsidRPr="00264E34">
        <w:t>Performance Evidence</w:t>
      </w:r>
    </w:p>
    <w:p w:rsidR="00000000" w:rsidRPr="00264E34" w:rsidP="00FC35C2">
      <w:pPr>
        <w:pStyle w:val="BodyText"/>
      </w:pPr>
      <w:r w:rsidRPr="00264E34">
        <w:t>Evidence is required to be collected that demonstrates a candidate’</w:t>
      </w:r>
      <w:r w:rsidRPr="00264E34">
        <w:t>s competency in this unit. Evidence must be relevant to the roles within this sector’s work operations and satisfy all of the requirements of the performance criteria of this unit and include evidence that the candidate:</w:t>
      </w:r>
    </w:p>
    <w:p w:rsidR="00000000" w:rsidRPr="00264E34" w:rsidP="00264E34">
      <w:pPr>
        <w:pStyle w:val="ListBullet"/>
      </w:pPr>
      <w:r w:rsidRPr="00264E34">
        <w:t>locates and applies applicable leg</w:t>
      </w:r>
      <w:r w:rsidRPr="00264E34">
        <w:t>islation, documentation, policies and procedures</w:t>
      </w:r>
    </w:p>
    <w:p w:rsidR="00000000" w:rsidRPr="00264E34" w:rsidP="00264E34">
      <w:pPr>
        <w:pStyle w:val="ListBullet"/>
      </w:pPr>
      <w:r w:rsidRPr="00264E34">
        <w:t>implements the requirements, procedures and techniques for the safe, effective and efficient completion of the assembly of a temporary modular bridge including:</w:t>
      </w:r>
    </w:p>
    <w:p w:rsidR="00000000" w:rsidRPr="00264E34" w:rsidP="00264E34">
      <w:pPr>
        <w:pStyle w:val="ListBullet2"/>
      </w:pPr>
      <w:r w:rsidRPr="00264E34">
        <w:t>selecting and using required tools and equipm</w:t>
      </w:r>
      <w:r w:rsidRPr="00264E34">
        <w:t>ent</w:t>
      </w:r>
    </w:p>
    <w:p w:rsidR="00000000" w:rsidRPr="00264E34" w:rsidP="00264E34">
      <w:pPr>
        <w:pStyle w:val="ListBullet2"/>
      </w:pPr>
      <w:r w:rsidRPr="00264E34">
        <w:t>assembling and checking temporary bridge components</w:t>
      </w:r>
    </w:p>
    <w:p w:rsidR="00000000" w:rsidRPr="00264E34" w:rsidP="00264E34">
      <w:pPr>
        <w:pStyle w:val="ListBullet2"/>
      </w:pPr>
      <w:r w:rsidRPr="00264E34">
        <w:t>launching temporary bridge</w:t>
      </w:r>
    </w:p>
    <w:p w:rsidR="00000000" w:rsidRPr="00264E34" w:rsidP="00264E34">
      <w:pPr>
        <w:pStyle w:val="ListBullet2"/>
      </w:pPr>
      <w:r w:rsidRPr="00264E34">
        <w:t>disassembling and checking temporary bridge components</w:t>
      </w:r>
    </w:p>
    <w:p w:rsidR="00000000" w:rsidRPr="00264E34" w:rsidP="00264E34">
      <w:pPr>
        <w:pStyle w:val="ListBullet"/>
      </w:pPr>
      <w:r w:rsidRPr="00264E34">
        <w:t xml:space="preserve">works effectively with others to undertake and complete the assembly of a temporary modular bridge that meets all of </w:t>
      </w:r>
      <w:r w:rsidRPr="00264E34">
        <w:t>the required outcomes including:</w:t>
      </w:r>
    </w:p>
    <w:p w:rsidR="00000000" w:rsidRPr="00264E34" w:rsidP="00264E34">
      <w:pPr>
        <w:pStyle w:val="ListBullet2"/>
      </w:pPr>
      <w:r w:rsidRPr="00264E34">
        <w:t>organising work activities to meet all task requirements</w:t>
      </w:r>
    </w:p>
    <w:p w:rsidR="00000000" w:rsidRPr="00264E34" w:rsidP="00264E34">
      <w:pPr>
        <w:pStyle w:val="ListBullet2"/>
      </w:pPr>
      <w:r w:rsidRPr="00264E34">
        <w:t>communicating clearly and concisely with others to receive and clarify work instructions</w:t>
      </w:r>
    </w:p>
    <w:p w:rsidR="00000000" w:rsidRPr="00264E34" w:rsidP="00264E34">
      <w:pPr>
        <w:pStyle w:val="ListBullet2"/>
      </w:pPr>
      <w:r w:rsidRPr="00264E34">
        <w:t>using a range of communication techniques and systems such as signage to adv</w:t>
      </w:r>
      <w:r w:rsidRPr="00264E34">
        <w:t>ise others of work activity and exclusion zone</w:t>
      </w:r>
    </w:p>
    <w:p w:rsidR="00000000" w:rsidRPr="00264E34" w:rsidP="00264E34">
      <w:pPr>
        <w:pStyle w:val="ListBullet"/>
      </w:pPr>
      <w:r w:rsidRPr="00264E34">
        <w:t>demonstrates completion of assembling a temporary modular bridge that safely, effectively and efficiently meets all of the required outcomes on more than one (1) occasion including:</w:t>
      </w:r>
    </w:p>
    <w:p w:rsidR="00000000" w:rsidRPr="00264E34" w:rsidP="00264E34">
      <w:pPr>
        <w:pStyle w:val="ListBullet2"/>
      </w:pPr>
      <w:r w:rsidRPr="00264E34">
        <w:t>identifying, reporting and recording hazards and risks</w:t>
      </w:r>
    </w:p>
    <w:p w:rsidR="00000000" w:rsidRPr="00264E34" w:rsidP="00264E34">
      <w:pPr>
        <w:pStyle w:val="ListBullet2"/>
      </w:pPr>
      <w:r w:rsidRPr="00264E34">
        <w:t>completing the assembly and launching of a full temporary modular bridge including all components, connections and fittings</w:t>
      </w:r>
    </w:p>
    <w:p w:rsidR="00000000" w:rsidRPr="00264E34" w:rsidP="00264E34">
      <w:pPr>
        <w:pStyle w:val="ListBullet2"/>
      </w:pPr>
      <w:r w:rsidRPr="00264E34">
        <w:t>disassembly, checking and storing a full temporary modular bridge</w:t>
      </w:r>
    </w:p>
    <w:p w:rsidR="00000000" w:rsidRPr="00264E34" w:rsidP="00264E34">
      <w:pPr>
        <w:pStyle w:val="AllowPageBreak"/>
      </w:pPr>
    </w:p>
    <w:p w:rsidR="00000000" w:rsidRPr="00264E34" w:rsidP="00264E34">
      <w:pPr>
        <w:pStyle w:val="Heading1"/>
      </w:pPr>
      <w:bookmarkStart w:id="10" w:name="O_683672"/>
      <w:bookmarkEnd w:id="10"/>
      <w:r w:rsidRPr="00264E34">
        <w:t>Knowledge Evidence</w:t>
      </w:r>
    </w:p>
    <w:p w:rsidR="00000000" w:rsidRPr="00264E34" w:rsidP="00FC35C2">
      <w:pPr>
        <w:pStyle w:val="BodyText"/>
      </w:pPr>
      <w:r w:rsidRPr="00264E34">
        <w:t>The candidate must demonstrate knowledge of assembling a temporary modular bridge through:</w:t>
      </w:r>
    </w:p>
    <w:p w:rsidR="00000000" w:rsidRPr="00264E34" w:rsidP="00264E34">
      <w:pPr>
        <w:pStyle w:val="ListBullet"/>
      </w:pPr>
      <w:r w:rsidRPr="00264E34">
        <w:t>site and equipment safety requirements</w:t>
      </w:r>
    </w:p>
    <w:p w:rsidR="00000000" w:rsidRPr="00264E34" w:rsidP="00264E34">
      <w:pPr>
        <w:pStyle w:val="ListBullet"/>
      </w:pPr>
      <w:r w:rsidRPr="00264E34">
        <w:t>temporary modular bridge assembly procedures and techniques</w:t>
      </w:r>
    </w:p>
    <w:p w:rsidR="00000000" w:rsidRPr="00264E34" w:rsidP="00264E34">
      <w:pPr>
        <w:pStyle w:val="ListBullet"/>
      </w:pPr>
      <w:r w:rsidRPr="00264E34">
        <w:t>launching procedures and techniques</w:t>
      </w:r>
    </w:p>
    <w:p w:rsidR="00000000" w:rsidRPr="00264E34" w:rsidP="00264E34">
      <w:pPr>
        <w:pStyle w:val="ListBullet"/>
      </w:pPr>
      <w:r w:rsidRPr="00264E34">
        <w:t>cons</w:t>
      </w:r>
      <w:r w:rsidRPr="00264E34">
        <w:t>truction efficiencies and sequencing</w:t>
      </w:r>
    </w:p>
    <w:p w:rsidR="00000000" w:rsidRPr="00264E34" w:rsidP="00264E34">
      <w:pPr>
        <w:pStyle w:val="ListBullet"/>
      </w:pPr>
      <w:r w:rsidRPr="00264E34">
        <w:t>defective components and parts</w:t>
      </w:r>
    </w:p>
    <w:p w:rsidR="00000000" w:rsidRPr="00264E34" w:rsidP="00264E34">
      <w:pPr>
        <w:pStyle w:val="ListBullet"/>
      </w:pPr>
      <w:r w:rsidRPr="00264E34">
        <w:t>bridge foundations</w:t>
      </w:r>
    </w:p>
    <w:p w:rsidR="00000000" w:rsidRPr="00264E34" w:rsidP="00264E34">
      <w:pPr>
        <w:pStyle w:val="ListBullet"/>
      </w:pPr>
      <w:r w:rsidRPr="00264E34">
        <w:t>bridge heritage</w:t>
      </w:r>
    </w:p>
    <w:p w:rsidR="00000000" w:rsidRPr="00264E34" w:rsidP="00264E34">
      <w:pPr>
        <w:pStyle w:val="ListBullet"/>
      </w:pPr>
      <w:r w:rsidRPr="00264E34">
        <w:t>equipment types, characteristics, technical capabilities and limitations</w:t>
      </w:r>
    </w:p>
    <w:p w:rsidR="00000000" w:rsidRPr="00264E34" w:rsidP="00264E34">
      <w:pPr>
        <w:pStyle w:val="ListBullet"/>
      </w:pPr>
      <w:r w:rsidRPr="00264E34">
        <w:t>operational, maintenance and basic diagnostic procedures</w:t>
      </w:r>
    </w:p>
    <w:p w:rsidR="00000000" w:rsidRPr="00264E34" w:rsidP="00264E34">
      <w:pPr>
        <w:pStyle w:val="ListBullet"/>
      </w:pPr>
      <w:r w:rsidRPr="00264E34">
        <w:t>site isolation and traffic control responsibilities and authorities</w:t>
      </w:r>
    </w:p>
    <w:p w:rsidR="00000000" w:rsidRPr="00264E34" w:rsidP="00264E34">
      <w:pPr>
        <w:pStyle w:val="ListBullet"/>
      </w:pPr>
      <w:r w:rsidRPr="00264E34">
        <w:t>safety data sheets and materials handling methods</w:t>
      </w:r>
    </w:p>
    <w:p w:rsidR="00000000" w:rsidRPr="00264E34" w:rsidP="00264E34">
      <w:pPr>
        <w:pStyle w:val="ListBullet"/>
      </w:pPr>
      <w:r w:rsidRPr="00264E34">
        <w:t>quality assurance systems and standards</w:t>
      </w:r>
    </w:p>
    <w:p w:rsidR="00000000" w:rsidRPr="00264E34" w:rsidP="00264E34">
      <w:pPr>
        <w:pStyle w:val="ListBullet"/>
      </w:pPr>
      <w:r w:rsidRPr="00264E34">
        <w:t>JSAs/safe work method statements</w:t>
      </w:r>
    </w:p>
    <w:p w:rsidR="00000000" w:rsidRPr="00264E34" w:rsidP="00264E34">
      <w:pPr>
        <w:pStyle w:val="AllowPageBreak"/>
      </w:pPr>
    </w:p>
    <w:p w:rsidR="00000000" w:rsidRPr="00264E34" w:rsidP="00264E34">
      <w:pPr>
        <w:pStyle w:val="Heading1"/>
      </w:pPr>
      <w:bookmarkStart w:id="11" w:name="O_683671"/>
      <w:bookmarkEnd w:id="11"/>
      <w:r w:rsidRPr="00264E34">
        <w:t>Assessment Conditions</w:t>
      </w:r>
    </w:p>
    <w:p w:rsidR="00000000" w:rsidRPr="00264E34" w:rsidP="00264E34">
      <w:pPr>
        <w:pStyle w:val="ListBullet"/>
      </w:pPr>
      <w:r w:rsidRPr="00264E34">
        <w:t xml:space="preserve">An assessor of this unit </w:t>
      </w:r>
      <w:r w:rsidRPr="00264E34">
        <w:t>must satisfy the requirements of the NVR/AQTF or their successors; and Industry regulations for certification and licensing; and,</w:t>
      </w:r>
    </w:p>
    <w:p w:rsidR="00000000" w:rsidRPr="00264E34" w:rsidP="00264E34">
      <w:pPr>
        <w:pStyle w:val="ListBullet"/>
      </w:pPr>
      <w:r w:rsidRPr="00264E34">
        <w:t>this unit must be assessed in the context of this sector’s work environment; and,</w:t>
      </w:r>
    </w:p>
    <w:p w:rsidR="00000000" w:rsidRPr="00264E34" w:rsidP="00264E34">
      <w:pPr>
        <w:pStyle w:val="ListBullet"/>
      </w:pPr>
      <w:r w:rsidRPr="00264E34">
        <w:t>this unit must be assessed in compliance wit</w:t>
      </w:r>
      <w:r w:rsidRPr="00264E34">
        <w:t>h relevant legislation/regulation and using policies, procedures, processes and operational manuals directly related to the industry sector for which it is being assessed; and,</w:t>
      </w:r>
    </w:p>
    <w:p w:rsidR="00000000" w:rsidRPr="00264E34" w:rsidP="00264E34">
      <w:pPr>
        <w:pStyle w:val="ListBullet"/>
      </w:pPr>
      <w:r w:rsidRPr="00264E34">
        <w:t>assessment may be conducted in conjunction with the assessment of other Units o</w:t>
      </w:r>
      <w:r w:rsidRPr="00264E34">
        <w:t>f Competency; and,</w:t>
      </w:r>
    </w:p>
    <w:p w:rsidR="00000000" w:rsidRPr="00264E34" w:rsidP="00264E34">
      <w:pPr>
        <w:pStyle w:val="ListBullet"/>
      </w:pPr>
      <w:r w:rsidRPr="00264E34">
        <w:t>assessment must confirm consistent performance can be applied in a range of relevant workplace circumstances; and,</w:t>
      </w:r>
    </w:p>
    <w:p w:rsidR="00000000" w:rsidRPr="00264E34" w:rsidP="00264E34">
      <w:pPr>
        <w:pStyle w:val="ListBullet"/>
      </w:pPr>
      <w:r w:rsidRPr="00264E34">
        <w:t>assessors must demonstrate the performance evidence, and knowledge evidence as outlined in this Unit of Competency, and th</w:t>
      </w:r>
      <w:r w:rsidRPr="00264E34">
        <w:t>rough the minimum years of current* work experience specified below in an Industry sector relevant to the outcomes of the unit; or,</w:t>
      </w:r>
    </w:p>
    <w:p w:rsidR="00000000" w:rsidRPr="00264E34" w:rsidP="00264E34">
      <w:pPr>
        <w:pStyle w:val="ListBullet"/>
      </w:pPr>
      <w:r w:rsidRPr="00264E34">
        <w:t>where the assessor does not meet experience requirements a co-assessment or partnership arrangement must exist between the q</w:t>
      </w:r>
      <w:r w:rsidRPr="00264E34">
        <w:t>ualified assessor and an Industry subject matter expert. The Industry subject matter expert should hold the unit being assessed (or an equivalent unit) and/or demonstrate equivalence of skills and knowledge at the unit level. An Industry technical expert m</w:t>
      </w:r>
      <w:r w:rsidRPr="00264E34">
        <w:t>ust also demonstrate skills and knowledge from the minimum years of current work experience specified below in the Industry sector, including time spent in roles related to the unit being assessed; and,</w:t>
      </w:r>
    </w:p>
    <w:p w:rsidR="00000000" w:rsidRPr="00264E34" w:rsidP="00264E34">
      <w:pPr>
        <w:pStyle w:val="ListBullet"/>
      </w:pPr>
      <w:r w:rsidRPr="00264E34">
        <w:t>assessor and Industry subject matter expert requireme</w:t>
      </w:r>
      <w:r w:rsidRPr="00264E34">
        <w:t>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64E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Required assessor or Industry subject matter expert experience</w:t>
            </w:r>
          </w:p>
        </w:tc>
      </w:tr>
      <w:tr w:rsidTr="00264E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1 Year</w:t>
            </w:r>
          </w:p>
        </w:tc>
      </w:tr>
      <w:tr w:rsidTr="00264E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2 Years</w:t>
            </w:r>
          </w:p>
        </w:tc>
      </w:tr>
      <w:tr w:rsidTr="00264E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3 Years</w:t>
            </w:r>
          </w:p>
        </w:tc>
      </w:tr>
      <w:tr w:rsidTr="00264E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5 Years</w:t>
            </w:r>
          </w:p>
        </w:tc>
      </w:tr>
      <w:tr w:rsidTr="00264E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E34">
            <w:pPr>
              <w:pStyle w:val="BodyText"/>
              <w:rPr>
                <w:lang w:val="en-NZ"/>
              </w:rPr>
            </w:pPr>
            <w:r w:rsidRPr="00264E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4E34" w:rsidP="00264E34">
            <w:pPr>
              <w:pStyle w:val="BodyText"/>
            </w:pPr>
            <w:r w:rsidRPr="00264E34">
              <w:t>Where this Unit is being assessed outside of the Resources and Infrastructure Sectors assessor and/or Industry subject matter expert experience should be in-line with industry standards for the sector in which it is being assessed and where no Industry sta</w:t>
            </w:r>
            <w:r w:rsidRPr="00264E34">
              <w:t>ndard is specified should comply with any relevant regulation.</w:t>
            </w:r>
          </w:p>
        </w:tc>
      </w:tr>
    </w:tbl>
    <w:p w:rsidR="00000000" w:rsidRPr="00264E34" w:rsidP="00FC35C2">
      <w:pPr>
        <w:pStyle w:val="BodyText"/>
      </w:pPr>
      <w:r w:rsidRPr="00264E34">
        <w:t xml:space="preserve">*Assessors can demonstrate current work experience through employment within Industry in a role relevant to the outcomes of the Unit; or, for external assessors </w:t>
      </w:r>
      <w:r w:rsidRPr="00264E34">
        <w:t>this can be demonstrated through exposure to Industry by conducting frequent site assessments across various locations.</w:t>
      </w:r>
    </w:p>
    <w:p w:rsidR="00000000" w:rsidRPr="00264E34" w:rsidP="00FC35C2">
      <w:pPr>
        <w:pStyle w:val="BodyText"/>
      </w:pPr>
      <w:r w:rsidRPr="00264E34">
        <w:t>**Where a unit is being delivered outside of a Qualification the first numeric character in the Unit code should be considered to indica</w:t>
      </w:r>
      <w:r w:rsidRPr="00264E34">
        <w:t>te the AQF level</w:t>
      </w:r>
    </w:p>
    <w:p w:rsidR="00000000" w:rsidRPr="00264E34" w:rsidP="00264E34">
      <w:pPr>
        <w:pStyle w:val="Heading1"/>
      </w:pPr>
      <w:bookmarkStart w:id="12" w:name="O_683683"/>
      <w:bookmarkEnd w:id="12"/>
      <w:r w:rsidRPr="00264E34">
        <w:t>Links</w:t>
      </w:r>
    </w:p>
    <w:p w:rsidR="00000000" w:rsidRPr="00264E34" w:rsidP="00FC35C2">
      <w:pPr>
        <w:pStyle w:val="BodyText"/>
      </w:pPr>
      <w:r w:rsidRPr="00264E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5E76">
        <w:rPr>
          <w:rStyle w:val="Hyperlink"/>
        </w:rPr>
        <w:t>https://vetnet.gov.au/Pages/TrainingDocs.aspx?q=88a61002-9a21-4386-aaf8-69c76e675272</w:t>
      </w:r>
      <w:r>
        <w:fldChar w:fldCharType="end"/>
      </w:r>
    </w:p>
    <w:p w:rsidR="00000000" w:rsidRPr="00264E34" w:rsidP="00264E34"/>
    <w:sectPr w:rsidSect="00264E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rsidRPr="00FC35C2" w:rsidP="00FC3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2" w:rsidP="00264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35C2" w:rsidP="00264E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35C2" w:rsidP="00264E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rsidP="00264E34">
    <w:pPr>
      <w:pStyle w:val="Footer"/>
      <w:framePr w:wrap="around"/>
    </w:pPr>
    <w:r>
      <w:fldChar w:fldCharType="begin"/>
    </w:r>
    <w:r>
      <w:instrText xml:space="preserve"> DOCPROPERTY  Subject  \* MERGEFORMAT </w:instrText>
    </w:r>
    <w:r>
      <w:fldChar w:fldCharType="separate"/>
    </w:r>
    <w:r w:rsidR="00FC35C2">
      <w:t>Approved</w:t>
    </w:r>
    <w:r w:rsidR="00FC35C2">
      <w:fldChar w:fldCharType="end"/>
    </w:r>
    <w:r>
      <w:tab/>
      <w:t xml:space="preserve">Page </w:t>
    </w:r>
    <w:r>
      <w:fldChar w:fldCharType="begin"/>
    </w:r>
    <w:r>
      <w:instrText xml:space="preserve"> PAGE  \* Arabic  \* MERGEFORMAT </w:instrText>
    </w:r>
    <w:r>
      <w:fldChar w:fldCharType="separate"/>
    </w:r>
    <w:r w:rsidR="00FC35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35C2">
      <w:rPr>
        <w:noProof/>
      </w:rPr>
      <w:t>5</w:t>
    </w:r>
    <w:r>
      <w:rPr>
        <w:noProof/>
      </w:rPr>
      <w:fldChar w:fldCharType="end"/>
    </w:r>
  </w:p>
  <w:p w:rsidR="00264E34" w:rsidP="00264E34">
    <w:pPr>
      <w:pStyle w:val="Footer"/>
      <w:framePr w:wrap="around"/>
    </w:pPr>
    <w:r>
      <w:t xml:space="preserve">© Commonwealth of Australia, </w:t>
    </w:r>
    <w:r>
      <w:fldChar w:fldCharType="begin"/>
    </w:r>
    <w:r>
      <w:instrText xml:space="preserve"> DATE  \@ "yyyy"  \* MERGEFORMAT </w:instrText>
    </w:r>
    <w:r>
      <w:fldChar w:fldCharType="separate"/>
    </w:r>
    <w:r w:rsidR="00FC35C2">
      <w:rPr>
        <w:noProof/>
      </w:rPr>
      <w:t>2025</w:t>
    </w:r>
    <w:r>
      <w:fldChar w:fldCharType="end"/>
    </w:r>
    <w:r>
      <w:tab/>
    </w:r>
    <w:r>
      <w:fldChar w:fldCharType="begin"/>
    </w:r>
    <w:r>
      <w:instrText xml:space="preserve"> DOCPROPERTY  Author  \* MERGEFORMAT </w:instrText>
    </w:r>
    <w:r>
      <w:fldChar w:fldCharType="separate"/>
    </w:r>
    <w:r w:rsidR="00FC35C2">
      <w:t>Mining and Automotive Skills Alliance</w:t>
    </w:r>
    <w:r w:rsidR="00FC35C2">
      <w:fldChar w:fldCharType="end"/>
    </w:r>
  </w:p>
  <w:p w:rsidR="00264E34" w:rsidP="00264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E34" w:rsidRPr="00FC35C2" w:rsidP="00FC3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2" w:rsidRPr="002D2AF8" w:rsidP="00264E34">
    <w:pPr>
      <w:pStyle w:val="Header"/>
      <w:framePr w:wrap="around"/>
    </w:pPr>
    <w:r>
      <w:fldChar w:fldCharType="begin"/>
    </w:r>
    <w:r>
      <w:instrText xml:space="preserve"> TITLE   \* MERGEFORMAT </w:instrText>
    </w:r>
    <w:r>
      <w:fldChar w:fldCharType="separate"/>
    </w:r>
    <w:r>
      <w:t>RIICTB307D Assemble a temporary modular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35C2" w:rsidP="00264E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34" w:rsidRPr="002D2AF8" w:rsidP="00264E34">
    <w:pPr>
      <w:pStyle w:val="Header"/>
      <w:framePr w:wrap="around"/>
    </w:pPr>
    <w:r>
      <w:fldChar w:fldCharType="begin"/>
    </w:r>
    <w:r>
      <w:instrText xml:space="preserve"> TITLE   \* MERGEFORMAT </w:instrText>
    </w:r>
    <w:r>
      <w:fldChar w:fldCharType="separate"/>
    </w:r>
    <w:r w:rsidR="00FC35C2">
      <w:t>RIICTB307D Assemble a temporary modular bridge</w:t>
    </w:r>
    <w:r w:rsidR="00FC35C2">
      <w:fldChar w:fldCharType="end"/>
    </w:r>
    <w:r>
      <w:tab/>
      <w:t xml:space="preserve">Date this document was generated: </w:t>
    </w:r>
    <w:r>
      <w:fldChar w:fldCharType="begin"/>
    </w:r>
    <w:r>
      <w:instrText xml:space="preserve"> CREATEDATE  \@ "d MMMM yyyy"  \* MERGEFORMAT </w:instrText>
    </w:r>
    <w:r>
      <w:fldChar w:fldCharType="separate"/>
    </w:r>
    <w:r w:rsidR="00FC35C2">
      <w:rPr>
        <w:noProof/>
      </w:rPr>
      <w:t>2 March 2025</w:t>
    </w:r>
    <w:r>
      <w:fldChar w:fldCharType="end"/>
    </w:r>
  </w:p>
  <w:p w:rsidR="00264E34" w:rsidP="00264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BAD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A7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C1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E34"/>
    <w:pPr>
      <w:spacing w:before="360" w:after="60"/>
      <w:outlineLvl w:val="0"/>
    </w:pPr>
    <w:rPr>
      <w:sz w:val="32"/>
    </w:rPr>
  </w:style>
  <w:style w:type="paragraph" w:styleId="Heading2">
    <w:name w:val="heading 2"/>
    <w:basedOn w:val="HeadingBase"/>
    <w:next w:val="BodyText"/>
    <w:link w:val="Heading2Char"/>
    <w:qFormat/>
    <w:rsid w:val="00264E34"/>
    <w:pPr>
      <w:keepLines/>
      <w:spacing w:before="240" w:after="120"/>
      <w:outlineLvl w:val="1"/>
    </w:pPr>
    <w:rPr>
      <w:sz w:val="28"/>
      <w:szCs w:val="40"/>
    </w:rPr>
  </w:style>
  <w:style w:type="paragraph" w:styleId="Heading3">
    <w:name w:val="heading 3"/>
    <w:basedOn w:val="HeadingBase"/>
    <w:next w:val="BodyText"/>
    <w:link w:val="Heading3Char"/>
    <w:qFormat/>
    <w:rsid w:val="00264E34"/>
    <w:pPr>
      <w:spacing w:before="180" w:after="120"/>
      <w:outlineLvl w:val="2"/>
    </w:pPr>
    <w:rPr>
      <w:spacing w:val="-10"/>
      <w:kern w:val="32"/>
    </w:rPr>
  </w:style>
  <w:style w:type="paragraph" w:styleId="Heading4">
    <w:name w:val="heading 4"/>
    <w:basedOn w:val="HeadingBase"/>
    <w:next w:val="BodyText"/>
    <w:link w:val="Heading4Char"/>
    <w:qFormat/>
    <w:rsid w:val="00264E34"/>
    <w:pPr>
      <w:spacing w:before="160" w:after="120"/>
      <w:outlineLvl w:val="3"/>
    </w:pPr>
    <w:rPr>
      <w:sz w:val="22"/>
    </w:rPr>
  </w:style>
  <w:style w:type="paragraph" w:styleId="Heading5">
    <w:name w:val="heading 5"/>
    <w:basedOn w:val="HeadingBase"/>
    <w:next w:val="Normal"/>
    <w:link w:val="Heading5Char"/>
    <w:qFormat/>
    <w:rsid w:val="00264E34"/>
    <w:pPr>
      <w:spacing w:before="80"/>
      <w:outlineLvl w:val="4"/>
    </w:pPr>
    <w:rPr>
      <w:color w:val="918585"/>
      <w:sz w:val="20"/>
    </w:rPr>
  </w:style>
  <w:style w:type="paragraph" w:styleId="Heading6">
    <w:name w:val="heading 6"/>
    <w:basedOn w:val="HeadingBase"/>
    <w:next w:val="Normal"/>
    <w:link w:val="Heading6Char"/>
    <w:qFormat/>
    <w:rsid w:val="00264E34"/>
    <w:pPr>
      <w:spacing w:before="60"/>
      <w:outlineLvl w:val="5"/>
    </w:pPr>
    <w:rPr>
      <w:color w:val="918585"/>
      <w:sz w:val="20"/>
    </w:rPr>
  </w:style>
  <w:style w:type="paragraph" w:styleId="Heading7">
    <w:name w:val="heading 7"/>
    <w:basedOn w:val="Normal"/>
    <w:next w:val="Normal"/>
    <w:link w:val="Heading7Char"/>
    <w:qFormat/>
    <w:rsid w:val="00264E34"/>
    <w:pPr>
      <w:ind w:left="720"/>
      <w:outlineLvl w:val="6"/>
    </w:pPr>
    <w:rPr>
      <w:i/>
    </w:rPr>
  </w:style>
  <w:style w:type="paragraph" w:styleId="Heading8">
    <w:name w:val="heading 8"/>
    <w:basedOn w:val="Normal"/>
    <w:next w:val="Normal"/>
    <w:link w:val="Heading8Char"/>
    <w:qFormat/>
    <w:rsid w:val="00264E34"/>
    <w:pPr>
      <w:ind w:left="720"/>
      <w:outlineLvl w:val="7"/>
    </w:pPr>
    <w:rPr>
      <w:i/>
    </w:rPr>
  </w:style>
  <w:style w:type="paragraph" w:styleId="Heading9">
    <w:name w:val="heading 9"/>
    <w:basedOn w:val="Normal"/>
    <w:next w:val="Normal"/>
    <w:link w:val="Heading9Char"/>
    <w:qFormat/>
    <w:rsid w:val="00264E34"/>
    <w:pPr>
      <w:ind w:left="720"/>
      <w:outlineLvl w:val="8"/>
    </w:pPr>
    <w:rPr>
      <w:i/>
    </w:rPr>
  </w:style>
  <w:style w:type="character" w:default="1" w:styleId="DefaultParagraphFont">
    <w:name w:val="Default Paragraph Font"/>
    <w:uiPriority w:val="1"/>
    <w:unhideWhenUsed/>
    <w:rsid w:val="00264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E34"/>
  </w:style>
  <w:style w:type="character" w:customStyle="1" w:styleId="Heading1Char">
    <w:name w:val="Heading 1 Char"/>
    <w:basedOn w:val="DefaultParagraphFont"/>
    <w:link w:val="Heading1"/>
    <w:rsid w:val="00264E34"/>
    <w:rPr>
      <w:rFonts w:ascii="Times New Roman" w:eastAsia="Times New Roman" w:hAnsi="Times New Roman" w:cs="Times New Roman"/>
      <w:b/>
      <w:sz w:val="32"/>
      <w:szCs w:val="20"/>
      <w:lang w:eastAsia="en-US"/>
    </w:rPr>
  </w:style>
  <w:style w:type="paragraph" w:styleId="BodyText">
    <w:name w:val="Body Text"/>
    <w:basedOn w:val="Normal"/>
    <w:link w:val="BodyTextChar"/>
    <w:rsid w:val="00264E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E34"/>
    <w:rPr>
      <w:rFonts w:ascii="Times New Roman" w:eastAsia="Times New Roman" w:hAnsi="Times New Roman" w:cs="Times New Roman"/>
      <w:sz w:val="24"/>
      <w:lang w:eastAsia="en-US"/>
    </w:rPr>
  </w:style>
  <w:style w:type="paragraph" w:styleId="ListBullet">
    <w:name w:val="List Bullet"/>
    <w:basedOn w:val="List"/>
    <w:rsid w:val="00264E34"/>
    <w:pPr>
      <w:numPr>
        <w:numId w:val="12"/>
      </w:numPr>
      <w:tabs>
        <w:tab w:val="clear" w:pos="340"/>
      </w:tabs>
      <w:spacing w:before="40" w:after="40"/>
    </w:pPr>
  </w:style>
  <w:style w:type="paragraph" w:styleId="ListBullet2">
    <w:name w:val="List Bullet 2"/>
    <w:basedOn w:val="List2"/>
    <w:rsid w:val="00264E34"/>
    <w:pPr>
      <w:numPr>
        <w:numId w:val="13"/>
      </w:numPr>
      <w:tabs>
        <w:tab w:val="clear" w:pos="680"/>
      </w:tabs>
    </w:pPr>
  </w:style>
  <w:style w:type="paragraph" w:customStyle="1" w:styleId="SuperHeading">
    <w:name w:val="SuperHeading"/>
    <w:basedOn w:val="Normal"/>
    <w:rsid w:val="00264E34"/>
    <w:pPr>
      <w:spacing w:before="240" w:after="120"/>
      <w:outlineLvl w:val="0"/>
    </w:pPr>
    <w:rPr>
      <w:rFonts w:ascii="Times New Roman" w:hAnsi="Times New Roman"/>
      <w:b/>
      <w:sz w:val="32"/>
    </w:rPr>
  </w:style>
  <w:style w:type="paragraph" w:customStyle="1" w:styleId="AllowPageBreak">
    <w:name w:val="AllowPageBreak"/>
    <w:rsid w:val="00264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E34"/>
    <w:rPr>
      <w:rFonts w:ascii="Courier New" w:eastAsia="Times New Roman" w:hAnsi="Courier New" w:cs="Times New Roman"/>
      <w:i/>
      <w:szCs w:val="20"/>
      <w:lang w:eastAsia="en-US"/>
    </w:rPr>
  </w:style>
  <w:style w:type="paragraph" w:customStyle="1" w:styleId="HeadingBase">
    <w:name w:val="Heading Base"/>
    <w:rsid w:val="00264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E34"/>
    <w:pPr>
      <w:tabs>
        <w:tab w:val="right" w:leader="dot" w:pos="9072"/>
      </w:tabs>
      <w:ind w:left="567"/>
    </w:pPr>
    <w:rPr>
      <w:szCs w:val="22"/>
    </w:rPr>
  </w:style>
  <w:style w:type="paragraph" w:customStyle="1" w:styleId="TOCBase">
    <w:name w:val="TOC Base"/>
    <w:rsid w:val="00264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E34"/>
    <w:pPr>
      <w:tabs>
        <w:tab w:val="right" w:leader="dot" w:pos="9072"/>
      </w:tabs>
      <w:spacing w:before="40" w:after="40"/>
      <w:ind w:left="284"/>
    </w:pPr>
    <w:rPr>
      <w:rFonts w:ascii="Times New Roman" w:hAnsi="Times New Roman"/>
    </w:rPr>
  </w:style>
  <w:style w:type="paragraph" w:styleId="TOC1">
    <w:name w:val="toc 1"/>
    <w:basedOn w:val="TOCBase"/>
    <w:next w:val="Normal"/>
    <w:rsid w:val="00264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E34"/>
    <w:rPr>
      <w:rFonts w:ascii="Times New Roman" w:eastAsia="Times New Roman" w:hAnsi="Times New Roman" w:cs="Times New Roman"/>
      <w:sz w:val="16"/>
      <w:lang w:eastAsia="en-US"/>
    </w:rPr>
  </w:style>
  <w:style w:type="paragraph" w:styleId="Title">
    <w:name w:val="Title"/>
    <w:basedOn w:val="HeadingBase"/>
    <w:link w:val="TitleChar"/>
    <w:qFormat/>
    <w:rsid w:val="00264E34"/>
    <w:pPr>
      <w:spacing w:before="5040"/>
      <w:jc w:val="center"/>
    </w:pPr>
    <w:rPr>
      <w:sz w:val="48"/>
      <w:szCs w:val="72"/>
      <w:lang w:val="en-US"/>
    </w:rPr>
  </w:style>
  <w:style w:type="character" w:customStyle="1" w:styleId="TitleChar">
    <w:name w:val="Title Char"/>
    <w:basedOn w:val="DefaultParagraphFont"/>
    <w:link w:val="Title"/>
    <w:rsid w:val="00264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E34"/>
    <w:pPr>
      <w:tabs>
        <w:tab w:val="left" w:pos="3600"/>
        <w:tab w:val="left" w:pos="3958"/>
      </w:tabs>
    </w:pPr>
  </w:style>
  <w:style w:type="paragraph" w:styleId="List">
    <w:name w:val="List"/>
    <w:basedOn w:val="BodyText"/>
    <w:next w:val="BodyText"/>
    <w:rsid w:val="00264E34"/>
    <w:pPr>
      <w:tabs>
        <w:tab w:val="left" w:pos="340"/>
      </w:tabs>
      <w:spacing w:before="60" w:after="60"/>
      <w:ind w:left="340" w:hanging="340"/>
    </w:pPr>
  </w:style>
  <w:style w:type="paragraph" w:customStyle="1" w:styleId="Note">
    <w:name w:val="Note"/>
    <w:basedOn w:val="BodyText"/>
    <w:rsid w:val="00264E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E34"/>
    <w:rPr>
      <w:b/>
      <w:spacing w:val="0"/>
    </w:rPr>
  </w:style>
  <w:style w:type="paragraph" w:customStyle="1" w:styleId="SuperTitle">
    <w:name w:val="SuperTitle"/>
    <w:basedOn w:val="Title"/>
    <w:rsid w:val="00264E34"/>
    <w:pPr>
      <w:framePr w:wrap="auto" w:hAnchor="text" w:y="6049"/>
    </w:pPr>
    <w:rPr>
      <w:color w:val="000000"/>
      <w:sz w:val="40"/>
    </w:rPr>
  </w:style>
  <w:style w:type="paragraph" w:customStyle="1" w:styleId="TOCTitle">
    <w:name w:val="TOCTitle"/>
    <w:basedOn w:val="Heading1"/>
    <w:rsid w:val="00264E34"/>
    <w:pPr>
      <w:spacing w:after="240"/>
      <w:jc w:val="center"/>
      <w:outlineLvl w:val="9"/>
    </w:pPr>
    <w:rPr>
      <w:caps/>
    </w:rPr>
  </w:style>
  <w:style w:type="paragraph" w:customStyle="1" w:styleId="Version">
    <w:name w:val="Version"/>
    <w:rsid w:val="00264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E34"/>
    <w:pPr>
      <w:keepNext w:val="0"/>
      <w:tabs>
        <w:tab w:val="right" w:pos="4176"/>
      </w:tabs>
      <w:ind w:left="198" w:hanging="198"/>
    </w:pPr>
    <w:rPr>
      <w:rFonts w:ascii="Garamond" w:hAnsi="Garamond"/>
    </w:rPr>
  </w:style>
  <w:style w:type="paragraph" w:styleId="IndexHeading">
    <w:name w:val="index heading"/>
    <w:basedOn w:val="Normal"/>
    <w:next w:val="Index1"/>
    <w:semiHidden/>
    <w:rsid w:val="00264E34"/>
    <w:pPr>
      <w:spacing w:before="120" w:after="120"/>
    </w:pPr>
    <w:rPr>
      <w:rFonts w:ascii="Arial" w:hAnsi="Arial"/>
      <w:b/>
      <w:color w:val="918585"/>
      <w:sz w:val="24"/>
    </w:rPr>
  </w:style>
  <w:style w:type="paragraph" w:styleId="Header">
    <w:name w:val="header"/>
    <w:basedOn w:val="Normal"/>
    <w:link w:val="HeaderChar"/>
    <w:rsid w:val="00264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E34"/>
    <w:rPr>
      <w:rFonts w:ascii="Times New Roman" w:eastAsia="Times New Roman" w:hAnsi="Times New Roman" w:cs="Times New Roman"/>
      <w:sz w:val="16"/>
      <w:szCs w:val="20"/>
      <w:lang w:val="en-GB" w:eastAsia="en-US"/>
    </w:rPr>
  </w:style>
  <w:style w:type="paragraph" w:customStyle="1" w:styleId="Chapter">
    <w:name w:val="Chapter"/>
    <w:basedOn w:val="Normal"/>
    <w:rsid w:val="00264E34"/>
    <w:pPr>
      <w:spacing w:before="240"/>
    </w:pPr>
    <w:rPr>
      <w:rFonts w:ascii="Times New Roman" w:hAnsi="Times New Roman"/>
      <w:smallCaps/>
      <w:spacing w:val="80"/>
      <w:sz w:val="28"/>
    </w:rPr>
  </w:style>
  <w:style w:type="paragraph" w:customStyle="1" w:styleId="InChapter">
    <w:name w:val="InChapter"/>
    <w:basedOn w:val="Heading3"/>
    <w:rsid w:val="00264E34"/>
    <w:pPr>
      <w:spacing w:after="240"/>
      <w:outlineLvl w:val="9"/>
    </w:pPr>
    <w:rPr>
      <w:noProof/>
    </w:rPr>
  </w:style>
  <w:style w:type="paragraph" w:styleId="Index2">
    <w:name w:val="index 2"/>
    <w:basedOn w:val="Normal"/>
    <w:next w:val="Normal"/>
    <w:semiHidden/>
    <w:rsid w:val="00264E34"/>
    <w:pPr>
      <w:tabs>
        <w:tab w:val="right" w:pos="4176"/>
      </w:tabs>
      <w:ind w:left="568" w:hanging="284"/>
    </w:pPr>
    <w:rPr>
      <w:rFonts w:ascii="Garamond" w:hAnsi="Garamond"/>
    </w:rPr>
  </w:style>
  <w:style w:type="paragraph" w:customStyle="1" w:styleId="Byline">
    <w:name w:val="Byline"/>
    <w:rsid w:val="00264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E34"/>
    <w:pPr>
      <w:tabs>
        <w:tab w:val="clear" w:pos="3600"/>
        <w:tab w:val="clear" w:pos="3958"/>
      </w:tabs>
      <w:jc w:val="right"/>
    </w:pPr>
  </w:style>
  <w:style w:type="character" w:styleId="Emphasis">
    <w:name w:val="Emphasis"/>
    <w:basedOn w:val="DefaultParagraphFont"/>
    <w:qFormat/>
    <w:rsid w:val="00264E34"/>
    <w:rPr>
      <w:i/>
    </w:rPr>
  </w:style>
  <w:style w:type="paragraph" w:styleId="Caption">
    <w:name w:val="caption"/>
    <w:basedOn w:val="BodyText"/>
    <w:next w:val="Normal"/>
    <w:qFormat/>
    <w:rsid w:val="00264E34"/>
    <w:pPr>
      <w:framePr w:w="2268" w:hSpace="181" w:vSpace="181" w:wrap="around" w:vAnchor="text" w:hAnchor="page" w:x="1135" w:y="285" w:anchorLock="1"/>
    </w:pPr>
    <w:rPr>
      <w:i/>
    </w:rPr>
  </w:style>
  <w:style w:type="paragraph" w:customStyle="1" w:styleId="MiniTOCTitle">
    <w:name w:val="MiniTOCTitle"/>
    <w:basedOn w:val="Heading4"/>
    <w:rsid w:val="00264E34"/>
    <w:pPr>
      <w:spacing w:before="240"/>
      <w:outlineLvl w:val="9"/>
    </w:pPr>
    <w:rPr>
      <w:noProof/>
      <w:sz w:val="24"/>
    </w:rPr>
  </w:style>
  <w:style w:type="paragraph" w:customStyle="1" w:styleId="MiniTOCItem">
    <w:name w:val="MiniTOCItem"/>
    <w:basedOn w:val="ListBullet"/>
    <w:rsid w:val="00264E34"/>
    <w:pPr>
      <w:numPr>
        <w:numId w:val="0"/>
      </w:numPr>
      <w:tabs>
        <w:tab w:val="right" w:leader="dot" w:pos="6521"/>
      </w:tabs>
      <w:spacing w:before="0" w:after="0"/>
    </w:pPr>
  </w:style>
  <w:style w:type="paragraph" w:customStyle="1" w:styleId="TOFTitle">
    <w:name w:val="TOFTitle"/>
    <w:basedOn w:val="TOCTitle"/>
    <w:rsid w:val="00264E34"/>
  </w:style>
  <w:style w:type="paragraph" w:styleId="TableofFigures">
    <w:name w:val="table of figures"/>
    <w:basedOn w:val="Normal"/>
    <w:next w:val="Normal"/>
    <w:semiHidden/>
    <w:rsid w:val="00264E34"/>
    <w:pPr>
      <w:tabs>
        <w:tab w:val="right" w:leader="dot" w:pos="9072"/>
      </w:tabs>
      <w:ind w:left="970" w:hanging="403"/>
    </w:pPr>
    <w:rPr>
      <w:rFonts w:ascii="Times New Roman" w:hAnsi="Times New Roman"/>
      <w:b/>
    </w:rPr>
  </w:style>
  <w:style w:type="paragraph" w:styleId="ListNumber">
    <w:name w:val="List Number"/>
    <w:basedOn w:val="List"/>
    <w:rsid w:val="00264E34"/>
    <w:pPr>
      <w:numPr>
        <w:numId w:val="15"/>
      </w:numPr>
      <w:tabs>
        <w:tab w:val="clear" w:pos="340"/>
      </w:tabs>
    </w:pPr>
  </w:style>
  <w:style w:type="character" w:customStyle="1" w:styleId="WingdingSymbols">
    <w:name w:val="Wingding Symbols"/>
    <w:rsid w:val="00264E34"/>
    <w:rPr>
      <w:rFonts w:ascii="Wingdings" w:hAnsi="Wingdings"/>
    </w:rPr>
  </w:style>
  <w:style w:type="paragraph" w:customStyle="1" w:styleId="TableHeading">
    <w:name w:val="Table Heading"/>
    <w:basedOn w:val="HeadingBase"/>
    <w:rsid w:val="00264E34"/>
    <w:pPr>
      <w:keepLines/>
      <w:pBdr>
        <w:bottom w:val="single" w:sz="6" w:space="1" w:color="918585"/>
      </w:pBdr>
      <w:spacing w:before="240"/>
    </w:pPr>
  </w:style>
  <w:style w:type="character" w:customStyle="1" w:styleId="HotSpot">
    <w:name w:val="HotSpot"/>
    <w:rsid w:val="00264E34"/>
    <w:rPr>
      <w:color w:val="0033CC"/>
      <w:u w:val="none"/>
    </w:rPr>
  </w:style>
  <w:style w:type="paragraph" w:customStyle="1" w:styleId="BodyTextRight">
    <w:name w:val="Body Text Right"/>
    <w:basedOn w:val="BodyText"/>
    <w:rsid w:val="00264E34"/>
    <w:pPr>
      <w:spacing w:before="0" w:after="0"/>
      <w:jc w:val="right"/>
    </w:pPr>
  </w:style>
  <w:style w:type="paragraph" w:styleId="Index3">
    <w:name w:val="index 3"/>
    <w:basedOn w:val="ListNumber2"/>
    <w:next w:val="Normal"/>
    <w:semiHidden/>
    <w:rsid w:val="00264E34"/>
    <w:pPr>
      <w:numPr>
        <w:numId w:val="0"/>
      </w:numPr>
      <w:tabs>
        <w:tab w:val="right" w:leader="dot" w:pos="4176"/>
      </w:tabs>
    </w:pPr>
  </w:style>
  <w:style w:type="paragraph" w:styleId="ListNumber2">
    <w:name w:val="List Number 2"/>
    <w:basedOn w:val="List2"/>
    <w:rsid w:val="00264E34"/>
    <w:pPr>
      <w:numPr>
        <w:numId w:val="10"/>
      </w:numPr>
      <w:tabs>
        <w:tab w:val="clear" w:pos="1060"/>
      </w:tabs>
    </w:pPr>
  </w:style>
  <w:style w:type="paragraph" w:customStyle="1" w:styleId="MarginNote">
    <w:name w:val="Margin Note"/>
    <w:basedOn w:val="BodyText"/>
    <w:rsid w:val="00264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E34"/>
    <w:rPr>
      <w:sz w:val="32"/>
    </w:rPr>
  </w:style>
  <w:style w:type="paragraph" w:customStyle="1" w:styleId="HeadingProcedure">
    <w:name w:val="Heading Procedure"/>
    <w:basedOn w:val="HeadingBase"/>
    <w:next w:val="Normal"/>
    <w:rsid w:val="00264E34"/>
    <w:pPr>
      <w:tabs>
        <w:tab w:val="left" w:pos="0"/>
      </w:tabs>
      <w:spacing w:before="120" w:after="60"/>
    </w:pPr>
    <w:rPr>
      <w:i/>
      <w:color w:val="918585"/>
      <w:sz w:val="22"/>
    </w:rPr>
  </w:style>
  <w:style w:type="paragraph" w:customStyle="1" w:styleId="TableBodyText">
    <w:name w:val="Table Body Text"/>
    <w:basedOn w:val="BodyText"/>
    <w:rsid w:val="00264E34"/>
    <w:pPr>
      <w:spacing w:before="60" w:after="60"/>
    </w:pPr>
  </w:style>
  <w:style w:type="paragraph" w:styleId="ListContinue">
    <w:name w:val="List Continue"/>
    <w:basedOn w:val="List"/>
    <w:rsid w:val="00264E34"/>
    <w:pPr>
      <w:ind w:firstLine="0"/>
    </w:pPr>
  </w:style>
  <w:style w:type="paragraph" w:customStyle="1" w:styleId="ListNote">
    <w:name w:val="List Note"/>
    <w:basedOn w:val="List"/>
    <w:rsid w:val="00264E34"/>
    <w:pPr>
      <w:pBdr>
        <w:top w:val="single" w:sz="6" w:space="2" w:color="918585"/>
        <w:bottom w:val="single" w:sz="6" w:space="2" w:color="918585"/>
      </w:pBdr>
      <w:tabs>
        <w:tab w:val="left" w:pos="1021"/>
      </w:tabs>
      <w:ind w:firstLine="0"/>
    </w:pPr>
  </w:style>
  <w:style w:type="paragraph" w:customStyle="1" w:styleId="Warning">
    <w:name w:val="Warning"/>
    <w:basedOn w:val="BodyText"/>
    <w:rsid w:val="00264E34"/>
    <w:pPr>
      <w:shd w:val="clear" w:color="auto" w:fill="D9D9D9"/>
      <w:tabs>
        <w:tab w:val="left" w:pos="992"/>
      </w:tabs>
      <w:ind w:left="119" w:right="119"/>
    </w:pPr>
    <w:rPr>
      <w:sz w:val="20"/>
    </w:rPr>
  </w:style>
  <w:style w:type="paragraph" w:customStyle="1" w:styleId="MarginIcons">
    <w:name w:val="Margin Icons"/>
    <w:basedOn w:val="BodyText"/>
    <w:rsid w:val="00264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E34"/>
    <w:rPr>
      <w:rFonts w:ascii="Courier New" w:hAnsi="Courier New"/>
    </w:rPr>
  </w:style>
  <w:style w:type="paragraph" w:customStyle="1" w:styleId="NoteBullet">
    <w:name w:val="Note Bullet"/>
    <w:basedOn w:val="Note"/>
    <w:rsid w:val="00264E34"/>
    <w:pPr>
      <w:tabs>
        <w:tab w:val="clear" w:pos="680"/>
      </w:tabs>
      <w:spacing w:before="60" w:after="60"/>
    </w:pPr>
  </w:style>
  <w:style w:type="paragraph" w:customStyle="1" w:styleId="SubHeading2">
    <w:name w:val="SubHeading2"/>
    <w:basedOn w:val="HeadingBase"/>
    <w:rsid w:val="00264E34"/>
    <w:pPr>
      <w:spacing w:before="240" w:after="60"/>
    </w:pPr>
    <w:rPr>
      <w:sz w:val="20"/>
    </w:rPr>
  </w:style>
  <w:style w:type="paragraph" w:customStyle="1" w:styleId="SubHeading1">
    <w:name w:val="SubHeading1"/>
    <w:basedOn w:val="HeadingBase"/>
    <w:rsid w:val="00264E34"/>
    <w:pPr>
      <w:spacing w:before="240" w:after="60"/>
    </w:pPr>
    <w:rPr>
      <w:color w:val="918585"/>
      <w:sz w:val="22"/>
    </w:rPr>
  </w:style>
  <w:style w:type="paragraph" w:customStyle="1" w:styleId="SideHeading">
    <w:name w:val="Side Heading"/>
    <w:basedOn w:val="HeadingBase"/>
    <w:rsid w:val="00264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E34"/>
    <w:pPr>
      <w:tabs>
        <w:tab w:val="num" w:pos="360"/>
      </w:tabs>
    </w:pPr>
  </w:style>
  <w:style w:type="paragraph" w:styleId="PlainText">
    <w:name w:val="Plain Text"/>
    <w:basedOn w:val="Normal"/>
    <w:link w:val="PlainTextChar"/>
    <w:rsid w:val="00264E34"/>
    <w:rPr>
      <w:sz w:val="20"/>
    </w:rPr>
  </w:style>
  <w:style w:type="character" w:customStyle="1" w:styleId="PlainTextChar">
    <w:name w:val="Plain Text Char"/>
    <w:basedOn w:val="DefaultParagraphFont"/>
    <w:link w:val="PlainText"/>
    <w:rsid w:val="00264E34"/>
    <w:rPr>
      <w:rFonts w:ascii="Courier New" w:eastAsia="Times New Roman" w:hAnsi="Courier New" w:cs="Times New Roman"/>
      <w:sz w:val="20"/>
      <w:szCs w:val="20"/>
      <w:lang w:eastAsia="en-US"/>
    </w:rPr>
  </w:style>
  <w:style w:type="character" w:customStyle="1" w:styleId="MenuOption">
    <w:name w:val="Menu Option"/>
    <w:basedOn w:val="DefaultParagraphFont"/>
    <w:rsid w:val="00264E34"/>
    <w:rPr>
      <w:b/>
      <w:smallCaps/>
    </w:rPr>
  </w:style>
  <w:style w:type="paragraph" w:customStyle="1" w:styleId="TableListNumber">
    <w:name w:val="Table List Number"/>
    <w:basedOn w:val="ListNumber"/>
    <w:rsid w:val="00264E34"/>
    <w:pPr>
      <w:numPr>
        <w:numId w:val="0"/>
      </w:numPr>
    </w:pPr>
  </w:style>
  <w:style w:type="paragraph" w:styleId="TOC4">
    <w:name w:val="toc 4"/>
    <w:basedOn w:val="TOCBase"/>
    <w:next w:val="Normal"/>
    <w:semiHidden/>
    <w:rsid w:val="00264E34"/>
    <w:pPr>
      <w:tabs>
        <w:tab w:val="right" w:leader="dot" w:pos="9071"/>
      </w:tabs>
      <w:ind w:left="1701"/>
    </w:pPr>
  </w:style>
  <w:style w:type="paragraph" w:customStyle="1" w:styleId="ListAlpha">
    <w:name w:val="List Alpha"/>
    <w:basedOn w:val="List"/>
    <w:rsid w:val="00264E34"/>
    <w:pPr>
      <w:numPr>
        <w:numId w:val="9"/>
      </w:numPr>
    </w:pPr>
  </w:style>
  <w:style w:type="paragraph" w:customStyle="1" w:styleId="ListAlpha2">
    <w:name w:val="List Alpha 2"/>
    <w:basedOn w:val="List2"/>
    <w:rsid w:val="00264E34"/>
    <w:pPr>
      <w:numPr>
        <w:numId w:val="8"/>
      </w:numPr>
    </w:pPr>
  </w:style>
  <w:style w:type="paragraph" w:styleId="List2">
    <w:name w:val="List 2"/>
    <w:basedOn w:val="BodyText"/>
    <w:rsid w:val="00264E34"/>
    <w:pPr>
      <w:tabs>
        <w:tab w:val="left" w:pos="680"/>
      </w:tabs>
      <w:spacing w:before="60" w:after="60"/>
      <w:ind w:left="680" w:hanging="340"/>
    </w:pPr>
  </w:style>
  <w:style w:type="paragraph" w:styleId="List3">
    <w:name w:val="List 3"/>
    <w:basedOn w:val="BodyText"/>
    <w:rsid w:val="00264E34"/>
    <w:pPr>
      <w:tabs>
        <w:tab w:val="left" w:pos="1021"/>
      </w:tabs>
      <w:spacing w:before="60" w:after="60"/>
      <w:ind w:left="1020" w:hanging="340"/>
    </w:pPr>
  </w:style>
  <w:style w:type="paragraph" w:styleId="List4">
    <w:name w:val="List 4"/>
    <w:basedOn w:val="BodyText"/>
    <w:rsid w:val="00264E34"/>
    <w:pPr>
      <w:tabs>
        <w:tab w:val="left" w:pos="1361"/>
      </w:tabs>
      <w:spacing w:before="60" w:after="60"/>
      <w:ind w:left="1361" w:hanging="340"/>
    </w:pPr>
  </w:style>
  <w:style w:type="paragraph" w:styleId="List5">
    <w:name w:val="List 5"/>
    <w:basedOn w:val="BodyText"/>
    <w:rsid w:val="00264E34"/>
    <w:pPr>
      <w:tabs>
        <w:tab w:val="left" w:pos="1701"/>
      </w:tabs>
      <w:spacing w:before="60" w:after="60"/>
      <w:ind w:left="1701" w:hanging="340"/>
    </w:pPr>
  </w:style>
  <w:style w:type="paragraph" w:styleId="ListBullet3">
    <w:name w:val="List Bullet 3"/>
    <w:basedOn w:val="List3"/>
    <w:rsid w:val="00264E34"/>
    <w:pPr>
      <w:numPr>
        <w:numId w:val="14"/>
      </w:numPr>
      <w:tabs>
        <w:tab w:val="clear" w:pos="1021"/>
      </w:tabs>
      <w:ind w:left="1037" w:hanging="357"/>
    </w:pPr>
  </w:style>
  <w:style w:type="paragraph" w:styleId="ListBullet4">
    <w:name w:val="List Bullet 4"/>
    <w:basedOn w:val="List4"/>
    <w:rsid w:val="00264E34"/>
    <w:pPr>
      <w:numPr>
        <w:numId w:val="3"/>
      </w:numPr>
      <w:tabs>
        <w:tab w:val="clear" w:pos="1361"/>
      </w:tabs>
    </w:pPr>
  </w:style>
  <w:style w:type="paragraph" w:styleId="ListBullet5">
    <w:name w:val="List Bullet 5"/>
    <w:basedOn w:val="List5"/>
    <w:rsid w:val="00264E34"/>
    <w:pPr>
      <w:numPr>
        <w:numId w:val="4"/>
      </w:numPr>
    </w:pPr>
  </w:style>
  <w:style w:type="paragraph" w:styleId="ListContinue2">
    <w:name w:val="List Continue 2"/>
    <w:basedOn w:val="List2"/>
    <w:rsid w:val="00264E34"/>
    <w:pPr>
      <w:ind w:firstLine="0"/>
    </w:pPr>
  </w:style>
  <w:style w:type="paragraph" w:styleId="ListContinue3">
    <w:name w:val="List Continue 3"/>
    <w:basedOn w:val="List3"/>
    <w:rsid w:val="00264E34"/>
    <w:pPr>
      <w:ind w:left="1021" w:firstLine="0"/>
    </w:pPr>
  </w:style>
  <w:style w:type="paragraph" w:styleId="ListContinue4">
    <w:name w:val="List Continue 4"/>
    <w:basedOn w:val="List4"/>
    <w:rsid w:val="00264E34"/>
    <w:pPr>
      <w:ind w:firstLine="0"/>
    </w:pPr>
  </w:style>
  <w:style w:type="paragraph" w:styleId="ListContinue5">
    <w:name w:val="List Continue 5"/>
    <w:basedOn w:val="List5"/>
    <w:rsid w:val="00264E34"/>
    <w:pPr>
      <w:ind w:firstLine="0"/>
    </w:pPr>
  </w:style>
  <w:style w:type="paragraph" w:styleId="ListNumber3">
    <w:name w:val="List Number 3"/>
    <w:basedOn w:val="List3"/>
    <w:rsid w:val="00264E34"/>
    <w:pPr>
      <w:numPr>
        <w:numId w:val="5"/>
      </w:numPr>
    </w:pPr>
  </w:style>
  <w:style w:type="paragraph" w:styleId="ListNumber4">
    <w:name w:val="List Number 4"/>
    <w:basedOn w:val="List4"/>
    <w:rsid w:val="00264E34"/>
    <w:pPr>
      <w:numPr>
        <w:numId w:val="6"/>
      </w:numPr>
    </w:pPr>
  </w:style>
  <w:style w:type="paragraph" w:styleId="ListNumber5">
    <w:name w:val="List Number 5"/>
    <w:basedOn w:val="List5"/>
    <w:rsid w:val="00264E34"/>
    <w:pPr>
      <w:numPr>
        <w:numId w:val="7"/>
      </w:numPr>
    </w:pPr>
  </w:style>
  <w:style w:type="paragraph" w:styleId="BlockText">
    <w:name w:val="Block Text"/>
    <w:basedOn w:val="Normal"/>
    <w:rsid w:val="00264E34"/>
    <w:pPr>
      <w:spacing w:after="120"/>
      <w:ind w:left="1440" w:right="1440"/>
    </w:pPr>
  </w:style>
  <w:style w:type="character" w:customStyle="1" w:styleId="Subscript">
    <w:name w:val="Subscript"/>
    <w:basedOn w:val="DefaultParagraphFont"/>
    <w:rsid w:val="00264E34"/>
    <w:rPr>
      <w:sz w:val="16"/>
      <w:vertAlign w:val="subscript"/>
    </w:rPr>
  </w:style>
  <w:style w:type="character" w:customStyle="1" w:styleId="Superscript">
    <w:name w:val="Superscript"/>
    <w:basedOn w:val="DefaultParagraphFont"/>
    <w:rsid w:val="00264E34"/>
    <w:rPr>
      <w:sz w:val="16"/>
      <w:vertAlign w:val="superscript"/>
    </w:rPr>
  </w:style>
  <w:style w:type="character" w:customStyle="1" w:styleId="Symbols">
    <w:name w:val="Symbols"/>
    <w:basedOn w:val="DefaultParagraphFont"/>
    <w:rsid w:val="00264E34"/>
    <w:rPr>
      <w:rFonts w:ascii="Symbol" w:hAnsi="Symbol"/>
    </w:rPr>
  </w:style>
  <w:style w:type="character" w:customStyle="1" w:styleId="MenuOptions">
    <w:name w:val="Menu Options"/>
    <w:basedOn w:val="DefaultParagraphFont"/>
    <w:rsid w:val="00264E34"/>
    <w:rPr>
      <w:rFonts w:ascii="Arial Narrow" w:hAnsi="Arial Narrow"/>
      <w:smallCaps/>
    </w:rPr>
  </w:style>
  <w:style w:type="character" w:customStyle="1" w:styleId="Buttons">
    <w:name w:val="Buttons"/>
    <w:basedOn w:val="DefaultParagraphFont"/>
    <w:rsid w:val="00264E34"/>
    <w:rPr>
      <w:b/>
    </w:rPr>
  </w:style>
  <w:style w:type="character" w:customStyle="1" w:styleId="Underlined">
    <w:name w:val="Underlined"/>
    <w:basedOn w:val="DefaultParagraphFont"/>
    <w:rsid w:val="00264E34"/>
    <w:rPr>
      <w:u w:val="single"/>
    </w:rPr>
  </w:style>
  <w:style w:type="paragraph" w:customStyle="1" w:styleId="TableBodyTextRight">
    <w:name w:val="Table Body Text Right"/>
    <w:basedOn w:val="TableBodyText"/>
    <w:rsid w:val="00264E34"/>
    <w:pPr>
      <w:widowControl w:val="0"/>
      <w:autoSpaceDE w:val="0"/>
      <w:autoSpaceDN w:val="0"/>
      <w:adjustRightInd w:val="0"/>
      <w:jc w:val="right"/>
    </w:pPr>
    <w:rPr>
      <w:rFonts w:cs="Arial"/>
      <w:szCs w:val="18"/>
    </w:rPr>
  </w:style>
  <w:style w:type="paragraph" w:customStyle="1" w:styleId="CopyrightText">
    <w:name w:val="Copyright Text"/>
    <w:basedOn w:val="BodyText"/>
    <w:rsid w:val="00264E34"/>
    <w:rPr>
      <w:sz w:val="18"/>
    </w:rPr>
  </w:style>
  <w:style w:type="paragraph" w:customStyle="1" w:styleId="BodySmallRight">
    <w:name w:val="Body Small Right"/>
    <w:basedOn w:val="BodyTextRight"/>
    <w:rsid w:val="00264E34"/>
    <w:rPr>
      <w:sz w:val="18"/>
      <w:szCs w:val="18"/>
    </w:rPr>
  </w:style>
  <w:style w:type="paragraph" w:customStyle="1" w:styleId="MarginEdition">
    <w:name w:val="Margin Edition"/>
    <w:basedOn w:val="MarginNote"/>
    <w:rsid w:val="00264E34"/>
    <w:pPr>
      <w:spacing w:before="0" w:after="0"/>
    </w:pPr>
    <w:rPr>
      <w:rFonts w:ascii="Times New Roman" w:hAnsi="Times New Roman"/>
      <w:color w:val="999999"/>
    </w:rPr>
  </w:style>
  <w:style w:type="paragraph" w:customStyle="1" w:styleId="Spacer">
    <w:name w:val="Spacer"/>
    <w:basedOn w:val="Normal"/>
    <w:rsid w:val="00264E34"/>
    <w:rPr>
      <w:sz w:val="2"/>
      <w:szCs w:val="2"/>
    </w:rPr>
  </w:style>
  <w:style w:type="character" w:customStyle="1" w:styleId="Small">
    <w:name w:val="Small"/>
    <w:basedOn w:val="DefaultParagraphFont"/>
    <w:rsid w:val="00264E34"/>
    <w:rPr>
      <w:sz w:val="16"/>
    </w:rPr>
  </w:style>
  <w:style w:type="paragraph" w:customStyle="1" w:styleId="WideTable">
    <w:name w:val="Wide Table"/>
    <w:basedOn w:val="Normal"/>
    <w:rsid w:val="00264E34"/>
    <w:pPr>
      <w:ind w:left="-1418"/>
    </w:pPr>
    <w:rPr>
      <w:sz w:val="2"/>
      <w:szCs w:val="2"/>
    </w:rPr>
  </w:style>
  <w:style w:type="character" w:styleId="PageNumber">
    <w:name w:val="page number"/>
    <w:basedOn w:val="DefaultParagraphFont"/>
    <w:rsid w:val="00264E34"/>
  </w:style>
  <w:style w:type="paragraph" w:styleId="Quote">
    <w:name w:val="Quote"/>
    <w:basedOn w:val="Heading1"/>
    <w:link w:val="QuoteChar"/>
    <w:qFormat/>
    <w:rsid w:val="00264E34"/>
    <w:rPr>
      <w:b w:val="0"/>
      <w:sz w:val="72"/>
      <w:szCs w:val="72"/>
      <w:lang w:val="en-NZ"/>
    </w:rPr>
  </w:style>
  <w:style w:type="character" w:customStyle="1" w:styleId="QuoteChar">
    <w:name w:val="Quote Char"/>
    <w:basedOn w:val="DefaultParagraphFont"/>
    <w:link w:val="Quote"/>
    <w:rsid w:val="00264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E34"/>
    <w:pPr>
      <w:pageBreakBefore/>
    </w:pPr>
  </w:style>
  <w:style w:type="paragraph" w:customStyle="1" w:styleId="Border">
    <w:name w:val="Border"/>
    <w:basedOn w:val="Normal"/>
    <w:qFormat/>
    <w:rsid w:val="00264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E34"/>
    <w:rPr>
      <w:b/>
      <w:bCs/>
      <w:i/>
      <w:iCs/>
      <w:color w:val="auto"/>
    </w:rPr>
  </w:style>
  <w:style w:type="paragraph" w:styleId="IntenseQuote">
    <w:name w:val="Intense Quote"/>
    <w:basedOn w:val="Normal"/>
    <w:next w:val="Normal"/>
    <w:link w:val="IntenseQuoteChar"/>
    <w:uiPriority w:val="30"/>
    <w:qFormat/>
    <w:rsid w:val="00264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E34"/>
    <w:rPr>
      <w:smallCaps/>
      <w:color w:val="auto"/>
      <w:u w:val="single"/>
    </w:rPr>
  </w:style>
  <w:style w:type="character" w:styleId="IntenseReference">
    <w:name w:val="Intense Reference"/>
    <w:basedOn w:val="DefaultParagraphFont"/>
    <w:uiPriority w:val="32"/>
    <w:qFormat/>
    <w:rsid w:val="00264E34"/>
    <w:rPr>
      <w:b/>
      <w:bCs/>
      <w:smallCaps/>
      <w:color w:val="auto"/>
      <w:spacing w:val="5"/>
      <w:u w:val="single"/>
    </w:rPr>
  </w:style>
  <w:style w:type="paragraph" w:customStyle="1" w:styleId="2ColumnHeading">
    <w:name w:val="2Column Heading"/>
    <w:basedOn w:val="BodyText"/>
    <w:qFormat/>
    <w:rsid w:val="00264E34"/>
    <w:pPr>
      <w:spacing w:after="60"/>
      <w:ind w:left="-2268"/>
    </w:pPr>
    <w:rPr>
      <w:b/>
    </w:rPr>
  </w:style>
  <w:style w:type="paragraph" w:customStyle="1" w:styleId="Heading1TOC">
    <w:name w:val="Heading1 TOC"/>
    <w:basedOn w:val="Normal"/>
    <w:qFormat/>
    <w:rsid w:val="00264E34"/>
    <w:pPr>
      <w:spacing w:before="240" w:after="120"/>
    </w:pPr>
    <w:rPr>
      <w:rFonts w:ascii="Times New Roman" w:hAnsi="Times New Roman"/>
      <w:b/>
      <w:sz w:val="32"/>
    </w:rPr>
  </w:style>
  <w:style w:type="paragraph" w:customStyle="1" w:styleId="Heading2TOC">
    <w:name w:val="Heading2 TOC"/>
    <w:basedOn w:val="Normal"/>
    <w:qFormat/>
    <w:rsid w:val="00264E34"/>
    <w:pPr>
      <w:spacing w:before="240" w:after="60"/>
    </w:pPr>
    <w:rPr>
      <w:rFonts w:ascii="Times New Roman" w:hAnsi="Times New Roman"/>
      <w:b/>
      <w:sz w:val="28"/>
    </w:rPr>
  </w:style>
  <w:style w:type="character" w:customStyle="1" w:styleId="Underline">
    <w:name w:val="Underline"/>
    <w:basedOn w:val="DefaultParagraphFont"/>
    <w:qFormat/>
    <w:rsid w:val="00264E34"/>
    <w:rPr>
      <w:u w:val="single"/>
    </w:rPr>
  </w:style>
  <w:style w:type="character" w:customStyle="1" w:styleId="BoldandItalics">
    <w:name w:val="Bold and Italics"/>
    <w:qFormat/>
    <w:rsid w:val="00264E34"/>
    <w:rPr>
      <w:b/>
      <w:i/>
      <w:u w:val="none"/>
    </w:rPr>
  </w:style>
  <w:style w:type="paragraph" w:styleId="BalloonText">
    <w:name w:val="Balloon Text"/>
    <w:basedOn w:val="Normal"/>
    <w:link w:val="BalloonTextChar"/>
    <w:rsid w:val="00264E34"/>
    <w:rPr>
      <w:rFonts w:ascii="Tahoma" w:hAnsi="Tahoma" w:cs="Tahoma"/>
      <w:sz w:val="16"/>
      <w:szCs w:val="16"/>
    </w:rPr>
  </w:style>
  <w:style w:type="character" w:customStyle="1" w:styleId="BalloonTextChar">
    <w:name w:val="Balloon Text Char"/>
    <w:basedOn w:val="DefaultParagraphFont"/>
    <w:link w:val="BalloonText"/>
    <w:rsid w:val="00264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E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E34"/>
    <w:rPr>
      <w:b/>
      <w:color w:val="660033"/>
      <w:spacing w:val="0"/>
    </w:rPr>
  </w:style>
  <w:style w:type="paragraph" w:customStyle="1" w:styleId="Nameditemlist">
    <w:name w:val="Named item list"/>
    <w:basedOn w:val="BodyText"/>
    <w:qFormat/>
    <w:rsid w:val="00264E34"/>
    <w:pPr>
      <w:tabs>
        <w:tab w:val="left" w:pos="2835"/>
      </w:tabs>
      <w:ind w:left="2835" w:hanging="2835"/>
    </w:pPr>
  </w:style>
  <w:style w:type="paragraph" w:customStyle="1" w:styleId="BodyTextnopadding">
    <w:name w:val="Body Text no padding"/>
    <w:basedOn w:val="BodyText"/>
    <w:qFormat/>
    <w:rsid w:val="00264E34"/>
    <w:pPr>
      <w:spacing w:before="0" w:after="0"/>
    </w:pPr>
  </w:style>
  <w:style w:type="paragraph" w:customStyle="1" w:styleId="BodyTextBold">
    <w:name w:val="Body Text Bold"/>
    <w:basedOn w:val="BodyText"/>
    <w:qFormat/>
    <w:rsid w:val="00264E34"/>
    <w:rPr>
      <w:b/>
    </w:rPr>
  </w:style>
  <w:style w:type="character" w:styleId="Hyperlink">
    <w:name w:val="Hyperlink"/>
    <w:basedOn w:val="DefaultParagraphFont"/>
    <w:uiPriority w:val="99"/>
    <w:unhideWhenUsed/>
    <w:rsid w:val="00FC3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1344</Words>
  <Characters>8471</Characters>
  <Application>Microsoft Office Word</Application>
  <DocSecurity>0</DocSecurity>
  <Lines>235</Lines>
  <Paragraphs>153</Paragraphs>
  <ScaleCrop>false</ScaleCrop>
  <Company>Author-it Software Corporation Ltd.</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RIICTB307D Assemble a temporary modular bridge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