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235" w:rsidP="00342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RIICTB303D Erect a temporary modular support system (bailey) on an existing bridge</w:t>
      </w:r>
      <w:r>
        <w:fldChar w:fldCharType="end"/>
      </w:r>
    </w:p>
    <w:p w:rsidR="00342235" w:rsidP="00342235">
      <w:pPr>
        <w:pStyle w:val="Version"/>
        <w:sectPr w:rsidSect="008E3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32BF" w:rsidP="008E32BF">
      <w:pPr>
        <w:pStyle w:val="SuperHeading"/>
      </w:pPr>
      <w:r w:rsidRPr="008E32BF">
        <w:t>RIICTB303D Erect a temporary modular support system (bailey) on an existing bridge</w:t>
      </w:r>
    </w:p>
    <w:p w:rsidR="00000000" w:rsidRPr="008E32BF" w:rsidP="008E32BF">
      <w:pPr>
        <w:pStyle w:val="Heading1"/>
      </w:pPr>
      <w:bookmarkStart w:id="1" w:name="O_683621"/>
      <w:bookmarkEnd w:id="1"/>
      <w:r w:rsidRPr="008E32B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422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Comment</w:t>
            </w:r>
          </w:p>
        </w:tc>
      </w:tr>
      <w:tr w:rsidTr="003422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This unit replaces RIICTB303A Erect a temporary modular support system (bailey) on an existing bridge</w:t>
            </w:r>
          </w:p>
        </w:tc>
      </w:tr>
      <w:tr w:rsidTr="0034223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BF" w:rsidP="008E32BF">
            <w:pPr>
              <w:pStyle w:val="BodyText"/>
            </w:pPr>
            <w:r w:rsidRPr="008E32BF">
              <w:t>Required frequency and volume of evidence amended in Performance evidence.</w:t>
            </w:r>
          </w:p>
          <w:p w:rsidR="00000000" w:rsidRPr="008E32BF" w:rsidP="008E32BF">
            <w:pPr>
              <w:pStyle w:val="BodyText"/>
            </w:pPr>
            <w:r w:rsidRPr="008E32BF">
              <w:t>Substantial amendments made in Assessment Conditions field, including: references to Industry Sectors, assessor and subject matter expert experience requirements, how assessment sho</w:t>
            </w:r>
            <w:r w:rsidRPr="008E32BF">
              <w:t>uld be conducted and what it should confirm.</w:t>
            </w:r>
          </w:p>
        </w:tc>
      </w:tr>
    </w:tbl>
    <w:p w:rsidR="00000000" w:rsidRPr="008E32BF" w:rsidP="008E32BF">
      <w:pPr>
        <w:pStyle w:val="BodyText"/>
      </w:pPr>
    </w:p>
    <w:p w:rsidR="00000000" w:rsidRPr="008E32BF" w:rsidP="008E32BF">
      <w:pPr>
        <w:pStyle w:val="AllowPageBreak"/>
      </w:pPr>
    </w:p>
    <w:p w:rsidR="00000000" w:rsidRPr="008E32BF" w:rsidP="008E32BF">
      <w:pPr>
        <w:pStyle w:val="Heading1"/>
      </w:pPr>
      <w:bookmarkStart w:id="2" w:name="O_683620"/>
      <w:bookmarkEnd w:id="2"/>
      <w:r w:rsidRPr="008E32BF">
        <w:t>Application</w:t>
      </w:r>
    </w:p>
    <w:p w:rsidR="00000000" w:rsidRPr="008E32BF" w:rsidP="00342235">
      <w:pPr>
        <w:pStyle w:val="BodyText"/>
      </w:pPr>
      <w:r w:rsidRPr="008E32BF">
        <w:t>This unit describes a participant’s skills and knowledge required to erect a temporary modular support system (bailey) on an existing bridge in Civil Construction.</w:t>
      </w:r>
    </w:p>
    <w:p w:rsidR="00000000" w:rsidRPr="008E32BF" w:rsidP="00342235">
      <w:pPr>
        <w:pStyle w:val="BodyText"/>
      </w:pPr>
      <w:r w:rsidRPr="008E32BF">
        <w:t xml:space="preserve">This unit is appropriate for those working in operational roles. </w:t>
      </w:r>
    </w:p>
    <w:p w:rsidR="00000000" w:rsidRPr="008E32BF" w:rsidP="00342235">
      <w:pPr>
        <w:pStyle w:val="BodyText"/>
      </w:pPr>
      <w:r w:rsidRPr="008E32BF">
        <w:t>Licensing, legislative, regulatory and certification requirements that apply to this unit can vary between states, territories, and Industry sectors. Relevant information must be sourced pri</w:t>
      </w:r>
      <w:r w:rsidRPr="008E32BF">
        <w:t>or to application of the unit.</w:t>
      </w:r>
    </w:p>
    <w:p w:rsidR="00000000" w:rsidRPr="008E32BF" w:rsidP="008E32BF">
      <w:pPr>
        <w:pStyle w:val="Heading1"/>
      </w:pPr>
      <w:bookmarkStart w:id="3" w:name="O_683619"/>
      <w:bookmarkEnd w:id="3"/>
      <w:r w:rsidRPr="008E32BF">
        <w:t>Unit Sector</w:t>
      </w:r>
    </w:p>
    <w:p w:rsidR="00000000" w:rsidRPr="008E32BF" w:rsidP="00342235">
      <w:pPr>
        <w:pStyle w:val="BodyText"/>
      </w:pPr>
      <w:r w:rsidRPr="008E32BF">
        <w:t>Civil construction</w:t>
      </w:r>
    </w:p>
    <w:p w:rsidR="00000000" w:rsidRPr="008E32BF" w:rsidP="008E32BF">
      <w:pPr>
        <w:pStyle w:val="Heading1"/>
      </w:pPr>
      <w:bookmarkStart w:id="4" w:name="O_683618"/>
      <w:bookmarkEnd w:id="4"/>
      <w:r w:rsidRPr="008E32B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E3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1.</w:t>
            </w:r>
            <w:r w:rsidRPr="008E32BF">
              <w:tab/>
              <w:t>Plan and prepare to erect a temporary modular support system (bailey) on an existing bridge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BF" w:rsidP="008E32BF">
            <w:pPr>
              <w:pStyle w:val="BodyText"/>
            </w:pPr>
            <w:r w:rsidRPr="008E32BF">
              <w:t>1.1.</w:t>
            </w:r>
            <w:r w:rsidRPr="008E32BF">
              <w:tab/>
              <w:t>Access, interpret and appl</w:t>
            </w:r>
            <w:r w:rsidRPr="008E32BF">
              <w:t>y temporary modular support system (bailey) documentation and ensure the work activity is compliant</w:t>
            </w:r>
          </w:p>
          <w:p w:rsidR="00000000" w:rsidRPr="008E32BF" w:rsidP="008E32BF">
            <w:pPr>
              <w:pStyle w:val="BodyText"/>
            </w:pPr>
            <w:r w:rsidRPr="008E32BF">
              <w:t>1.2.</w:t>
            </w:r>
            <w:r w:rsidRPr="008E32BF">
              <w:tab/>
              <w:t>Obtain, interpret, clarify and confirm work instructions before proceeding</w:t>
            </w:r>
          </w:p>
          <w:p w:rsidR="00000000" w:rsidRPr="008E32BF" w:rsidP="008E32BF">
            <w:pPr>
              <w:pStyle w:val="BodyText"/>
            </w:pPr>
            <w:r w:rsidRPr="008E32BF">
              <w:t>1.3.</w:t>
            </w:r>
            <w:r w:rsidRPr="008E32BF">
              <w:tab/>
              <w:t xml:space="preserve">Confirm and apply environmental protection and safety requirements </w:t>
            </w:r>
          </w:p>
          <w:p w:rsidR="00000000" w:rsidRPr="008E32BF" w:rsidP="008E32BF">
            <w:pPr>
              <w:pStyle w:val="BodyText"/>
            </w:pPr>
            <w:r w:rsidRPr="008E32BF">
              <w:t>1.4</w:t>
            </w:r>
            <w:r w:rsidRPr="008E32BF">
              <w:t>.</w:t>
            </w:r>
            <w:r w:rsidRPr="008E32BF">
              <w:tab/>
              <w:t xml:space="preserve">Obtain, interpret and implement traffic management signage requirements </w:t>
            </w:r>
          </w:p>
          <w:p w:rsidR="00000000" w:rsidRPr="008E32BF" w:rsidP="008E32BF">
            <w:pPr>
              <w:pStyle w:val="BodyText"/>
            </w:pPr>
            <w:r w:rsidRPr="008E32BF">
              <w:t>1.5.</w:t>
            </w:r>
            <w:r w:rsidRPr="008E32BF">
              <w:tab/>
              <w:t xml:space="preserve">Select and check for faults plant, tools and equipment to carry </w:t>
            </w:r>
            <w:r w:rsidRPr="008E32BF">
              <w:t xml:space="preserve">out tasks </w:t>
            </w:r>
          </w:p>
          <w:p w:rsidR="00000000" w:rsidRPr="008E32BF" w:rsidP="008E32BF">
            <w:pPr>
              <w:pStyle w:val="BodyText"/>
            </w:pPr>
            <w:r w:rsidRPr="008E32BF">
              <w:t>1.6.</w:t>
            </w:r>
            <w:r w:rsidRPr="008E32BF">
              <w:tab/>
              <w:t>Identify, confirm, safely handle and locate ready for use materials required for the work applic</w:t>
            </w:r>
            <w:r w:rsidRPr="008E32BF">
              <w:t>ation</w:t>
            </w:r>
          </w:p>
          <w:p w:rsidR="00000000" w:rsidRPr="008E32BF" w:rsidP="008E32BF">
            <w:pPr>
              <w:pStyle w:val="BodyText"/>
            </w:pPr>
            <w:r w:rsidRPr="008E32BF">
              <w:t>1.7.</w:t>
            </w:r>
            <w:r w:rsidRPr="008E32BF">
              <w:tab/>
              <w:t>Select and wear personal protective equipment appropriate for work activities</w:t>
            </w:r>
          </w:p>
          <w:p w:rsidR="00000000" w:rsidRPr="008E32BF" w:rsidP="008E32BF">
            <w:pPr>
              <w:pStyle w:val="BodyText"/>
            </w:pPr>
            <w:r w:rsidRPr="008E32BF">
              <w:t>1.8.</w:t>
            </w:r>
            <w:r w:rsidRPr="008E32BF">
              <w:tab/>
              <w:t>Identify, address and report hazards, risks and environmental issues</w:t>
            </w:r>
          </w:p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1.9.</w:t>
            </w:r>
            <w:r w:rsidRPr="008E32BF">
              <w:tab/>
              <w:t>Obtain and interpret emergency procedures, and be prepared for fire/accident/emergency</w:t>
            </w:r>
          </w:p>
        </w:tc>
      </w:tr>
      <w:tr w:rsidTr="008E3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2.</w:t>
            </w:r>
            <w:r w:rsidRPr="008E32BF">
              <w:tab/>
              <w:t>Set out and establish support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BF" w:rsidP="008E32BF">
            <w:pPr>
              <w:pStyle w:val="BodyText"/>
            </w:pPr>
            <w:r w:rsidRPr="008E32BF">
              <w:t>2.1.</w:t>
            </w:r>
            <w:r w:rsidRPr="008E32BF">
              <w:tab/>
              <w:t>Assess load bearing capacity of the ground and/or timber directly under the support system</w:t>
            </w:r>
          </w:p>
          <w:p w:rsidR="00000000" w:rsidRPr="008E32BF" w:rsidP="008E32BF">
            <w:pPr>
              <w:pStyle w:val="BodyText"/>
            </w:pPr>
            <w:r w:rsidRPr="008E32BF">
              <w:t>2.2.</w:t>
            </w:r>
            <w:r w:rsidRPr="008E32BF">
              <w:tab/>
              <w:t xml:space="preserve">Set out bearing locations </w:t>
            </w:r>
          </w:p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2.3.</w:t>
            </w:r>
            <w:r w:rsidRPr="008E32BF">
              <w:tab/>
              <w:t xml:space="preserve">Install supplementary supports </w:t>
            </w:r>
          </w:p>
        </w:tc>
      </w:tr>
      <w:tr w:rsidTr="008E3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3.</w:t>
            </w:r>
            <w:r w:rsidRPr="008E32BF">
              <w:tab/>
              <w:t>Assemble temporary modular bridge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BF" w:rsidP="008E32BF">
            <w:pPr>
              <w:pStyle w:val="BodyText"/>
            </w:pPr>
            <w:r w:rsidRPr="008E32BF">
              <w:t>3.1.</w:t>
            </w:r>
            <w:r w:rsidRPr="008E32BF">
              <w:tab/>
            </w:r>
            <w:r w:rsidRPr="008E32BF">
              <w:t>Assess condition of components for acceptable use and replace faulty parts</w:t>
            </w:r>
          </w:p>
          <w:p w:rsidR="00000000" w:rsidRPr="008E32BF" w:rsidP="008E32BF">
            <w:pPr>
              <w:pStyle w:val="BodyText"/>
            </w:pPr>
            <w:r w:rsidRPr="008E32BF">
              <w:t>3.2.</w:t>
            </w:r>
            <w:r w:rsidRPr="008E32BF">
              <w:tab/>
              <w:t>Compile components and check inventory</w:t>
            </w:r>
          </w:p>
          <w:p w:rsidR="00000000" w:rsidRPr="008E32BF" w:rsidP="008E32BF">
            <w:pPr>
              <w:pStyle w:val="BodyText"/>
            </w:pPr>
            <w:r w:rsidRPr="008E32BF">
              <w:t>3.3.</w:t>
            </w:r>
            <w:r w:rsidRPr="008E32BF">
              <w:tab/>
              <w:t>Mark location points for high capacity panelling</w:t>
            </w:r>
          </w:p>
          <w:p w:rsidR="00000000" w:rsidRPr="008E32BF" w:rsidP="008E32BF">
            <w:pPr>
              <w:pStyle w:val="BodyText"/>
            </w:pPr>
            <w:r w:rsidRPr="008E32BF">
              <w:t>3.4.</w:t>
            </w:r>
            <w:r w:rsidRPr="008E32BF">
              <w:tab/>
              <w:t xml:space="preserve">Select resources, materials and equipment </w:t>
            </w:r>
          </w:p>
          <w:p w:rsidR="00000000" w:rsidRPr="008E32BF" w:rsidP="008E32BF">
            <w:pPr>
              <w:pStyle w:val="BodyText"/>
            </w:pPr>
            <w:r w:rsidRPr="008E32BF">
              <w:t>3.5.</w:t>
            </w:r>
            <w:r w:rsidRPr="008E32BF">
              <w:tab/>
              <w:t>Sequence assembly process prio</w:t>
            </w:r>
            <w:r w:rsidRPr="008E32BF">
              <w:t>r to commencement</w:t>
            </w:r>
          </w:p>
          <w:p w:rsidR="00000000" w:rsidRPr="008E32BF" w:rsidP="008E32BF">
            <w:pPr>
              <w:pStyle w:val="BodyText"/>
            </w:pPr>
            <w:r w:rsidRPr="008E32BF">
              <w:t>3.6.</w:t>
            </w:r>
            <w:r w:rsidRPr="008E32BF">
              <w:tab/>
              <w:t>Assemble interlocking components using connections and fittings for the temporary modular bridge</w:t>
            </w:r>
          </w:p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3.7.</w:t>
            </w:r>
            <w:r w:rsidRPr="008E32BF">
              <w:tab/>
              <w:t>Re-check completed assembly</w:t>
            </w:r>
          </w:p>
        </w:tc>
      </w:tr>
      <w:tr w:rsidTr="008E3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4.</w:t>
            </w:r>
            <w:r w:rsidRPr="008E32BF">
              <w:tab/>
              <w:t>Disassemble temporary modular bridge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BF" w:rsidP="008E32BF">
            <w:pPr>
              <w:pStyle w:val="BodyText"/>
            </w:pPr>
            <w:r w:rsidRPr="008E32BF">
              <w:t>4.1.</w:t>
            </w:r>
            <w:r w:rsidRPr="008E32BF">
              <w:tab/>
              <w:t>Sequence disassembly process prior to commencement</w:t>
            </w:r>
          </w:p>
          <w:p w:rsidR="00000000" w:rsidRPr="008E32BF" w:rsidP="008E32BF">
            <w:pPr>
              <w:pStyle w:val="BodyText"/>
            </w:pPr>
            <w:r w:rsidRPr="008E32BF">
              <w:t>4.2.</w:t>
            </w:r>
            <w:r w:rsidRPr="008E32BF">
              <w:tab/>
              <w:t>S</w:t>
            </w:r>
            <w:r w:rsidRPr="008E32BF">
              <w:t>elect resources, materials and equipment</w:t>
            </w:r>
          </w:p>
          <w:p w:rsidR="00000000" w:rsidRPr="008E32BF" w:rsidP="008E32BF">
            <w:pPr>
              <w:pStyle w:val="BodyText"/>
            </w:pPr>
            <w:r w:rsidRPr="008E32BF">
              <w:t>4.3.</w:t>
            </w:r>
            <w:r w:rsidRPr="008E32BF">
              <w:tab/>
              <w:t>Disassemble interlocking components including connections and fittings</w:t>
            </w:r>
          </w:p>
          <w:p w:rsidR="00000000" w:rsidRPr="008E32BF" w:rsidP="008E32BF">
            <w:pPr>
              <w:pStyle w:val="BodyText"/>
            </w:pPr>
            <w:r w:rsidRPr="008E32BF">
              <w:t>4.4.</w:t>
            </w:r>
            <w:r w:rsidRPr="008E32BF">
              <w:tab/>
              <w:t>Compile components and check inventory</w:t>
            </w:r>
          </w:p>
          <w:p w:rsidR="00000000" w:rsidRPr="008E32BF" w:rsidP="008E32BF">
            <w:pPr>
              <w:pStyle w:val="BodyText"/>
            </w:pPr>
            <w:r w:rsidRPr="008E32BF">
              <w:t>4.5.</w:t>
            </w:r>
            <w:r w:rsidRPr="008E32BF">
              <w:tab/>
              <w:t>Assess condition of components for acceptable reuse</w:t>
            </w:r>
          </w:p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4.6.</w:t>
            </w:r>
            <w:r w:rsidRPr="008E32BF">
              <w:tab/>
              <w:t xml:space="preserve">Store components </w:t>
            </w:r>
          </w:p>
        </w:tc>
      </w:tr>
      <w:tr w:rsidTr="008E3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BF">
            <w:pPr>
              <w:pStyle w:val="BodyText"/>
              <w:rPr>
                <w:lang w:val="en-NZ"/>
              </w:rPr>
            </w:pPr>
            <w:r w:rsidRPr="008E32BF">
              <w:t>5.</w:t>
            </w:r>
            <w:r w:rsidRPr="008E32BF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BF" w:rsidP="008E32BF">
            <w:pPr>
              <w:pStyle w:val="BodyText"/>
            </w:pPr>
            <w:r w:rsidRPr="008E32BF">
              <w:t>5.</w:t>
            </w:r>
            <w:r w:rsidRPr="008E32BF">
              <w:t>1.</w:t>
            </w:r>
            <w:r w:rsidRPr="008E32BF">
              <w:tab/>
              <w:t xml:space="preserve">Clear work area and dispose of or recycle </w:t>
            </w:r>
          </w:p>
          <w:p w:rsidR="00000000" w:rsidRPr="008E32BF" w:rsidP="008E32BF">
            <w:pPr>
              <w:pStyle w:val="BodyText"/>
            </w:pPr>
            <w:r w:rsidRPr="008E32BF">
              <w:t>5.2.</w:t>
            </w:r>
            <w:r w:rsidRPr="008E32BF">
              <w:tab/>
              <w:t>Clean, check, maintain and store machinery, tools and equipment</w:t>
            </w:r>
          </w:p>
        </w:tc>
      </w:tr>
    </w:tbl>
    <w:p w:rsidR="00342235" w:rsidP="008E32BF">
      <w:pPr>
        <w:pStyle w:val="BodyText"/>
      </w:pPr>
    </w:p>
    <w:p w:rsidR="00342235" w:rsidP="008E32BF">
      <w:pPr>
        <w:pStyle w:val="BodyText"/>
      </w:pPr>
    </w:p>
    <w:p w:rsidR="00000000" w:rsidRPr="008E32BF" w:rsidP="008E32BF">
      <w:pPr>
        <w:pStyle w:val="Heading1"/>
      </w:pPr>
      <w:bookmarkStart w:id="5" w:name="O_683617"/>
      <w:bookmarkEnd w:id="5"/>
      <w:r w:rsidRPr="008E32BF">
        <w:t>Foundation Skills</w:t>
      </w:r>
    </w:p>
    <w:p w:rsidR="00000000" w:rsidRPr="008E32BF" w:rsidP="00342235">
      <w:pPr>
        <w:pStyle w:val="BodyText"/>
      </w:pPr>
      <w:r w:rsidRPr="008E32B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E32BF" w:rsidP="008E32BF">
      <w:pPr>
        <w:pStyle w:val="Heading1"/>
      </w:pPr>
      <w:bookmarkStart w:id="6" w:name="O_683616"/>
      <w:bookmarkEnd w:id="6"/>
      <w:r w:rsidRPr="008E32BF">
        <w:t>Unit Mapping Information</w:t>
      </w:r>
    </w:p>
    <w:p w:rsidR="00342235" w:rsidP="00342235">
      <w:pPr>
        <w:pStyle w:val="BodyText"/>
      </w:pPr>
      <w:r w:rsidRPr="008E32BF">
        <w:t>RII</w:t>
      </w:r>
      <w:r w:rsidRPr="008E32BF">
        <w:t>CTB303A Erect a temporary modular support system (bailey on an existing bridge)</w:t>
      </w:r>
    </w:p>
    <w:p w:rsidR="00000000" w:rsidRPr="008E32BF" w:rsidP="008E32BF">
      <w:pPr>
        <w:pStyle w:val="Heading1"/>
      </w:pPr>
      <w:bookmarkStart w:id="7" w:name="O_683622"/>
      <w:bookmarkEnd w:id="7"/>
      <w:r w:rsidRPr="008E32BF">
        <w:t>Links</w:t>
      </w:r>
    </w:p>
    <w:p w:rsidR="00000000" w:rsidRPr="008E32BF" w:rsidP="00342235">
      <w:pPr>
        <w:pStyle w:val="BodyText"/>
      </w:pPr>
      <w:r w:rsidRPr="008E32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742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E32BF" w:rsidP="008E32BF"/>
    <w:sectPr w:rsidSect="008E32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BF" w:rsidRPr="00342235" w:rsidP="00342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35" w:rsidP="008E3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235" w:rsidP="008E3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2235" w:rsidP="008E3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2BF" w:rsidRPr="00342235" w:rsidP="00342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35" w:rsidRPr="002D2AF8" w:rsidP="008E3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RIICTB303D Erect a temporary modular support system (bailey) on an existing bridge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342235" w:rsidP="008E3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2BF"/>
  </w:style>
  <w:style w:type="character" w:customStyle="1" w:styleId="Heading1Char">
    <w:name w:val="Heading 1 Char"/>
    <w:basedOn w:val="DefaultParagraphFont"/>
    <w:link w:val="Heading1"/>
    <w:rsid w:val="008E3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2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E3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2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32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3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32BF"/>
    <w:rPr>
      <w:b/>
      <w:spacing w:val="0"/>
    </w:rPr>
  </w:style>
  <w:style w:type="paragraph" w:customStyle="1" w:styleId="SuperTitle">
    <w:name w:val="SuperTitle"/>
    <w:basedOn w:val="Title"/>
    <w:rsid w:val="008E3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2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2BF"/>
    <w:rPr>
      <w:i/>
    </w:rPr>
  </w:style>
  <w:style w:type="paragraph" w:styleId="Caption">
    <w:name w:val="caption"/>
    <w:basedOn w:val="BodyText"/>
    <w:next w:val="Normal"/>
    <w:qFormat/>
    <w:rsid w:val="008E3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2BF"/>
  </w:style>
  <w:style w:type="paragraph" w:styleId="TableofFigures">
    <w:name w:val="table of figures"/>
    <w:basedOn w:val="Normal"/>
    <w:next w:val="Normal"/>
    <w:semiHidden/>
    <w:rsid w:val="008E3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2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32BF"/>
    <w:rPr>
      <w:rFonts w:ascii="Wingdings" w:hAnsi="Wingdings"/>
    </w:rPr>
  </w:style>
  <w:style w:type="paragraph" w:customStyle="1" w:styleId="TableHeading">
    <w:name w:val="Table Heading"/>
    <w:basedOn w:val="HeadingBase"/>
    <w:rsid w:val="008E3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2BF"/>
    <w:rPr>
      <w:color w:val="0033CC"/>
      <w:u w:val="none"/>
    </w:rPr>
  </w:style>
  <w:style w:type="paragraph" w:customStyle="1" w:styleId="BodyTextRight">
    <w:name w:val="Body Text Right"/>
    <w:basedOn w:val="BodyText"/>
    <w:rsid w:val="008E3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2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2BF"/>
    <w:rPr>
      <w:sz w:val="32"/>
    </w:rPr>
  </w:style>
  <w:style w:type="paragraph" w:customStyle="1" w:styleId="HeadingProcedure">
    <w:name w:val="Heading Procedure"/>
    <w:basedOn w:val="HeadingBase"/>
    <w:next w:val="Normal"/>
    <w:rsid w:val="008E3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2BF"/>
    <w:pPr>
      <w:spacing w:before="60" w:after="60"/>
    </w:pPr>
  </w:style>
  <w:style w:type="paragraph" w:styleId="ListContinue">
    <w:name w:val="List Continue"/>
    <w:basedOn w:val="List"/>
    <w:rsid w:val="008E32BF"/>
    <w:pPr>
      <w:ind w:firstLine="0"/>
    </w:pPr>
  </w:style>
  <w:style w:type="paragraph" w:customStyle="1" w:styleId="ListNote">
    <w:name w:val="List Note"/>
    <w:basedOn w:val="List"/>
    <w:rsid w:val="008E3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2BF"/>
    <w:rPr>
      <w:rFonts w:ascii="Courier New" w:hAnsi="Courier New"/>
    </w:rPr>
  </w:style>
  <w:style w:type="paragraph" w:customStyle="1" w:styleId="NoteBullet">
    <w:name w:val="Note Bullet"/>
    <w:basedOn w:val="Note"/>
    <w:rsid w:val="008E3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2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3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2BF"/>
    <w:rPr>
      <w:b/>
      <w:smallCaps/>
    </w:rPr>
  </w:style>
  <w:style w:type="paragraph" w:customStyle="1" w:styleId="TableListNumber">
    <w:name w:val="Table List Number"/>
    <w:basedOn w:val="ListNumber"/>
    <w:rsid w:val="008E3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2BF"/>
    <w:pPr>
      <w:numPr>
        <w:numId w:val="7"/>
      </w:numPr>
    </w:pPr>
  </w:style>
  <w:style w:type="paragraph" w:customStyle="1" w:styleId="ListAlpha2">
    <w:name w:val="List Alpha 2"/>
    <w:basedOn w:val="List2"/>
    <w:rsid w:val="008E32BF"/>
    <w:pPr>
      <w:numPr>
        <w:numId w:val="6"/>
      </w:numPr>
    </w:pPr>
  </w:style>
  <w:style w:type="paragraph" w:styleId="List2">
    <w:name w:val="List 2"/>
    <w:basedOn w:val="BodyText"/>
    <w:rsid w:val="008E3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2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2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32BF"/>
    <w:pPr>
      <w:numPr>
        <w:numId w:val="2"/>
      </w:numPr>
    </w:pPr>
  </w:style>
  <w:style w:type="paragraph" w:styleId="ListContinue2">
    <w:name w:val="List Continue 2"/>
    <w:basedOn w:val="List2"/>
    <w:rsid w:val="008E32BF"/>
    <w:pPr>
      <w:ind w:firstLine="0"/>
    </w:pPr>
  </w:style>
  <w:style w:type="paragraph" w:styleId="ListContinue3">
    <w:name w:val="List Continue 3"/>
    <w:basedOn w:val="List3"/>
    <w:rsid w:val="008E32BF"/>
    <w:pPr>
      <w:ind w:left="1021" w:firstLine="0"/>
    </w:pPr>
  </w:style>
  <w:style w:type="paragraph" w:styleId="ListContinue4">
    <w:name w:val="List Continue 4"/>
    <w:basedOn w:val="List4"/>
    <w:rsid w:val="008E32BF"/>
    <w:pPr>
      <w:ind w:firstLine="0"/>
    </w:pPr>
  </w:style>
  <w:style w:type="paragraph" w:styleId="ListContinue5">
    <w:name w:val="List Continue 5"/>
    <w:basedOn w:val="List5"/>
    <w:rsid w:val="008E32BF"/>
    <w:pPr>
      <w:ind w:firstLine="0"/>
    </w:pPr>
  </w:style>
  <w:style w:type="paragraph" w:styleId="ListNumber3">
    <w:name w:val="List Number 3"/>
    <w:basedOn w:val="List3"/>
    <w:rsid w:val="008E32BF"/>
    <w:pPr>
      <w:numPr>
        <w:numId w:val="3"/>
      </w:numPr>
    </w:pPr>
  </w:style>
  <w:style w:type="paragraph" w:styleId="ListNumber4">
    <w:name w:val="List Number 4"/>
    <w:basedOn w:val="List4"/>
    <w:rsid w:val="008E32BF"/>
    <w:pPr>
      <w:numPr>
        <w:numId w:val="4"/>
      </w:numPr>
    </w:pPr>
  </w:style>
  <w:style w:type="paragraph" w:styleId="ListNumber5">
    <w:name w:val="List Number 5"/>
    <w:basedOn w:val="List5"/>
    <w:rsid w:val="008E32BF"/>
    <w:pPr>
      <w:numPr>
        <w:numId w:val="5"/>
      </w:numPr>
    </w:pPr>
  </w:style>
  <w:style w:type="paragraph" w:styleId="BlockText">
    <w:name w:val="Block Text"/>
    <w:basedOn w:val="Normal"/>
    <w:rsid w:val="008E3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2BF"/>
    <w:rPr>
      <w:sz w:val="16"/>
      <w:vertAlign w:val="superscript"/>
    </w:rPr>
  </w:style>
  <w:style w:type="character" w:customStyle="1" w:styleId="Symbols">
    <w:name w:val="Symbols"/>
    <w:basedOn w:val="DefaultParagraphFont"/>
    <w:rsid w:val="008E32BF"/>
    <w:rPr>
      <w:rFonts w:ascii="Symbol" w:hAnsi="Symbol"/>
    </w:rPr>
  </w:style>
  <w:style w:type="character" w:customStyle="1" w:styleId="MenuOptions">
    <w:name w:val="Menu Options"/>
    <w:basedOn w:val="DefaultParagraphFont"/>
    <w:rsid w:val="008E3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2BF"/>
    <w:rPr>
      <w:b/>
    </w:rPr>
  </w:style>
  <w:style w:type="character" w:customStyle="1" w:styleId="Underlined">
    <w:name w:val="Underlined"/>
    <w:basedOn w:val="DefaultParagraphFont"/>
    <w:rsid w:val="008E32BF"/>
    <w:rPr>
      <w:u w:val="single"/>
    </w:rPr>
  </w:style>
  <w:style w:type="paragraph" w:customStyle="1" w:styleId="TableBodyTextRight">
    <w:name w:val="Table Body Text Right"/>
    <w:basedOn w:val="TableBodyText"/>
    <w:rsid w:val="008E3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2BF"/>
    <w:rPr>
      <w:sz w:val="18"/>
    </w:rPr>
  </w:style>
  <w:style w:type="paragraph" w:customStyle="1" w:styleId="BodySmallRight">
    <w:name w:val="Body Small Right"/>
    <w:basedOn w:val="BodyTextRight"/>
    <w:rsid w:val="008E32BF"/>
    <w:rPr>
      <w:sz w:val="18"/>
      <w:szCs w:val="18"/>
    </w:rPr>
  </w:style>
  <w:style w:type="paragraph" w:customStyle="1" w:styleId="MarginEdition">
    <w:name w:val="Margin Edition"/>
    <w:basedOn w:val="MarginNote"/>
    <w:rsid w:val="008E3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2BF"/>
    <w:rPr>
      <w:sz w:val="2"/>
      <w:szCs w:val="2"/>
    </w:rPr>
  </w:style>
  <w:style w:type="character" w:customStyle="1" w:styleId="Small">
    <w:name w:val="Small"/>
    <w:basedOn w:val="DefaultParagraphFont"/>
    <w:rsid w:val="008E32BF"/>
    <w:rPr>
      <w:sz w:val="16"/>
    </w:rPr>
  </w:style>
  <w:style w:type="paragraph" w:customStyle="1" w:styleId="WideTable">
    <w:name w:val="Wide Table"/>
    <w:basedOn w:val="Normal"/>
    <w:rsid w:val="008E3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2BF"/>
  </w:style>
  <w:style w:type="paragraph" w:styleId="Quote">
    <w:name w:val="Quote"/>
    <w:basedOn w:val="Heading1"/>
    <w:link w:val="QuoteChar"/>
    <w:qFormat/>
    <w:rsid w:val="008E3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2BF"/>
    <w:pPr>
      <w:pageBreakBefore/>
    </w:pPr>
  </w:style>
  <w:style w:type="paragraph" w:customStyle="1" w:styleId="Border">
    <w:name w:val="Border"/>
    <w:basedOn w:val="Normal"/>
    <w:qFormat/>
    <w:rsid w:val="008E3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2BF"/>
    <w:rPr>
      <w:u w:val="single"/>
    </w:rPr>
  </w:style>
  <w:style w:type="character" w:customStyle="1" w:styleId="BoldandItalics">
    <w:name w:val="Bold and Italics"/>
    <w:qFormat/>
    <w:rsid w:val="008E32BF"/>
    <w:rPr>
      <w:b/>
      <w:i/>
      <w:u w:val="none"/>
    </w:rPr>
  </w:style>
  <w:style w:type="paragraph" w:styleId="BalloonText">
    <w:name w:val="Balloon Text"/>
    <w:basedOn w:val="Normal"/>
    <w:link w:val="BalloonTextChar"/>
    <w:rsid w:val="008E3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2BF"/>
    <w:pPr>
      <w:spacing w:before="0" w:after="0"/>
    </w:pPr>
  </w:style>
  <w:style w:type="paragraph" w:customStyle="1" w:styleId="BodyTextBold">
    <w:name w:val="Body Text Bold"/>
    <w:basedOn w:val="BodyText"/>
    <w:qFormat/>
    <w:rsid w:val="008E32BF"/>
    <w:rPr>
      <w:b/>
    </w:rPr>
  </w:style>
  <w:style w:type="character" w:styleId="Hyperlink">
    <w:name w:val="Hyperlink"/>
    <w:basedOn w:val="DefaultParagraphFont"/>
    <w:uiPriority w:val="99"/>
    <w:unhideWhenUsed/>
    <w:rsid w:val="00342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3320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RIICTB303D Erect a temporary modular support system (bailey) on an existing bridge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2020-09-23T09:34:00Z</dcterms:created>
  <dcterms:modified xsi:type="dcterms:W3CDTF">2020-09-23T09:34:00Z</dcterms:modified>
</cp:coreProperties>
</file>