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E1C" w:rsidP="00903E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RIICTB302D Install temporary support members</w:t>
      </w:r>
      <w:r>
        <w:fldChar w:fldCharType="end"/>
      </w:r>
    </w:p>
    <w:p w:rsidR="00903E1C" w:rsidP="00903E1C">
      <w:pPr>
        <w:pStyle w:val="Version"/>
        <w:sectPr w:rsidSect="00783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39A1" w:rsidP="007839A1">
      <w:pPr>
        <w:pStyle w:val="SuperHeading"/>
      </w:pPr>
      <w:r w:rsidRPr="007839A1">
        <w:t>RIICTB302D Install temporary support members</w:t>
      </w:r>
    </w:p>
    <w:p w:rsidR="00000000" w:rsidRPr="007839A1" w:rsidP="007839A1">
      <w:pPr>
        <w:pStyle w:val="Heading1"/>
      </w:pPr>
      <w:bookmarkStart w:id="1" w:name="O_683606"/>
      <w:bookmarkEnd w:id="1"/>
      <w:r w:rsidRPr="007839A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03E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Comment</w:t>
            </w:r>
          </w:p>
        </w:tc>
      </w:tr>
      <w:tr w:rsidTr="00903E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This unit replaces RIICTB302A Install temporary support members</w:t>
            </w:r>
          </w:p>
        </w:tc>
      </w:tr>
      <w:tr w:rsidTr="00903E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A1" w:rsidP="007839A1">
            <w:pPr>
              <w:pStyle w:val="BodyText"/>
            </w:pPr>
            <w:r w:rsidRPr="007839A1">
              <w:t>Required frequency and volume of evidence amended in Performance evidence.</w:t>
            </w:r>
          </w:p>
          <w:p w:rsidR="00000000" w:rsidRPr="007839A1" w:rsidP="007839A1">
            <w:pPr>
              <w:pStyle w:val="BodyText"/>
            </w:pPr>
            <w:r w:rsidRPr="007839A1">
              <w:t>Substantial amendments made in Assessment Conditions field, including: ref</w:t>
            </w:r>
            <w:r w:rsidRPr="007839A1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7839A1" w:rsidP="007839A1">
      <w:pPr>
        <w:pStyle w:val="BodyText"/>
      </w:pPr>
    </w:p>
    <w:p w:rsidR="00000000" w:rsidRPr="007839A1" w:rsidP="007839A1">
      <w:pPr>
        <w:pStyle w:val="AllowPageBreak"/>
      </w:pPr>
    </w:p>
    <w:p w:rsidR="00000000" w:rsidRPr="007839A1" w:rsidP="007839A1">
      <w:pPr>
        <w:pStyle w:val="Heading1"/>
      </w:pPr>
      <w:bookmarkStart w:id="2" w:name="O_683605"/>
      <w:bookmarkEnd w:id="2"/>
      <w:r w:rsidRPr="007839A1">
        <w:t>Application</w:t>
      </w:r>
    </w:p>
    <w:p w:rsidR="00000000" w:rsidRPr="007839A1" w:rsidP="00903E1C">
      <w:pPr>
        <w:pStyle w:val="BodyText"/>
      </w:pPr>
      <w:r w:rsidRPr="007839A1">
        <w:t>This unit describes a participant’</w:t>
      </w:r>
      <w:r w:rsidRPr="007839A1">
        <w:t xml:space="preserve">s skills and knowledge required to install temporary support members in Civil Construction. </w:t>
      </w:r>
    </w:p>
    <w:p w:rsidR="00903E1C" w:rsidP="00903E1C">
      <w:pPr>
        <w:pStyle w:val="BodyText"/>
      </w:pPr>
      <w:r w:rsidRPr="007839A1">
        <w:t>This unit is appropriate for those working in operational roles. Licensing, legislative, regulatory and certification requirements that apply to this unit can vary</w:t>
      </w:r>
      <w:r w:rsidRPr="007839A1">
        <w:t xml:space="preserve"> between states, territories, and Industry sectors. Relevant information must be sourced prior to application of the unit.</w:t>
      </w:r>
    </w:p>
    <w:p w:rsidR="00000000" w:rsidRPr="007839A1" w:rsidP="007839A1">
      <w:pPr>
        <w:pStyle w:val="Heading1"/>
      </w:pPr>
      <w:bookmarkStart w:id="3" w:name="O_683604"/>
      <w:bookmarkEnd w:id="3"/>
      <w:r w:rsidRPr="007839A1">
        <w:t>Unit Sector</w:t>
      </w:r>
    </w:p>
    <w:p w:rsidR="00000000" w:rsidRPr="007839A1" w:rsidP="00903E1C">
      <w:pPr>
        <w:pStyle w:val="BodyText"/>
      </w:pPr>
      <w:r w:rsidRPr="007839A1">
        <w:t>Civil construction</w:t>
      </w:r>
    </w:p>
    <w:p w:rsidR="00000000" w:rsidRPr="007839A1" w:rsidP="007839A1">
      <w:pPr>
        <w:pStyle w:val="Heading1"/>
      </w:pPr>
      <w:bookmarkStart w:id="4" w:name="O_683603"/>
      <w:bookmarkEnd w:id="4"/>
      <w:r w:rsidRPr="007839A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839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1.</w:t>
            </w:r>
            <w:r w:rsidRPr="007839A1">
              <w:tab/>
              <w:t>Plan and prepare to install te</w:t>
            </w:r>
            <w:r w:rsidRPr="007839A1">
              <w:t>mporary support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A1" w:rsidP="007839A1">
            <w:pPr>
              <w:pStyle w:val="BodyText"/>
            </w:pPr>
            <w:r w:rsidRPr="007839A1">
              <w:t>1.1.</w:t>
            </w:r>
            <w:r w:rsidRPr="007839A1">
              <w:tab/>
              <w:t>Access, interpret and apply temporary support members installation documentation and ensure the work activity is compliant</w:t>
            </w:r>
          </w:p>
          <w:p w:rsidR="00000000" w:rsidRPr="007839A1" w:rsidP="007839A1">
            <w:pPr>
              <w:pStyle w:val="BodyText"/>
            </w:pPr>
            <w:r w:rsidRPr="007839A1">
              <w:t>1.2.</w:t>
            </w:r>
            <w:r w:rsidRPr="007839A1">
              <w:tab/>
              <w:t>Obtain, interpret, clarify and confirm work instructions before proceeding</w:t>
            </w:r>
          </w:p>
          <w:p w:rsidR="00000000" w:rsidRPr="007839A1" w:rsidP="007839A1">
            <w:pPr>
              <w:pStyle w:val="BodyText"/>
            </w:pPr>
            <w:r w:rsidRPr="007839A1">
              <w:t>1.3.</w:t>
            </w:r>
            <w:r w:rsidRPr="007839A1">
              <w:tab/>
              <w:t>Confirm and apply e</w:t>
            </w:r>
            <w:r w:rsidRPr="007839A1">
              <w:t xml:space="preserve">nvironmental protection and safety requirements </w:t>
            </w:r>
          </w:p>
          <w:p w:rsidR="00000000" w:rsidRPr="007839A1" w:rsidP="007839A1">
            <w:pPr>
              <w:pStyle w:val="BodyText"/>
            </w:pPr>
            <w:r w:rsidRPr="007839A1">
              <w:t>1.4.</w:t>
            </w:r>
            <w:r w:rsidRPr="007839A1">
              <w:tab/>
              <w:t xml:space="preserve">Obtain, interpret and implement traffic management signage requirements </w:t>
            </w:r>
          </w:p>
          <w:p w:rsidR="00000000" w:rsidRPr="007839A1" w:rsidP="007839A1">
            <w:pPr>
              <w:pStyle w:val="BodyText"/>
            </w:pPr>
            <w:r w:rsidRPr="007839A1">
              <w:t>1.5.</w:t>
            </w:r>
            <w:r w:rsidRPr="007839A1">
              <w:tab/>
              <w:t xml:space="preserve">Select and check for faults plant, tools and equipment to carry out tasks </w:t>
            </w:r>
          </w:p>
          <w:p w:rsidR="00000000" w:rsidRPr="007839A1" w:rsidP="007839A1">
            <w:pPr>
              <w:pStyle w:val="BodyText"/>
            </w:pPr>
            <w:r w:rsidRPr="007839A1">
              <w:t>1.6.</w:t>
            </w:r>
            <w:r w:rsidRPr="007839A1">
              <w:tab/>
              <w:t xml:space="preserve">Identify, confirm safely handle and locate, </w:t>
            </w:r>
            <w:r w:rsidRPr="007839A1">
              <w:t xml:space="preserve">ready for use </w:t>
            </w:r>
            <w:r w:rsidRPr="007839A1">
              <w:t>materials, required for the work application</w:t>
            </w:r>
          </w:p>
          <w:p w:rsidR="00000000" w:rsidRPr="007839A1" w:rsidP="007839A1">
            <w:pPr>
              <w:pStyle w:val="BodyText"/>
            </w:pPr>
            <w:r w:rsidRPr="007839A1">
              <w:t>1.7.</w:t>
            </w:r>
            <w:r w:rsidRPr="007839A1">
              <w:tab/>
              <w:t>Select and wear personal protective equipment appropriate for work activities</w:t>
            </w:r>
          </w:p>
          <w:p w:rsidR="00000000" w:rsidRPr="007839A1" w:rsidP="007839A1">
            <w:pPr>
              <w:pStyle w:val="BodyText"/>
            </w:pPr>
            <w:r w:rsidRPr="007839A1">
              <w:t>1.8.</w:t>
            </w:r>
            <w:r w:rsidRPr="007839A1">
              <w:tab/>
              <w:t>Identify, address and report hazards, risks and environmental issues</w:t>
            </w:r>
          </w:p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1.9.</w:t>
            </w:r>
            <w:r w:rsidRPr="007839A1">
              <w:tab/>
              <w:t>Obtain and interpret emergency proc</w:t>
            </w:r>
            <w:r w:rsidRPr="007839A1">
              <w:t>edures, and be prepared for fire/accident/emergency</w:t>
            </w:r>
          </w:p>
        </w:tc>
      </w:tr>
      <w:tr w:rsidTr="007839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2.</w:t>
            </w:r>
            <w:r w:rsidRPr="007839A1">
              <w:tab/>
              <w:t>Install temporary foundations, bed-logs and shoring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A1" w:rsidP="007839A1">
            <w:pPr>
              <w:pStyle w:val="BodyText"/>
            </w:pPr>
            <w:r w:rsidRPr="007839A1">
              <w:t>2.1.</w:t>
            </w:r>
            <w:r w:rsidRPr="007839A1">
              <w:tab/>
              <w:t>Excavate foundation installation site</w:t>
            </w:r>
          </w:p>
          <w:p w:rsidR="00000000" w:rsidRPr="007839A1" w:rsidP="007839A1">
            <w:pPr>
              <w:pStyle w:val="BodyText"/>
            </w:pPr>
            <w:r w:rsidRPr="007839A1">
              <w:t>2.2.</w:t>
            </w:r>
            <w:r w:rsidRPr="007839A1">
              <w:tab/>
              <w:t>Install bed-log or concrete footing</w:t>
            </w:r>
          </w:p>
          <w:p w:rsidR="00000000" w:rsidRPr="007839A1" w:rsidP="007839A1">
            <w:pPr>
              <w:pStyle w:val="BodyText"/>
            </w:pPr>
            <w:r w:rsidRPr="007839A1">
              <w:t>2.3.</w:t>
            </w:r>
            <w:r w:rsidRPr="007839A1">
              <w:tab/>
              <w:t>Install shoring system or prepare timbers</w:t>
            </w:r>
          </w:p>
          <w:p w:rsidR="00000000" w:rsidRPr="007839A1" w:rsidP="007839A1">
            <w:pPr>
              <w:pStyle w:val="BodyText"/>
            </w:pPr>
            <w:r w:rsidRPr="007839A1">
              <w:t>2.4.</w:t>
            </w:r>
            <w:r w:rsidRPr="007839A1">
              <w:tab/>
            </w:r>
            <w:r w:rsidRPr="007839A1">
              <w:t>Install jacks or proprietary shoring systems to restore the bridge/deck level</w:t>
            </w:r>
          </w:p>
          <w:p w:rsidR="00000000" w:rsidRPr="007839A1" w:rsidP="007839A1">
            <w:pPr>
              <w:pStyle w:val="BodyText"/>
            </w:pPr>
            <w:r w:rsidRPr="007839A1">
              <w:t>2.5.Install braces for stability during corrective work</w:t>
            </w:r>
          </w:p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2.6.</w:t>
            </w:r>
            <w:r w:rsidRPr="007839A1">
              <w:tab/>
              <w:t>Install custom designed support brackets or piles</w:t>
            </w:r>
          </w:p>
        </w:tc>
      </w:tr>
      <w:tr w:rsidTr="007839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3.</w:t>
            </w:r>
            <w:r w:rsidRPr="007839A1">
              <w:tab/>
              <w:t>Install temporary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A1" w:rsidP="007839A1">
            <w:pPr>
              <w:pStyle w:val="BodyText"/>
            </w:pPr>
            <w:r w:rsidRPr="007839A1">
              <w:t>3.1.</w:t>
            </w:r>
            <w:r w:rsidRPr="007839A1">
              <w:tab/>
              <w:t xml:space="preserve">Install fasteners </w:t>
            </w:r>
          </w:p>
          <w:p w:rsidR="00000000" w:rsidRPr="007839A1" w:rsidP="007839A1">
            <w:pPr>
              <w:pStyle w:val="BodyText"/>
            </w:pPr>
            <w:r w:rsidRPr="007839A1">
              <w:t>3.2.</w:t>
            </w:r>
            <w:r w:rsidRPr="007839A1">
              <w:tab/>
              <w:t xml:space="preserve">Install </w:t>
            </w:r>
            <w:r w:rsidRPr="007839A1">
              <w:t>girders/stringers</w:t>
            </w:r>
          </w:p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3.3.</w:t>
            </w:r>
            <w:r w:rsidRPr="007839A1">
              <w:tab/>
              <w:t>Install supplementary members</w:t>
            </w:r>
          </w:p>
        </w:tc>
      </w:tr>
      <w:tr w:rsidTr="007839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4.</w:t>
            </w:r>
            <w:r w:rsidRPr="007839A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A1" w:rsidP="007839A1">
            <w:pPr>
              <w:pStyle w:val="BodyText"/>
            </w:pPr>
            <w:r w:rsidRPr="007839A1">
              <w:t>4.1.</w:t>
            </w:r>
            <w:r w:rsidRPr="007839A1">
              <w:tab/>
              <w:t>Clear work area and dispose of or recycle materials</w:t>
            </w:r>
          </w:p>
          <w:p w:rsidR="00000000" w:rsidRPr="007839A1" w:rsidP="007839A1">
            <w:pPr>
              <w:pStyle w:val="BodyText"/>
            </w:pPr>
            <w:r w:rsidRPr="007839A1">
              <w:t>4.2.</w:t>
            </w:r>
            <w:r w:rsidRPr="007839A1">
              <w:tab/>
              <w:t>Clean, check, maintain and store machinery, tools and equipment</w:t>
            </w:r>
          </w:p>
        </w:tc>
      </w:tr>
    </w:tbl>
    <w:p w:rsidR="00000000" w:rsidRPr="007839A1" w:rsidP="007839A1">
      <w:pPr>
        <w:pStyle w:val="BodyText"/>
      </w:pPr>
    </w:p>
    <w:p w:rsidR="00000000" w:rsidRPr="007839A1" w:rsidP="007839A1">
      <w:pPr>
        <w:pStyle w:val="AllowPageBreak"/>
      </w:pPr>
    </w:p>
    <w:p w:rsidR="00000000" w:rsidRPr="007839A1" w:rsidP="007839A1">
      <w:pPr>
        <w:pStyle w:val="Heading1"/>
      </w:pPr>
      <w:bookmarkStart w:id="5" w:name="O_683602"/>
      <w:bookmarkEnd w:id="5"/>
      <w:r w:rsidRPr="007839A1">
        <w:t>Foundation Skills</w:t>
      </w:r>
    </w:p>
    <w:p w:rsidR="00000000" w:rsidRPr="007839A1" w:rsidP="00903E1C">
      <w:pPr>
        <w:pStyle w:val="BodyText"/>
      </w:pPr>
      <w:r w:rsidRPr="007839A1">
        <w:t>Foundation skills essential</w:t>
      </w:r>
      <w:r w:rsidRPr="007839A1">
        <w:t xml:space="preserve"> to performance are explicit in the performance criteria of this unit. Further information is available in the Resources and Infrastructure Industry Training Package Companion Volume.</w:t>
      </w:r>
    </w:p>
    <w:p w:rsidR="00000000" w:rsidRPr="007839A1" w:rsidP="007839A1">
      <w:pPr>
        <w:pStyle w:val="Heading1"/>
      </w:pPr>
      <w:bookmarkStart w:id="6" w:name="O_683601"/>
      <w:bookmarkEnd w:id="6"/>
      <w:r w:rsidRPr="007839A1">
        <w:t>Unit Mapping Information</w:t>
      </w:r>
    </w:p>
    <w:p w:rsidR="00000000" w:rsidRPr="007839A1" w:rsidP="00903E1C">
      <w:pPr>
        <w:pStyle w:val="BodyText"/>
      </w:pPr>
      <w:r w:rsidRPr="007839A1">
        <w:t>RIICTB302A Install temporary support members</w:t>
      </w:r>
    </w:p>
    <w:p w:rsidR="00000000" w:rsidRPr="007839A1" w:rsidP="007839A1">
      <w:pPr>
        <w:pStyle w:val="Heading1"/>
      </w:pPr>
      <w:bookmarkStart w:id="7" w:name="O_683607"/>
      <w:bookmarkEnd w:id="7"/>
      <w:r w:rsidRPr="007839A1">
        <w:t>Links</w:t>
      </w:r>
    </w:p>
    <w:p w:rsidR="00000000" w:rsidRPr="007839A1" w:rsidP="00903E1C">
      <w:pPr>
        <w:pStyle w:val="BodyText"/>
      </w:pPr>
      <w:r w:rsidRPr="007839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6D8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839A1" w:rsidP="00903E1C">
      <w:pPr>
        <w:pStyle w:val="BodyText"/>
        <w:sectPr w:rsidSect="007839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39A1" w:rsidP="007839A1">
      <w:pPr>
        <w:pStyle w:val="SuperHeading"/>
      </w:pPr>
      <w:r w:rsidRPr="007839A1">
        <w:t>Assessment Requirements for RIICTB302D Install temporary support members</w:t>
      </w:r>
    </w:p>
    <w:p w:rsidR="00000000" w:rsidRPr="007839A1" w:rsidP="007839A1">
      <w:pPr>
        <w:pStyle w:val="Heading1"/>
      </w:pPr>
      <w:bookmarkStart w:id="8" w:name="O_683599"/>
      <w:bookmarkEnd w:id="8"/>
      <w:r w:rsidRPr="007839A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03E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Comment</w:t>
            </w:r>
          </w:p>
        </w:tc>
      </w:tr>
      <w:tr w:rsidTr="00903E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This unit replaces RIICTB302A Install temporary support members</w:t>
            </w:r>
          </w:p>
        </w:tc>
      </w:tr>
      <w:tr w:rsidTr="00903E1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9A1" w:rsidP="007839A1">
            <w:pPr>
              <w:pStyle w:val="BodyText"/>
            </w:pPr>
            <w:r w:rsidRPr="007839A1">
              <w:t>Required frequency and volume of evidence amended in Pe</w:t>
            </w:r>
            <w:r w:rsidRPr="007839A1">
              <w:t>rformance evidence.</w:t>
            </w:r>
          </w:p>
          <w:p w:rsidR="00000000" w:rsidRPr="007839A1" w:rsidP="007839A1">
            <w:pPr>
              <w:pStyle w:val="BodyText"/>
            </w:pPr>
            <w:r w:rsidRPr="007839A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839A1" w:rsidP="007839A1">
      <w:pPr>
        <w:pStyle w:val="BodyText"/>
      </w:pPr>
    </w:p>
    <w:p w:rsidR="00000000" w:rsidRPr="007839A1" w:rsidP="007839A1">
      <w:pPr>
        <w:pStyle w:val="AllowPageBreak"/>
      </w:pPr>
    </w:p>
    <w:p w:rsidR="00000000" w:rsidRPr="007839A1" w:rsidP="007839A1">
      <w:pPr>
        <w:pStyle w:val="Heading1"/>
      </w:pPr>
      <w:bookmarkStart w:id="9" w:name="O_683598"/>
      <w:bookmarkEnd w:id="9"/>
      <w:r w:rsidRPr="007839A1">
        <w:t>Performance Evidence</w:t>
      </w:r>
    </w:p>
    <w:p w:rsidR="00000000" w:rsidRPr="007839A1" w:rsidP="00903E1C">
      <w:pPr>
        <w:pStyle w:val="BodyText"/>
      </w:pPr>
      <w:r w:rsidRPr="007839A1">
        <w:t>Evidence is required to be collected that demonstrates a candidate’s competency in this unit. Evidence must be relevant to the roles within this sector’s work operations and satisfy all of the requirements of the perfor</w:t>
      </w:r>
      <w:r w:rsidRPr="007839A1">
        <w:t>mance criteria of this unit and include evidence that the candidate:</w:t>
      </w:r>
    </w:p>
    <w:p w:rsidR="00000000" w:rsidRPr="007839A1" w:rsidP="007839A1">
      <w:pPr>
        <w:pStyle w:val="ListBullet"/>
      </w:pPr>
      <w:r w:rsidRPr="007839A1">
        <w:t>locates and applies applicable legislation, documentation, policies and procedures</w:t>
      </w:r>
    </w:p>
    <w:p w:rsidR="00000000" w:rsidRPr="007839A1" w:rsidP="007839A1">
      <w:pPr>
        <w:pStyle w:val="ListBullet"/>
      </w:pPr>
      <w:r w:rsidRPr="007839A1">
        <w:t>works effectively with others to undertake and complete the installation of temporary support members t</w:t>
      </w:r>
      <w:r w:rsidRPr="007839A1">
        <w:t>hat meets all of the required outcomes including:</w:t>
      </w:r>
    </w:p>
    <w:p w:rsidR="00000000" w:rsidRPr="007839A1" w:rsidP="007839A1">
      <w:pPr>
        <w:pStyle w:val="ListBullet2"/>
      </w:pPr>
      <w:r w:rsidRPr="007839A1">
        <w:t>communicating clearly and concisely with others to receive and clarify work instructions</w:t>
      </w:r>
    </w:p>
    <w:p w:rsidR="00000000" w:rsidRPr="007839A1" w:rsidP="007839A1">
      <w:pPr>
        <w:pStyle w:val="ListBullet2"/>
      </w:pPr>
      <w:r w:rsidRPr="007839A1">
        <w:t>using a range of communication techniques and systems such as signage to advise others of work activity and exclusion zone</w:t>
      </w:r>
    </w:p>
    <w:p w:rsidR="00000000" w:rsidRPr="007839A1" w:rsidP="007839A1">
      <w:pPr>
        <w:pStyle w:val="ListBullet"/>
      </w:pPr>
      <w:r w:rsidRPr="007839A1">
        <w:t>demonstrates completion of the installation of temporary support members that safely, effectively and efficiently meets all of the r</w:t>
      </w:r>
      <w:r w:rsidRPr="007839A1">
        <w:t>equired outcomes on more than one (1) occasion including:</w:t>
      </w:r>
    </w:p>
    <w:p w:rsidR="00000000" w:rsidRPr="007839A1" w:rsidP="007839A1">
      <w:pPr>
        <w:pStyle w:val="ListBullet2"/>
      </w:pPr>
      <w:r w:rsidRPr="007839A1">
        <w:t>identifying reporting and recording hazards and risks</w:t>
      </w:r>
    </w:p>
    <w:p w:rsidR="00000000" w:rsidRPr="007839A1" w:rsidP="007839A1">
      <w:pPr>
        <w:pStyle w:val="ListBullet2"/>
      </w:pPr>
      <w:r w:rsidRPr="007839A1">
        <w:t>installing one (1) temporary pier at least three (3) metres high, including a bed-log and a jacking system</w:t>
      </w:r>
    </w:p>
    <w:p w:rsidR="00000000" w:rsidRPr="007839A1" w:rsidP="007839A1">
      <w:pPr>
        <w:pStyle w:val="ListBullet2"/>
      </w:pPr>
      <w:r w:rsidRPr="007839A1">
        <w:t>installing of at least one (1) tempo</w:t>
      </w:r>
      <w:r w:rsidRPr="007839A1">
        <w:t>rary girder and fastening to one (1) timber member</w:t>
      </w:r>
    </w:p>
    <w:p w:rsidR="00000000" w:rsidRPr="007839A1" w:rsidP="007839A1">
      <w:pPr>
        <w:pStyle w:val="AllowPageBreak"/>
      </w:pPr>
    </w:p>
    <w:p w:rsidR="00000000" w:rsidRPr="007839A1" w:rsidP="007839A1">
      <w:pPr>
        <w:pStyle w:val="Heading1"/>
      </w:pPr>
      <w:bookmarkStart w:id="10" w:name="O_683597"/>
      <w:bookmarkEnd w:id="10"/>
      <w:r w:rsidRPr="007839A1">
        <w:t>Knowledge Evidence</w:t>
      </w:r>
    </w:p>
    <w:p w:rsidR="00000000" w:rsidRPr="007839A1" w:rsidP="00903E1C">
      <w:pPr>
        <w:pStyle w:val="BodyText"/>
      </w:pPr>
      <w:r w:rsidRPr="007839A1">
        <w:t>The candidate must demonstrate knowledge of installing temporary support members through:</w:t>
      </w:r>
    </w:p>
    <w:p w:rsidR="00000000" w:rsidRPr="007839A1" w:rsidP="007839A1">
      <w:pPr>
        <w:pStyle w:val="ListBullet"/>
      </w:pPr>
      <w:r w:rsidRPr="007839A1">
        <w:t>applying legislative, organisational and site requirements and procedures for:</w:t>
      </w:r>
    </w:p>
    <w:p w:rsidR="00000000" w:rsidRPr="007839A1" w:rsidP="007839A1">
      <w:pPr>
        <w:pStyle w:val="ListBullet2"/>
      </w:pPr>
      <w:r w:rsidRPr="007839A1">
        <w:t>site and equipment safety requirements</w:t>
      </w:r>
    </w:p>
    <w:p w:rsidR="00000000" w:rsidRPr="007839A1" w:rsidP="007839A1">
      <w:pPr>
        <w:pStyle w:val="ListBullet2"/>
      </w:pPr>
      <w:r w:rsidRPr="007839A1">
        <w:t>temporary support member installation procedures and techniques</w:t>
      </w:r>
    </w:p>
    <w:p w:rsidR="00000000" w:rsidRPr="007839A1" w:rsidP="007839A1">
      <w:pPr>
        <w:pStyle w:val="ListBullet2"/>
      </w:pPr>
      <w:r w:rsidRPr="007839A1">
        <w:t>pier stability and foundations</w:t>
      </w:r>
    </w:p>
    <w:p w:rsidR="00000000" w:rsidRPr="007839A1" w:rsidP="007839A1">
      <w:pPr>
        <w:pStyle w:val="ListBullet2"/>
      </w:pPr>
      <w:r w:rsidRPr="007839A1">
        <w:t>connection behaviour</w:t>
      </w:r>
    </w:p>
    <w:p w:rsidR="00000000" w:rsidRPr="007839A1" w:rsidP="007839A1">
      <w:pPr>
        <w:pStyle w:val="ListBullet2"/>
      </w:pPr>
      <w:r w:rsidRPr="007839A1">
        <w:t>shoring and jacking systems</w:t>
      </w:r>
    </w:p>
    <w:p w:rsidR="00000000" w:rsidRPr="007839A1" w:rsidP="007839A1">
      <w:pPr>
        <w:pStyle w:val="ListBullet2"/>
      </w:pPr>
      <w:r w:rsidRPr="007839A1">
        <w:t>bridge foundations</w:t>
      </w:r>
    </w:p>
    <w:p w:rsidR="00000000" w:rsidRPr="007839A1" w:rsidP="007839A1">
      <w:pPr>
        <w:pStyle w:val="ListBullet2"/>
      </w:pPr>
      <w:r w:rsidRPr="007839A1">
        <w:t xml:space="preserve">bridge heritage </w:t>
      </w:r>
    </w:p>
    <w:p w:rsidR="00000000" w:rsidRPr="007839A1" w:rsidP="007839A1">
      <w:pPr>
        <w:pStyle w:val="ListBullet2"/>
      </w:pPr>
      <w:r w:rsidRPr="007839A1">
        <w:t>calculation of material requirements</w:t>
      </w:r>
    </w:p>
    <w:p w:rsidR="00000000" w:rsidRPr="007839A1" w:rsidP="007839A1">
      <w:pPr>
        <w:pStyle w:val="ListBullet"/>
      </w:pPr>
      <w:r w:rsidRPr="007839A1">
        <w:t>equipment types, characteristics, technical capabilities and limitations</w:t>
      </w:r>
    </w:p>
    <w:p w:rsidR="00000000" w:rsidRPr="007839A1" w:rsidP="007839A1">
      <w:pPr>
        <w:pStyle w:val="ListBullet"/>
      </w:pPr>
      <w:r w:rsidRPr="007839A1">
        <w:t>operational, maintenance and basic diagnostic procedures</w:t>
      </w:r>
    </w:p>
    <w:p w:rsidR="00000000" w:rsidRPr="007839A1" w:rsidP="007839A1">
      <w:pPr>
        <w:pStyle w:val="ListBullet"/>
      </w:pPr>
      <w:r w:rsidRPr="007839A1">
        <w:t>site isolation and traffic control responsibilities and authorities</w:t>
      </w:r>
    </w:p>
    <w:p w:rsidR="00000000" w:rsidRPr="007839A1" w:rsidP="007839A1">
      <w:pPr>
        <w:pStyle w:val="ListBullet"/>
      </w:pPr>
      <w:r w:rsidRPr="007839A1">
        <w:t>safety data sheets a</w:t>
      </w:r>
      <w:r w:rsidRPr="007839A1">
        <w:t>nd materials handling methods</w:t>
      </w:r>
    </w:p>
    <w:p w:rsidR="00000000" w:rsidRPr="007839A1" w:rsidP="007839A1">
      <w:pPr>
        <w:pStyle w:val="ListBullet"/>
      </w:pPr>
      <w:r w:rsidRPr="007839A1">
        <w:t>quality assurance systems and standards</w:t>
      </w:r>
    </w:p>
    <w:p w:rsidR="00000000" w:rsidRPr="007839A1" w:rsidP="007839A1">
      <w:pPr>
        <w:pStyle w:val="ListBullet"/>
      </w:pPr>
      <w:r w:rsidRPr="007839A1">
        <w:t>JSA/JSEA/safe work method statements</w:t>
      </w:r>
    </w:p>
    <w:p w:rsidR="00000000" w:rsidRPr="007839A1" w:rsidP="007839A1">
      <w:pPr>
        <w:pStyle w:val="AllowPageBreak"/>
      </w:pPr>
    </w:p>
    <w:p w:rsidR="00000000" w:rsidRPr="007839A1" w:rsidP="007839A1">
      <w:pPr>
        <w:pStyle w:val="Heading1"/>
      </w:pPr>
      <w:bookmarkStart w:id="11" w:name="O_683596"/>
      <w:bookmarkEnd w:id="11"/>
      <w:r w:rsidRPr="007839A1">
        <w:t>Assessment Conditions</w:t>
      </w:r>
    </w:p>
    <w:p w:rsidR="00000000" w:rsidRPr="007839A1" w:rsidP="007839A1">
      <w:pPr>
        <w:pStyle w:val="ListBullet"/>
      </w:pPr>
      <w:r w:rsidRPr="007839A1">
        <w:t xml:space="preserve">An assessor of this unit must satisfy the requirements of the NVR/AQTF or their successors; and Industry </w:t>
      </w:r>
      <w:r w:rsidRPr="007839A1">
        <w:t>regulations for certification and licensing; and,</w:t>
      </w:r>
    </w:p>
    <w:p w:rsidR="00000000" w:rsidRPr="007839A1" w:rsidP="007839A1">
      <w:pPr>
        <w:pStyle w:val="ListBullet"/>
      </w:pPr>
      <w:r w:rsidRPr="007839A1">
        <w:t>this unit must be assessed in the context of this sector’s work environment; and,</w:t>
      </w:r>
    </w:p>
    <w:p w:rsidR="00000000" w:rsidRPr="007839A1" w:rsidP="007839A1">
      <w:pPr>
        <w:pStyle w:val="ListBullet"/>
      </w:pPr>
      <w:r w:rsidRPr="007839A1">
        <w:t xml:space="preserve">this unit must be assessed in compliance with relevant legislation/regulation and using policies, procedures, processes and </w:t>
      </w:r>
      <w:r w:rsidRPr="007839A1">
        <w:t>operational manuals directly related to the industry sector for which it is being assessed; and,</w:t>
      </w:r>
    </w:p>
    <w:p w:rsidR="00000000" w:rsidRPr="007839A1" w:rsidP="007839A1">
      <w:pPr>
        <w:pStyle w:val="ListBullet"/>
      </w:pPr>
      <w:r w:rsidRPr="007839A1">
        <w:t>assessment may be conducted in conjunction with the assessment of other Units of Competency; and,</w:t>
      </w:r>
    </w:p>
    <w:p w:rsidR="00000000" w:rsidRPr="007839A1" w:rsidP="007839A1">
      <w:pPr>
        <w:pStyle w:val="ListBullet"/>
      </w:pPr>
      <w:r w:rsidRPr="007839A1">
        <w:t>assessment must confirm consistent performance can be applied</w:t>
      </w:r>
      <w:r w:rsidRPr="007839A1">
        <w:t xml:space="preserve"> in a range of relevant workplace circumstances; and,</w:t>
      </w:r>
    </w:p>
    <w:p w:rsidR="00000000" w:rsidRPr="007839A1" w:rsidP="007839A1">
      <w:pPr>
        <w:pStyle w:val="ListBullet"/>
      </w:pPr>
      <w:r w:rsidRPr="007839A1">
        <w:t>assessors must demonstrate the performance evidence, and knowledge evidence as outlined in this Unit of Competency, and through the minimum years of current* work experience specified below in an Indust</w:t>
      </w:r>
      <w:r w:rsidRPr="007839A1">
        <w:t>ry sector relevant to the outcomes of the unit; or,</w:t>
      </w:r>
    </w:p>
    <w:p w:rsidR="00000000" w:rsidRPr="007839A1" w:rsidP="007839A1">
      <w:pPr>
        <w:pStyle w:val="ListBullet"/>
      </w:pPr>
      <w:r w:rsidRPr="007839A1">
        <w:t>where the assessor does not meet experience requirements a co-assessment or partnership arrangement must exist between the qualified assessor and an Industry subject matter expert. The Industry subject ma</w:t>
      </w:r>
      <w:r w:rsidRPr="007839A1">
        <w:t>tter expert should hold the unit being assessed (or an equivalent unit) and/or demonstrate equivalence of skills and knowledge at the unit level. An Industry technical expert must also demonstrate skills and knowledge from the minimum years of current work</w:t>
      </w:r>
      <w:r w:rsidRPr="007839A1">
        <w:t xml:space="preserve"> experience specified below in the Industry sector, including time spent in roles related to the unit being assessed; and,</w:t>
      </w:r>
    </w:p>
    <w:p w:rsidR="00000000" w:rsidRPr="007839A1" w:rsidP="007839A1">
      <w:pPr>
        <w:pStyle w:val="ListBullet"/>
      </w:pPr>
      <w:r w:rsidRPr="007839A1">
        <w:t>assessor and Industry subject matter expert requirements differ depending on the Australian Qualifications Framework Level (AQF) of t</w:t>
      </w:r>
      <w:r w:rsidRPr="007839A1">
        <w:t>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839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Required assessor or Industry subject matter expert experience</w:t>
            </w:r>
          </w:p>
        </w:tc>
      </w:tr>
      <w:tr w:rsidTr="007839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1 Year</w:t>
            </w:r>
          </w:p>
        </w:tc>
      </w:tr>
      <w:tr w:rsidTr="007839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2 Years</w:t>
            </w:r>
          </w:p>
        </w:tc>
      </w:tr>
      <w:tr w:rsidTr="007839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3 Years</w:t>
            </w:r>
          </w:p>
        </w:tc>
      </w:tr>
      <w:tr w:rsidTr="007839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5 Years</w:t>
            </w:r>
          </w:p>
        </w:tc>
      </w:tr>
      <w:tr w:rsidTr="007839A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39A1">
            <w:pPr>
              <w:pStyle w:val="BodyText"/>
              <w:rPr>
                <w:lang w:val="en-NZ"/>
              </w:rPr>
            </w:pPr>
            <w:r w:rsidRPr="007839A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39A1" w:rsidP="007839A1">
            <w:pPr>
              <w:pStyle w:val="BodyText"/>
            </w:pPr>
            <w:r w:rsidRPr="007839A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839A1">
              <w:t>ndard is specified should comply with any relevant regulation.</w:t>
            </w:r>
          </w:p>
        </w:tc>
      </w:tr>
    </w:tbl>
    <w:p w:rsidR="00000000" w:rsidRPr="007839A1" w:rsidP="00903E1C">
      <w:pPr>
        <w:pStyle w:val="BodyText"/>
      </w:pPr>
      <w:r w:rsidRPr="007839A1">
        <w:t>*Assessors can demonstrate current work experience through employment within Industry in a role relevant to the outcomes of the Unit; or, for external assessors this can be demonstrated throu</w:t>
      </w:r>
      <w:r w:rsidRPr="007839A1">
        <w:t>gh exposure to Industry by conducting frequent site assessments across various locations.</w:t>
      </w:r>
    </w:p>
    <w:p w:rsidR="00000000" w:rsidRPr="007839A1" w:rsidP="00903E1C">
      <w:pPr>
        <w:pStyle w:val="BodyText"/>
      </w:pPr>
      <w:r w:rsidRPr="007839A1">
        <w:t>**Where a unit is being delivered outside of a Qualification the first numeric character in the Unit code should be considered to indicate the AQF level</w:t>
      </w:r>
    </w:p>
    <w:p w:rsidR="00000000" w:rsidRPr="007839A1" w:rsidP="007839A1">
      <w:pPr>
        <w:pStyle w:val="Heading1"/>
      </w:pPr>
      <w:bookmarkStart w:id="12" w:name="O_683608"/>
      <w:bookmarkEnd w:id="12"/>
      <w:r w:rsidRPr="007839A1">
        <w:t>Links</w:t>
      </w:r>
    </w:p>
    <w:p w:rsidR="00000000" w:rsidRPr="007839A1" w:rsidP="00903E1C">
      <w:pPr>
        <w:pStyle w:val="BodyText"/>
      </w:pPr>
      <w:r w:rsidRPr="007839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6D8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839A1" w:rsidP="007839A1"/>
    <w:sectPr w:rsidSect="007839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A1" w:rsidRPr="00903E1C" w:rsidP="00903E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1C" w:rsidP="00783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E1C" w:rsidP="00783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03E1C" w:rsidP="007839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A1" w:rsidP="00783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3E1C">
      <w:t>Approved</w:t>
    </w:r>
    <w:r w:rsidR="00903E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3E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3E1C">
      <w:rPr>
        <w:noProof/>
      </w:rPr>
      <w:t>4</w:t>
    </w:r>
    <w:r>
      <w:rPr>
        <w:noProof/>
      </w:rPr>
      <w:fldChar w:fldCharType="end"/>
    </w:r>
  </w:p>
  <w:p w:rsidR="007839A1" w:rsidP="00783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3E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3E1C">
      <w:t>Mining and Automotive Skills Alliance</w:t>
    </w:r>
    <w:r w:rsidR="00903E1C">
      <w:fldChar w:fldCharType="end"/>
    </w:r>
  </w:p>
  <w:p w:rsidR="007839A1" w:rsidP="00783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9A1" w:rsidRPr="00903E1C" w:rsidP="00903E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1C" w:rsidRPr="002D2AF8" w:rsidP="00783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RIICTB302D Install temporary support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3E1C" w:rsidP="007839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A1" w:rsidRPr="002D2AF8" w:rsidP="00783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3E1C">
      <w:t>RIICTB302D Install temporary support members</w:t>
    </w:r>
    <w:r w:rsidR="00903E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3E1C">
      <w:rPr>
        <w:noProof/>
      </w:rPr>
      <w:t>2 March 2025</w:t>
    </w:r>
    <w:r>
      <w:fldChar w:fldCharType="end"/>
    </w:r>
  </w:p>
  <w:p w:rsidR="007839A1" w:rsidP="00783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29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7E4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0AE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9A1"/>
  </w:style>
  <w:style w:type="character" w:customStyle="1" w:styleId="Heading1Char">
    <w:name w:val="Heading 1 Char"/>
    <w:basedOn w:val="DefaultParagraphFont"/>
    <w:link w:val="Heading1"/>
    <w:rsid w:val="00783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9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39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9A1"/>
    <w:rPr>
      <w:b/>
      <w:spacing w:val="0"/>
    </w:rPr>
  </w:style>
  <w:style w:type="paragraph" w:customStyle="1" w:styleId="SuperTitle">
    <w:name w:val="SuperTitle"/>
    <w:basedOn w:val="Title"/>
    <w:rsid w:val="00783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9A1"/>
    <w:rPr>
      <w:i/>
    </w:rPr>
  </w:style>
  <w:style w:type="paragraph" w:styleId="Caption">
    <w:name w:val="caption"/>
    <w:basedOn w:val="BodyText"/>
    <w:next w:val="Normal"/>
    <w:qFormat/>
    <w:rsid w:val="00783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9A1"/>
  </w:style>
  <w:style w:type="paragraph" w:styleId="TableofFigures">
    <w:name w:val="table of figures"/>
    <w:basedOn w:val="Normal"/>
    <w:next w:val="Normal"/>
    <w:semiHidden/>
    <w:rsid w:val="00783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9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9A1"/>
    <w:rPr>
      <w:rFonts w:ascii="Wingdings" w:hAnsi="Wingdings"/>
    </w:rPr>
  </w:style>
  <w:style w:type="paragraph" w:customStyle="1" w:styleId="TableHeading">
    <w:name w:val="Table Heading"/>
    <w:basedOn w:val="HeadingBase"/>
    <w:rsid w:val="00783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9A1"/>
    <w:rPr>
      <w:color w:val="0033CC"/>
      <w:u w:val="none"/>
    </w:rPr>
  </w:style>
  <w:style w:type="paragraph" w:customStyle="1" w:styleId="BodyTextRight">
    <w:name w:val="Body Text Right"/>
    <w:basedOn w:val="BodyText"/>
    <w:rsid w:val="00783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9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9A1"/>
    <w:rPr>
      <w:sz w:val="32"/>
    </w:rPr>
  </w:style>
  <w:style w:type="paragraph" w:customStyle="1" w:styleId="HeadingProcedure">
    <w:name w:val="Heading Procedure"/>
    <w:basedOn w:val="HeadingBase"/>
    <w:next w:val="Normal"/>
    <w:rsid w:val="00783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9A1"/>
    <w:pPr>
      <w:spacing w:before="60" w:after="60"/>
    </w:pPr>
  </w:style>
  <w:style w:type="paragraph" w:styleId="ListContinue">
    <w:name w:val="List Continue"/>
    <w:basedOn w:val="List"/>
    <w:rsid w:val="007839A1"/>
    <w:pPr>
      <w:ind w:firstLine="0"/>
    </w:pPr>
  </w:style>
  <w:style w:type="paragraph" w:customStyle="1" w:styleId="ListNote">
    <w:name w:val="List Note"/>
    <w:basedOn w:val="List"/>
    <w:rsid w:val="00783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9A1"/>
    <w:rPr>
      <w:rFonts w:ascii="Courier New" w:hAnsi="Courier New"/>
    </w:rPr>
  </w:style>
  <w:style w:type="paragraph" w:customStyle="1" w:styleId="NoteBullet">
    <w:name w:val="Note Bullet"/>
    <w:basedOn w:val="Note"/>
    <w:rsid w:val="00783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9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9A1"/>
    <w:rPr>
      <w:b/>
      <w:smallCaps/>
    </w:rPr>
  </w:style>
  <w:style w:type="paragraph" w:customStyle="1" w:styleId="TableListNumber">
    <w:name w:val="Table List Number"/>
    <w:basedOn w:val="ListNumber"/>
    <w:rsid w:val="00783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9A1"/>
    <w:pPr>
      <w:numPr>
        <w:numId w:val="9"/>
      </w:numPr>
    </w:pPr>
  </w:style>
  <w:style w:type="paragraph" w:customStyle="1" w:styleId="ListAlpha2">
    <w:name w:val="List Alpha 2"/>
    <w:basedOn w:val="List2"/>
    <w:rsid w:val="007839A1"/>
    <w:pPr>
      <w:numPr>
        <w:numId w:val="8"/>
      </w:numPr>
    </w:pPr>
  </w:style>
  <w:style w:type="paragraph" w:styleId="List2">
    <w:name w:val="List 2"/>
    <w:basedOn w:val="BodyText"/>
    <w:rsid w:val="00783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9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9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9A1"/>
    <w:pPr>
      <w:numPr>
        <w:numId w:val="4"/>
      </w:numPr>
    </w:pPr>
  </w:style>
  <w:style w:type="paragraph" w:styleId="ListContinue2">
    <w:name w:val="List Continue 2"/>
    <w:basedOn w:val="List2"/>
    <w:rsid w:val="007839A1"/>
    <w:pPr>
      <w:ind w:firstLine="0"/>
    </w:pPr>
  </w:style>
  <w:style w:type="paragraph" w:styleId="ListContinue3">
    <w:name w:val="List Continue 3"/>
    <w:basedOn w:val="List3"/>
    <w:rsid w:val="007839A1"/>
    <w:pPr>
      <w:ind w:left="1021" w:firstLine="0"/>
    </w:pPr>
  </w:style>
  <w:style w:type="paragraph" w:styleId="ListContinue4">
    <w:name w:val="List Continue 4"/>
    <w:basedOn w:val="List4"/>
    <w:rsid w:val="007839A1"/>
    <w:pPr>
      <w:ind w:firstLine="0"/>
    </w:pPr>
  </w:style>
  <w:style w:type="paragraph" w:styleId="ListContinue5">
    <w:name w:val="List Continue 5"/>
    <w:basedOn w:val="List5"/>
    <w:rsid w:val="007839A1"/>
    <w:pPr>
      <w:ind w:firstLine="0"/>
    </w:pPr>
  </w:style>
  <w:style w:type="paragraph" w:styleId="ListNumber3">
    <w:name w:val="List Number 3"/>
    <w:basedOn w:val="List3"/>
    <w:rsid w:val="007839A1"/>
    <w:pPr>
      <w:numPr>
        <w:numId w:val="5"/>
      </w:numPr>
    </w:pPr>
  </w:style>
  <w:style w:type="paragraph" w:styleId="ListNumber4">
    <w:name w:val="List Number 4"/>
    <w:basedOn w:val="List4"/>
    <w:rsid w:val="007839A1"/>
    <w:pPr>
      <w:numPr>
        <w:numId w:val="6"/>
      </w:numPr>
    </w:pPr>
  </w:style>
  <w:style w:type="paragraph" w:styleId="ListNumber5">
    <w:name w:val="List Number 5"/>
    <w:basedOn w:val="List5"/>
    <w:rsid w:val="007839A1"/>
    <w:pPr>
      <w:numPr>
        <w:numId w:val="7"/>
      </w:numPr>
    </w:pPr>
  </w:style>
  <w:style w:type="paragraph" w:styleId="BlockText">
    <w:name w:val="Block Text"/>
    <w:basedOn w:val="Normal"/>
    <w:rsid w:val="00783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9A1"/>
    <w:rPr>
      <w:sz w:val="16"/>
      <w:vertAlign w:val="superscript"/>
    </w:rPr>
  </w:style>
  <w:style w:type="character" w:customStyle="1" w:styleId="Symbols">
    <w:name w:val="Symbols"/>
    <w:basedOn w:val="DefaultParagraphFont"/>
    <w:rsid w:val="007839A1"/>
    <w:rPr>
      <w:rFonts w:ascii="Symbol" w:hAnsi="Symbol"/>
    </w:rPr>
  </w:style>
  <w:style w:type="character" w:customStyle="1" w:styleId="MenuOptions">
    <w:name w:val="Menu Options"/>
    <w:basedOn w:val="DefaultParagraphFont"/>
    <w:rsid w:val="00783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9A1"/>
    <w:rPr>
      <w:b/>
    </w:rPr>
  </w:style>
  <w:style w:type="character" w:customStyle="1" w:styleId="Underlined">
    <w:name w:val="Underlined"/>
    <w:basedOn w:val="DefaultParagraphFont"/>
    <w:rsid w:val="007839A1"/>
    <w:rPr>
      <w:u w:val="single"/>
    </w:rPr>
  </w:style>
  <w:style w:type="paragraph" w:customStyle="1" w:styleId="TableBodyTextRight">
    <w:name w:val="Table Body Text Right"/>
    <w:basedOn w:val="TableBodyText"/>
    <w:rsid w:val="00783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9A1"/>
    <w:rPr>
      <w:sz w:val="18"/>
    </w:rPr>
  </w:style>
  <w:style w:type="paragraph" w:customStyle="1" w:styleId="BodySmallRight">
    <w:name w:val="Body Small Right"/>
    <w:basedOn w:val="BodyTextRight"/>
    <w:rsid w:val="007839A1"/>
    <w:rPr>
      <w:sz w:val="18"/>
      <w:szCs w:val="18"/>
    </w:rPr>
  </w:style>
  <w:style w:type="paragraph" w:customStyle="1" w:styleId="MarginEdition">
    <w:name w:val="Margin Edition"/>
    <w:basedOn w:val="MarginNote"/>
    <w:rsid w:val="00783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9A1"/>
    <w:rPr>
      <w:sz w:val="2"/>
      <w:szCs w:val="2"/>
    </w:rPr>
  </w:style>
  <w:style w:type="character" w:customStyle="1" w:styleId="Small">
    <w:name w:val="Small"/>
    <w:basedOn w:val="DefaultParagraphFont"/>
    <w:rsid w:val="007839A1"/>
    <w:rPr>
      <w:sz w:val="16"/>
    </w:rPr>
  </w:style>
  <w:style w:type="paragraph" w:customStyle="1" w:styleId="WideTable">
    <w:name w:val="Wide Table"/>
    <w:basedOn w:val="Normal"/>
    <w:rsid w:val="00783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9A1"/>
  </w:style>
  <w:style w:type="paragraph" w:styleId="Quote">
    <w:name w:val="Quote"/>
    <w:basedOn w:val="Heading1"/>
    <w:link w:val="QuoteChar"/>
    <w:qFormat/>
    <w:rsid w:val="00783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9A1"/>
    <w:pPr>
      <w:pageBreakBefore/>
    </w:pPr>
  </w:style>
  <w:style w:type="paragraph" w:customStyle="1" w:styleId="Border">
    <w:name w:val="Border"/>
    <w:basedOn w:val="Normal"/>
    <w:qFormat/>
    <w:rsid w:val="00783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9A1"/>
    <w:rPr>
      <w:u w:val="single"/>
    </w:rPr>
  </w:style>
  <w:style w:type="character" w:customStyle="1" w:styleId="BoldandItalics">
    <w:name w:val="Bold and Italics"/>
    <w:qFormat/>
    <w:rsid w:val="007839A1"/>
    <w:rPr>
      <w:b/>
      <w:i/>
      <w:u w:val="none"/>
    </w:rPr>
  </w:style>
  <w:style w:type="paragraph" w:styleId="BalloonText">
    <w:name w:val="Balloon Text"/>
    <w:basedOn w:val="Normal"/>
    <w:link w:val="BalloonTextChar"/>
    <w:rsid w:val="00783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9A1"/>
    <w:pPr>
      <w:spacing w:before="0" w:after="0"/>
    </w:pPr>
  </w:style>
  <w:style w:type="paragraph" w:customStyle="1" w:styleId="BodyTextBold">
    <w:name w:val="Body Text Bold"/>
    <w:basedOn w:val="BodyText"/>
    <w:qFormat/>
    <w:rsid w:val="007839A1"/>
    <w:rPr>
      <w:b/>
    </w:rPr>
  </w:style>
  <w:style w:type="character" w:styleId="Hyperlink">
    <w:name w:val="Hyperlink"/>
    <w:basedOn w:val="DefaultParagraphFont"/>
    <w:uiPriority w:val="99"/>
    <w:unhideWhenUsed/>
    <w:rsid w:val="00903E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1175</Words>
  <Characters>7480</Characters>
  <Application>Microsoft Office Word</Application>
  <DocSecurity>0</DocSecurity>
  <Lines>213</Lines>
  <Paragraphs>133</Paragraphs>
  <ScaleCrop>false</ScaleCrop>
  <Company>Author-it Software Corporation Ltd.</Company>
  <LinksUpToDate>false</LinksUpToDate>
  <CharactersWithSpaces>8522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RIICTB302D Install temporary support members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