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1556" w:rsidP="008615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RIICRM207D Install raised pavement markers</w:t>
      </w:r>
      <w:r>
        <w:fldChar w:fldCharType="end"/>
      </w:r>
    </w:p>
    <w:p w:rsidR="00861556" w:rsidP="00861556">
      <w:pPr>
        <w:pStyle w:val="Version"/>
        <w:sectPr w:rsidSect="00F254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25406" w:rsidP="00F25406">
      <w:pPr>
        <w:pStyle w:val="SuperHeading"/>
      </w:pPr>
      <w:r w:rsidRPr="00F25406">
        <w:t>RIICRM207D Install raised pavement markers</w:t>
      </w:r>
    </w:p>
    <w:p w:rsidR="00000000" w:rsidRPr="00F25406" w:rsidP="00F25406">
      <w:pPr>
        <w:pStyle w:val="Heading1"/>
      </w:pPr>
      <w:bookmarkStart w:id="1" w:name="O_683278"/>
      <w:bookmarkEnd w:id="1"/>
      <w:r w:rsidRPr="00F25406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86155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406">
            <w:pPr>
              <w:pStyle w:val="BodyText"/>
              <w:rPr>
                <w:lang w:val="en-NZ"/>
              </w:rPr>
            </w:pPr>
            <w:r w:rsidRPr="00F25406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406">
            <w:pPr>
              <w:pStyle w:val="BodyText"/>
              <w:rPr>
                <w:lang w:val="en-NZ"/>
              </w:rPr>
            </w:pPr>
            <w:r w:rsidRPr="00F25406">
              <w:t>Comment</w:t>
            </w:r>
          </w:p>
        </w:tc>
      </w:tr>
      <w:tr w:rsidTr="0086155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406">
            <w:pPr>
              <w:pStyle w:val="BodyText"/>
              <w:rPr>
                <w:lang w:val="en-NZ"/>
              </w:rPr>
            </w:pPr>
            <w:r w:rsidRPr="00F25406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406">
            <w:pPr>
              <w:pStyle w:val="BodyText"/>
              <w:rPr>
                <w:lang w:val="en-NZ"/>
              </w:rPr>
            </w:pPr>
            <w:r w:rsidRPr="00F25406">
              <w:t>This unit replaces RIICRM207A Install raised pavement markers</w:t>
            </w:r>
          </w:p>
        </w:tc>
      </w:tr>
      <w:tr w:rsidTr="0086155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406">
            <w:pPr>
              <w:pStyle w:val="BodyText"/>
              <w:rPr>
                <w:lang w:val="en-NZ"/>
              </w:rPr>
            </w:pPr>
            <w:r w:rsidRPr="00F25406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406" w:rsidP="00F25406">
            <w:pPr>
              <w:pStyle w:val="BodyText"/>
            </w:pPr>
            <w:r w:rsidRPr="00F25406">
              <w:t>Required frequency and volume of evidence amended in Performance evidence.</w:t>
            </w:r>
          </w:p>
          <w:p w:rsidR="00000000" w:rsidRPr="00F25406" w:rsidP="00F25406">
            <w:pPr>
              <w:pStyle w:val="BodyText"/>
            </w:pPr>
            <w:r w:rsidRPr="00F25406">
              <w:t>Substantial amendments made in Assessment Conditions field, including: refer</w:t>
            </w:r>
            <w:r w:rsidRPr="00F25406">
              <w:t>ences to Industry Sectors, assessor and subject matter expert experience requirements, how assessment should be conducted and what it should confirm.</w:t>
            </w:r>
          </w:p>
        </w:tc>
      </w:tr>
    </w:tbl>
    <w:p w:rsidR="00000000" w:rsidRPr="00F25406" w:rsidP="00F25406">
      <w:pPr>
        <w:pStyle w:val="BodyText"/>
      </w:pPr>
    </w:p>
    <w:p w:rsidR="00000000" w:rsidRPr="00F25406" w:rsidP="00F25406">
      <w:pPr>
        <w:pStyle w:val="AllowPageBreak"/>
      </w:pPr>
    </w:p>
    <w:p w:rsidR="00000000" w:rsidRPr="00F25406" w:rsidP="00F25406">
      <w:pPr>
        <w:pStyle w:val="Heading1"/>
      </w:pPr>
      <w:bookmarkStart w:id="2" w:name="O_683277"/>
      <w:bookmarkEnd w:id="2"/>
      <w:r w:rsidRPr="00F25406">
        <w:t>Application</w:t>
      </w:r>
    </w:p>
    <w:p w:rsidR="00000000" w:rsidRPr="00F25406" w:rsidP="00861556">
      <w:pPr>
        <w:pStyle w:val="BodyText"/>
      </w:pPr>
      <w:r w:rsidRPr="00F25406">
        <w:t>This unit describes a participant’s skills and knowledge required to instal</w:t>
      </w:r>
      <w:r w:rsidRPr="00F25406">
        <w:t>l raised pavement markers in Civil Construction.</w:t>
      </w:r>
    </w:p>
    <w:p w:rsidR="00000000" w:rsidRPr="00F25406" w:rsidP="00861556">
      <w:pPr>
        <w:pStyle w:val="BodyText"/>
      </w:pPr>
      <w:r w:rsidRPr="00F25406">
        <w:t xml:space="preserve">This unit is appropriate for those working in operational roles. </w:t>
      </w:r>
    </w:p>
    <w:p w:rsidR="00861556" w:rsidP="00861556">
      <w:pPr>
        <w:pStyle w:val="BodyText"/>
      </w:pPr>
      <w:r w:rsidRPr="00F25406">
        <w:t xml:space="preserve">Licensing, legislative, regulatory and certification requirements that apply to this unit can vary between states, territories, and Industry </w:t>
      </w:r>
      <w:r w:rsidRPr="00F25406">
        <w:t xml:space="preserve">sectors. Relevant information must be sourced prior to application of the unit. </w:t>
      </w:r>
    </w:p>
    <w:p w:rsidR="00000000" w:rsidRPr="00F25406" w:rsidP="00F25406">
      <w:pPr>
        <w:pStyle w:val="Heading1"/>
      </w:pPr>
      <w:bookmarkStart w:id="3" w:name="O_683274"/>
      <w:bookmarkEnd w:id="3"/>
      <w:r w:rsidRPr="00F25406">
        <w:t>Unit Sector</w:t>
      </w:r>
    </w:p>
    <w:p w:rsidR="00000000" w:rsidRPr="00F25406" w:rsidP="00861556">
      <w:pPr>
        <w:pStyle w:val="BodyText"/>
      </w:pPr>
      <w:r w:rsidRPr="00F25406">
        <w:t>Civil construction</w:t>
      </w:r>
    </w:p>
    <w:p w:rsidR="00000000" w:rsidRPr="00F25406" w:rsidP="00F25406">
      <w:pPr>
        <w:pStyle w:val="Heading1"/>
      </w:pPr>
      <w:bookmarkStart w:id="4" w:name="O_683273"/>
      <w:bookmarkEnd w:id="4"/>
      <w:r w:rsidRPr="00F2540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2540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406">
            <w:pPr>
              <w:pStyle w:val="BodyText"/>
              <w:rPr>
                <w:lang w:val="en-NZ"/>
              </w:rPr>
            </w:pPr>
            <w:r w:rsidRPr="00F25406">
              <w:t>1.</w:t>
            </w:r>
            <w:r w:rsidRPr="00F25406">
              <w:tab/>
              <w:t>Plan and prepare to install raised pavement markers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406" w:rsidP="00F25406">
            <w:pPr>
              <w:pStyle w:val="BodyText"/>
            </w:pPr>
            <w:r w:rsidRPr="00F25406">
              <w:t>1.1</w:t>
            </w:r>
            <w:r w:rsidRPr="00F25406">
              <w:tab/>
            </w:r>
            <w:r w:rsidRPr="00F25406">
              <w:t>Access, interpret and apply raised pavement markers documentation and ensure the work activity is compliant</w:t>
            </w:r>
          </w:p>
          <w:p w:rsidR="00000000" w:rsidRPr="00F25406" w:rsidP="00F25406">
            <w:pPr>
              <w:pStyle w:val="BodyText"/>
            </w:pPr>
            <w:r w:rsidRPr="00F25406">
              <w:t>1.2</w:t>
            </w:r>
            <w:r w:rsidRPr="00F25406">
              <w:tab/>
              <w:t>Obtain, interpret, clarify and confirm work instructions before proceeding</w:t>
            </w:r>
          </w:p>
          <w:p w:rsidR="00000000" w:rsidRPr="00F25406" w:rsidP="00F25406">
            <w:pPr>
              <w:pStyle w:val="BodyText"/>
            </w:pPr>
            <w:r w:rsidRPr="00F25406">
              <w:t>1.3</w:t>
            </w:r>
            <w:r w:rsidRPr="00F25406">
              <w:tab/>
              <w:t>Identify and implement traffic management signage requirements</w:t>
            </w:r>
          </w:p>
          <w:p w:rsidR="00000000" w:rsidRPr="00F25406" w:rsidP="00F25406">
            <w:pPr>
              <w:pStyle w:val="BodyText"/>
            </w:pPr>
            <w:r w:rsidRPr="00F25406">
              <w:t>1.</w:t>
            </w:r>
            <w:r w:rsidRPr="00F25406">
              <w:t>4</w:t>
            </w:r>
            <w:r w:rsidRPr="00F25406">
              <w:tab/>
              <w:t xml:space="preserve">Select and check for faults plant, tools and equipment to carry out tasks </w:t>
            </w:r>
          </w:p>
          <w:p w:rsidR="00000000" w:rsidRPr="00F25406" w:rsidP="00F25406">
            <w:pPr>
              <w:pStyle w:val="BodyText"/>
            </w:pPr>
            <w:r w:rsidRPr="00F25406">
              <w:t>1.5</w:t>
            </w:r>
            <w:r w:rsidRPr="00F25406">
              <w:tab/>
              <w:t>Identify, address and report hazards, risks and environmental issues</w:t>
            </w:r>
          </w:p>
          <w:p w:rsidR="00000000" w:rsidRPr="00F25406" w:rsidP="00F25406">
            <w:pPr>
              <w:pStyle w:val="BodyText"/>
            </w:pPr>
            <w:r w:rsidRPr="00F25406">
              <w:t>1.6</w:t>
            </w:r>
            <w:r w:rsidRPr="00F25406">
              <w:tab/>
              <w:t>Select and wear correct personal protective equipment appropriate for work activities</w:t>
            </w:r>
          </w:p>
          <w:p w:rsidR="00000000" w:rsidP="00F25406">
            <w:pPr>
              <w:pStyle w:val="BodyText"/>
              <w:rPr>
                <w:lang w:val="en-NZ"/>
              </w:rPr>
            </w:pPr>
            <w:r w:rsidRPr="00F25406">
              <w:t>1.7</w:t>
            </w:r>
            <w:r w:rsidRPr="00F25406">
              <w:tab/>
              <w:t>Obtain and i</w:t>
            </w:r>
            <w:r w:rsidRPr="00F25406">
              <w:t>nterpret emergency procedures, and be prepared for fire/accident/emergency</w:t>
            </w:r>
          </w:p>
        </w:tc>
      </w:tr>
      <w:tr w:rsidTr="00F2540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406">
            <w:pPr>
              <w:pStyle w:val="BodyText"/>
              <w:rPr>
                <w:lang w:val="en-NZ"/>
              </w:rPr>
            </w:pPr>
            <w:r w:rsidRPr="00F25406">
              <w:t>2.</w:t>
            </w:r>
            <w:r w:rsidRPr="00F25406">
              <w:tab/>
              <w:t>Prepare surface and set out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406" w:rsidP="00F25406">
            <w:pPr>
              <w:pStyle w:val="BodyText"/>
            </w:pPr>
            <w:r w:rsidRPr="00F25406">
              <w:t>2.1</w:t>
            </w:r>
            <w:r w:rsidRPr="00F25406">
              <w:tab/>
              <w:t>Clear area of dirt, debris and other contaminants</w:t>
            </w:r>
          </w:p>
          <w:p w:rsidR="00000000" w:rsidRPr="00F25406" w:rsidP="00F25406">
            <w:pPr>
              <w:pStyle w:val="BodyText"/>
            </w:pPr>
            <w:r w:rsidRPr="00F25406">
              <w:t>2.2</w:t>
            </w:r>
            <w:r w:rsidRPr="00F25406">
              <w:tab/>
              <w:t xml:space="preserve">Identify location for raised pavement markers and position to control point </w:t>
            </w:r>
          </w:p>
          <w:p w:rsidR="00000000" w:rsidRPr="00F25406" w:rsidP="00F25406">
            <w:pPr>
              <w:pStyle w:val="BodyText"/>
            </w:pPr>
            <w:r w:rsidRPr="00F25406">
              <w:t>2.3</w:t>
            </w:r>
            <w:r w:rsidRPr="00F25406">
              <w:tab/>
              <w:t>Remove def</w:t>
            </w:r>
            <w:r w:rsidRPr="00F25406">
              <w:t>ective raised pavement markers where required</w:t>
            </w:r>
          </w:p>
          <w:p w:rsidR="00000000" w:rsidP="00F25406">
            <w:pPr>
              <w:pStyle w:val="BodyText"/>
              <w:rPr>
                <w:lang w:val="en-NZ"/>
              </w:rPr>
            </w:pPr>
            <w:r w:rsidRPr="00F25406">
              <w:t>2.4</w:t>
            </w:r>
            <w:r w:rsidRPr="00F25406">
              <w:tab/>
              <w:t xml:space="preserve">Prime marked location for raised pavement markers in readiness </w:t>
            </w:r>
          </w:p>
        </w:tc>
      </w:tr>
      <w:tr w:rsidTr="00F2540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406">
            <w:pPr>
              <w:pStyle w:val="BodyText"/>
              <w:rPr>
                <w:lang w:val="en-NZ"/>
              </w:rPr>
            </w:pPr>
            <w:r w:rsidRPr="00F25406">
              <w:t>3.</w:t>
            </w:r>
            <w:r w:rsidRPr="00F25406">
              <w:tab/>
              <w:t>Prepare marking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406" w:rsidP="00F25406">
            <w:pPr>
              <w:pStyle w:val="BodyText"/>
            </w:pPr>
            <w:r w:rsidRPr="00F25406">
              <w:t>3.1</w:t>
            </w:r>
            <w:r w:rsidRPr="00F25406">
              <w:tab/>
              <w:t>Mix and prepare marking material</w:t>
            </w:r>
          </w:p>
          <w:p w:rsidR="00000000" w:rsidRPr="00F25406" w:rsidP="00F25406">
            <w:pPr>
              <w:pStyle w:val="BodyText"/>
            </w:pPr>
            <w:r w:rsidRPr="00F25406">
              <w:t>3.2</w:t>
            </w:r>
            <w:r w:rsidRPr="00F25406">
              <w:tab/>
              <w:t xml:space="preserve">Adjust additives and consistency of material to allow easy application </w:t>
            </w:r>
            <w:r w:rsidRPr="00F25406">
              <w:t xml:space="preserve">and appropriate curing time </w:t>
            </w:r>
          </w:p>
          <w:p w:rsidR="00000000" w:rsidP="00F25406">
            <w:pPr>
              <w:pStyle w:val="BodyText"/>
              <w:rPr>
                <w:lang w:val="en-NZ"/>
              </w:rPr>
            </w:pPr>
            <w:r w:rsidRPr="00F25406">
              <w:t>3.3</w:t>
            </w:r>
            <w:r w:rsidRPr="00F25406">
              <w:tab/>
              <w:t>Transfer marking material carefully to applicator container</w:t>
            </w:r>
          </w:p>
        </w:tc>
      </w:tr>
      <w:tr w:rsidTr="00F2540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406">
            <w:pPr>
              <w:pStyle w:val="BodyText"/>
              <w:rPr>
                <w:lang w:val="en-NZ"/>
              </w:rPr>
            </w:pPr>
            <w:r w:rsidRPr="00F25406">
              <w:t>4.</w:t>
            </w:r>
            <w:r w:rsidRPr="00F25406">
              <w:tab/>
              <w:t>Apply raised pavement markers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406" w:rsidP="00F25406">
            <w:pPr>
              <w:pStyle w:val="BodyText"/>
            </w:pPr>
            <w:r w:rsidRPr="00F25406">
              <w:t>4.1</w:t>
            </w:r>
            <w:r w:rsidRPr="00F25406">
              <w:tab/>
              <w:t>Use equipment with the correct movement and pressure</w:t>
            </w:r>
          </w:p>
          <w:p w:rsidR="00000000" w:rsidRPr="00F25406" w:rsidP="00F25406">
            <w:pPr>
              <w:pStyle w:val="BodyText"/>
            </w:pPr>
            <w:r w:rsidRPr="00F25406">
              <w:t>4.2</w:t>
            </w:r>
            <w:r w:rsidRPr="00F25406">
              <w:tab/>
              <w:t>Apply material</w:t>
            </w:r>
          </w:p>
          <w:p w:rsidR="00000000" w:rsidRPr="00F25406" w:rsidP="00F25406">
            <w:pPr>
              <w:pStyle w:val="BodyText"/>
            </w:pPr>
            <w:r w:rsidRPr="00F25406">
              <w:t>4.3</w:t>
            </w:r>
            <w:r w:rsidRPr="00F25406">
              <w:tab/>
              <w:t xml:space="preserve">Identify and correct defects with the material </w:t>
            </w:r>
          </w:p>
          <w:p w:rsidR="00000000" w:rsidP="00F25406">
            <w:pPr>
              <w:pStyle w:val="BodyText"/>
              <w:rPr>
                <w:lang w:val="en-NZ"/>
              </w:rPr>
            </w:pPr>
            <w:r w:rsidRPr="00F25406">
              <w:t>4.4</w:t>
            </w:r>
            <w:r w:rsidRPr="00F25406">
              <w:tab/>
              <w:t>Maintain equipment</w:t>
            </w:r>
          </w:p>
        </w:tc>
      </w:tr>
      <w:tr w:rsidTr="00F2540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406">
            <w:pPr>
              <w:pStyle w:val="BodyText"/>
              <w:rPr>
                <w:lang w:val="en-NZ"/>
              </w:rPr>
            </w:pPr>
            <w:r w:rsidRPr="00F25406">
              <w:t>5.</w:t>
            </w:r>
            <w:r w:rsidRPr="00F25406">
              <w:tab/>
              <w:t>Measure work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406" w:rsidP="00F25406">
            <w:pPr>
              <w:pStyle w:val="BodyText"/>
            </w:pPr>
            <w:r w:rsidRPr="00F25406">
              <w:t>5.1</w:t>
            </w:r>
            <w:r w:rsidRPr="00F25406">
              <w:tab/>
              <w:t>Assess, record and report work outcomes</w:t>
            </w:r>
          </w:p>
          <w:p w:rsidR="00000000" w:rsidRPr="00F25406" w:rsidP="00F25406">
            <w:pPr>
              <w:pStyle w:val="BodyText"/>
            </w:pPr>
            <w:r w:rsidRPr="00F25406">
              <w:t>5.2</w:t>
            </w:r>
            <w:r w:rsidRPr="00F25406">
              <w:tab/>
              <w:t xml:space="preserve">Calculate and quantify amount of raised pavement markers completed </w:t>
            </w:r>
          </w:p>
          <w:p w:rsidR="00000000" w:rsidP="00F25406">
            <w:pPr>
              <w:pStyle w:val="BodyText"/>
              <w:rPr>
                <w:lang w:val="en-NZ"/>
              </w:rPr>
            </w:pPr>
            <w:r w:rsidRPr="00F25406">
              <w:t>5.3</w:t>
            </w:r>
            <w:r w:rsidRPr="00F25406">
              <w:tab/>
              <w:t>Identify and report non-conforming work</w:t>
            </w:r>
          </w:p>
        </w:tc>
      </w:tr>
      <w:tr w:rsidTr="00F2540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406">
            <w:pPr>
              <w:pStyle w:val="BodyText"/>
              <w:rPr>
                <w:lang w:val="en-NZ"/>
              </w:rPr>
            </w:pPr>
            <w:r w:rsidRPr="00F25406">
              <w:t>6.</w:t>
            </w:r>
            <w:r w:rsidRPr="00F25406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406" w:rsidP="00F25406">
            <w:pPr>
              <w:pStyle w:val="BodyText"/>
            </w:pPr>
            <w:r w:rsidRPr="00F25406">
              <w:t>6.1</w:t>
            </w:r>
            <w:r w:rsidRPr="00F25406">
              <w:tab/>
              <w:t>Clear work area and dispose of or recyc</w:t>
            </w:r>
            <w:r w:rsidRPr="00F25406">
              <w:t>le materials</w:t>
            </w:r>
          </w:p>
          <w:p w:rsidR="00000000" w:rsidRPr="00F25406" w:rsidP="00F25406">
            <w:pPr>
              <w:pStyle w:val="BodyText"/>
            </w:pPr>
            <w:r w:rsidRPr="00F25406">
              <w:t>6.2</w:t>
            </w:r>
            <w:r w:rsidRPr="00F25406">
              <w:tab/>
              <w:t>Clean, check, maintain and store plant, tools and equipment</w:t>
            </w:r>
          </w:p>
          <w:p w:rsidR="00000000" w:rsidRPr="00F25406" w:rsidP="00F25406">
            <w:pPr>
              <w:pStyle w:val="BodyText"/>
            </w:pPr>
            <w:r w:rsidRPr="00F25406">
              <w:t>6.3</w:t>
            </w:r>
            <w:r w:rsidRPr="00F25406">
              <w:tab/>
              <w:t>Carry out housekeeping activities</w:t>
            </w:r>
          </w:p>
        </w:tc>
      </w:tr>
    </w:tbl>
    <w:p w:rsidR="00861556" w:rsidP="00F25406">
      <w:pPr>
        <w:pStyle w:val="BodyText"/>
      </w:pPr>
    </w:p>
    <w:p w:rsidR="00861556" w:rsidP="00F25406">
      <w:pPr>
        <w:pStyle w:val="BodyText"/>
      </w:pPr>
    </w:p>
    <w:p w:rsidR="00000000" w:rsidRPr="00F25406" w:rsidP="00F25406">
      <w:pPr>
        <w:pStyle w:val="Heading1"/>
      </w:pPr>
      <w:bookmarkStart w:id="5" w:name="O_683272"/>
      <w:bookmarkEnd w:id="5"/>
      <w:r w:rsidRPr="00F25406">
        <w:t>Foundation Skills</w:t>
      </w:r>
    </w:p>
    <w:p w:rsidR="00861556" w:rsidP="00861556">
      <w:pPr>
        <w:pStyle w:val="BodyText"/>
      </w:pPr>
      <w:r w:rsidRPr="00F25406">
        <w:t xml:space="preserve">Foundation skills essential </w:t>
      </w:r>
      <w:r w:rsidRPr="00F25406">
        <w:t>to performance are explicit in the performance criteria of this unit. Further information is available in the Resources and Infrastructure Industry Training Package Companion Volume.</w:t>
      </w:r>
    </w:p>
    <w:p w:rsidR="00000000" w:rsidRPr="00F25406" w:rsidP="00F25406">
      <w:pPr>
        <w:pStyle w:val="Heading1"/>
      </w:pPr>
      <w:bookmarkStart w:id="6" w:name="O_683270"/>
      <w:bookmarkEnd w:id="6"/>
      <w:r w:rsidRPr="00F25406">
        <w:t>Unit Mapping Information</w:t>
      </w:r>
    </w:p>
    <w:p w:rsidR="00000000" w:rsidRPr="00F25406" w:rsidP="00861556">
      <w:pPr>
        <w:pStyle w:val="BodyText"/>
      </w:pPr>
      <w:r w:rsidRPr="00F25406">
        <w:t>RIICRM207A Install raised pave</w:t>
      </w:r>
      <w:r w:rsidRPr="00F25406">
        <w:t>ment markers</w:t>
      </w:r>
    </w:p>
    <w:p w:rsidR="00000000" w:rsidRPr="00F25406" w:rsidP="00F25406">
      <w:pPr>
        <w:pStyle w:val="Heading1"/>
      </w:pPr>
      <w:bookmarkStart w:id="7" w:name="O_683279"/>
      <w:bookmarkEnd w:id="7"/>
      <w:r w:rsidRPr="00F25406">
        <w:t>Links</w:t>
      </w:r>
    </w:p>
    <w:p w:rsidR="00000000" w:rsidRPr="00F25406" w:rsidP="00861556">
      <w:pPr>
        <w:pStyle w:val="BodyText"/>
      </w:pPr>
      <w:r w:rsidRPr="00F254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21DF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25406" w:rsidP="00861556">
      <w:pPr>
        <w:pStyle w:val="BodyText"/>
        <w:sectPr w:rsidSect="00F254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5406" w:rsidP="00F25406">
      <w:pPr>
        <w:pStyle w:val="SuperHeading"/>
      </w:pPr>
      <w:r w:rsidRPr="00F25406">
        <w:t>Assessment Requirements for</w:t>
      </w:r>
      <w:r w:rsidRPr="00F25406">
        <w:t xml:space="preserve"> RIICRM207D Install raised pavement markers</w:t>
      </w:r>
    </w:p>
    <w:p w:rsidR="00000000" w:rsidRPr="00F25406" w:rsidP="00F25406">
      <w:pPr>
        <w:pStyle w:val="Heading1"/>
      </w:pPr>
      <w:bookmarkStart w:id="8" w:name="O_683268"/>
      <w:bookmarkEnd w:id="8"/>
      <w:r w:rsidRPr="00F25406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86155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406">
            <w:pPr>
              <w:pStyle w:val="BodyText"/>
              <w:rPr>
                <w:lang w:val="en-NZ"/>
              </w:rPr>
            </w:pPr>
            <w:r w:rsidRPr="00F25406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406">
            <w:pPr>
              <w:pStyle w:val="BodyText"/>
              <w:rPr>
                <w:lang w:val="en-NZ"/>
              </w:rPr>
            </w:pPr>
            <w:r w:rsidRPr="00F25406">
              <w:t>Comment</w:t>
            </w:r>
          </w:p>
        </w:tc>
      </w:tr>
      <w:tr w:rsidTr="0086155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406">
            <w:pPr>
              <w:pStyle w:val="BodyText"/>
              <w:rPr>
                <w:lang w:val="en-NZ"/>
              </w:rPr>
            </w:pPr>
            <w:r w:rsidRPr="00F25406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406">
            <w:pPr>
              <w:pStyle w:val="BodyText"/>
              <w:rPr>
                <w:lang w:val="en-NZ"/>
              </w:rPr>
            </w:pPr>
            <w:r w:rsidRPr="00F25406">
              <w:t>This unit replaces RIICRM207A Install raised pavement markers</w:t>
            </w:r>
          </w:p>
        </w:tc>
      </w:tr>
      <w:tr w:rsidTr="0086155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406">
            <w:pPr>
              <w:pStyle w:val="BodyText"/>
              <w:rPr>
                <w:lang w:val="en-NZ"/>
              </w:rPr>
            </w:pPr>
            <w:r w:rsidRPr="00F25406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406" w:rsidP="00F25406">
            <w:pPr>
              <w:pStyle w:val="BodyText"/>
            </w:pPr>
            <w:r w:rsidRPr="00F25406">
              <w:t>Required frequency and volume of evidence amended in Performance evidence.</w:t>
            </w:r>
          </w:p>
          <w:p w:rsidR="00000000" w:rsidRPr="00F25406" w:rsidP="00F25406">
            <w:pPr>
              <w:pStyle w:val="BodyText"/>
            </w:pPr>
            <w:r w:rsidRPr="00F25406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F25406" w:rsidP="00F25406">
      <w:pPr>
        <w:pStyle w:val="BodyText"/>
      </w:pPr>
    </w:p>
    <w:p w:rsidR="00000000" w:rsidRPr="00F25406" w:rsidP="00F25406">
      <w:pPr>
        <w:pStyle w:val="AllowPageBreak"/>
      </w:pPr>
    </w:p>
    <w:p w:rsidR="00000000" w:rsidRPr="00F25406" w:rsidP="00F25406">
      <w:pPr>
        <w:pStyle w:val="Heading1"/>
      </w:pPr>
      <w:bookmarkStart w:id="9" w:name="O_683267"/>
      <w:bookmarkEnd w:id="9"/>
      <w:r w:rsidRPr="00F25406">
        <w:t>Performance</w:t>
      </w:r>
      <w:r w:rsidRPr="00F25406">
        <w:t xml:space="preserve"> Evidence</w:t>
      </w:r>
    </w:p>
    <w:p w:rsidR="00000000" w:rsidRPr="00F25406" w:rsidP="00861556">
      <w:pPr>
        <w:pStyle w:val="BodyText"/>
      </w:pPr>
      <w:r w:rsidRPr="00F25406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F25406">
        <w:t xml:space="preserve"> and include evidence that the candidate:</w:t>
      </w:r>
    </w:p>
    <w:p w:rsidR="00000000" w:rsidRPr="00F25406" w:rsidP="00F25406">
      <w:pPr>
        <w:pStyle w:val="ListBullet"/>
      </w:pPr>
      <w:r w:rsidRPr="00F25406">
        <w:t>locates and applies applicable documentation, policies and procedures</w:t>
      </w:r>
    </w:p>
    <w:p w:rsidR="00000000" w:rsidRPr="00F25406" w:rsidP="00F25406">
      <w:pPr>
        <w:pStyle w:val="ListBullet"/>
      </w:pPr>
      <w:r w:rsidRPr="00F25406">
        <w:t>works effectively with others to undertake and complete the installation of raised pavement markers that meets all of the required outcomes inc</w:t>
      </w:r>
      <w:r w:rsidRPr="00F25406">
        <w:t xml:space="preserve">luding: </w:t>
      </w:r>
    </w:p>
    <w:p w:rsidR="00000000" w:rsidRPr="00F25406" w:rsidP="00F25406">
      <w:pPr>
        <w:pStyle w:val="ListBullet2"/>
      </w:pPr>
      <w:r w:rsidRPr="00F25406">
        <w:t>communicating clearly and concisely with others to receive and clarify work instructions</w:t>
      </w:r>
    </w:p>
    <w:p w:rsidR="00000000" w:rsidRPr="00F25406" w:rsidP="00F25406">
      <w:pPr>
        <w:pStyle w:val="ListBullet2"/>
      </w:pPr>
      <w:r w:rsidRPr="00F25406">
        <w:t>using a range of communication techniques and systems such as signage to advise others of work activity and exclusion zone</w:t>
      </w:r>
    </w:p>
    <w:p w:rsidR="00000000" w:rsidRPr="00F25406" w:rsidP="00F25406">
      <w:pPr>
        <w:pStyle w:val="ListBullet"/>
      </w:pPr>
      <w:r w:rsidRPr="00F25406">
        <w:t>demonstrates completion of the installation of raised pavement markers that safely, effectively and efficiently meets all of the required outcomes on more than one (1) occasion including:</w:t>
      </w:r>
    </w:p>
    <w:p w:rsidR="00000000" w:rsidRPr="00F25406" w:rsidP="00F25406">
      <w:pPr>
        <w:pStyle w:val="ListBullet2"/>
      </w:pPr>
      <w:r w:rsidRPr="00F25406">
        <w:t>selecting and inspecting for faults in plant, tools and equipment</w:t>
      </w:r>
    </w:p>
    <w:p w:rsidR="00000000" w:rsidRPr="00F25406" w:rsidP="00F25406">
      <w:pPr>
        <w:pStyle w:val="ListBullet2"/>
      </w:pPr>
      <w:r w:rsidRPr="00F25406">
        <w:t>i</w:t>
      </w:r>
      <w:r w:rsidRPr="00F25406">
        <w:t>dentifying, reporting and recording hazards, risks and environmental issues</w:t>
      </w:r>
    </w:p>
    <w:p w:rsidR="00000000" w:rsidRPr="00F25406" w:rsidP="00F25406">
      <w:pPr>
        <w:pStyle w:val="ListBullet2"/>
      </w:pPr>
      <w:r w:rsidRPr="00F25406">
        <w:t>removing dirt, debris and contaminants from the area</w:t>
      </w:r>
    </w:p>
    <w:p w:rsidR="00000000" w:rsidRPr="00F25406" w:rsidP="00F25406">
      <w:pPr>
        <w:pStyle w:val="ListBullet2"/>
      </w:pPr>
      <w:r w:rsidRPr="00F25406">
        <w:t>setting out the location for line marking with control points</w:t>
      </w:r>
    </w:p>
    <w:p w:rsidR="00000000" w:rsidRPr="00F25406" w:rsidP="00F25406">
      <w:pPr>
        <w:pStyle w:val="ListBullet2"/>
      </w:pPr>
      <w:r w:rsidRPr="00F25406">
        <w:t>preparing the marking materials by mixing, adjusting and curing a</w:t>
      </w:r>
      <w:r w:rsidRPr="00F25406">
        <w:t xml:space="preserve">ppropriately </w:t>
      </w:r>
    </w:p>
    <w:p w:rsidR="00000000" w:rsidRPr="00F25406" w:rsidP="00F25406">
      <w:pPr>
        <w:pStyle w:val="ListBullet2"/>
      </w:pPr>
      <w:r w:rsidRPr="00F25406">
        <w:t xml:space="preserve">installation of two hundred (200) permanent reflective or non-reflective raised pavement markers on the various line configurations </w:t>
      </w:r>
    </w:p>
    <w:p w:rsidR="00000000" w:rsidRPr="00F25406" w:rsidP="00F25406">
      <w:pPr>
        <w:pStyle w:val="ListBullet2"/>
      </w:pPr>
      <w:r w:rsidRPr="00F25406">
        <w:t>measuring, calculating and quantifying amount of raised pavement markers</w:t>
      </w:r>
    </w:p>
    <w:p w:rsidR="00000000" w:rsidRPr="00F25406" w:rsidP="00F25406">
      <w:pPr>
        <w:pStyle w:val="AllowPageBreak"/>
      </w:pPr>
    </w:p>
    <w:p w:rsidR="00000000" w:rsidRPr="00F25406" w:rsidP="00F25406">
      <w:pPr>
        <w:pStyle w:val="Heading1"/>
      </w:pPr>
      <w:bookmarkStart w:id="10" w:name="O_683266"/>
      <w:bookmarkEnd w:id="10"/>
      <w:r w:rsidRPr="00F25406">
        <w:t>Knowledge Evidence</w:t>
      </w:r>
    </w:p>
    <w:p w:rsidR="00000000" w:rsidRPr="00F25406" w:rsidP="00861556">
      <w:pPr>
        <w:pStyle w:val="BodyText"/>
      </w:pPr>
      <w:r w:rsidRPr="00F25406">
        <w:t>The candidate must demonstrate knowledge in installing raised pavement markers through:</w:t>
      </w:r>
    </w:p>
    <w:p w:rsidR="00000000" w:rsidRPr="00F25406" w:rsidP="00F25406">
      <w:pPr>
        <w:pStyle w:val="ListBullet"/>
      </w:pPr>
      <w:r w:rsidRPr="00F25406">
        <w:t>applying organisation and site requirements and procedures for:</w:t>
      </w:r>
    </w:p>
    <w:p w:rsidR="00000000" w:rsidRPr="00F25406" w:rsidP="00F25406">
      <w:pPr>
        <w:pStyle w:val="ListBullet2"/>
      </w:pPr>
      <w:r w:rsidRPr="00F25406">
        <w:t>work, health and safety</w:t>
      </w:r>
    </w:p>
    <w:p w:rsidR="00000000" w:rsidRPr="00F25406" w:rsidP="00F25406">
      <w:pPr>
        <w:pStyle w:val="ListBullet2"/>
      </w:pPr>
      <w:r w:rsidRPr="00F25406">
        <w:t>equipment operation</w:t>
      </w:r>
    </w:p>
    <w:p w:rsidR="00000000" w:rsidRPr="00F25406" w:rsidP="00F25406">
      <w:pPr>
        <w:pStyle w:val="ListBullet2"/>
      </w:pPr>
      <w:r w:rsidRPr="00F25406">
        <w:t>operational, maintenance and basic diagnostics</w:t>
      </w:r>
    </w:p>
    <w:p w:rsidR="00000000" w:rsidRPr="00F25406" w:rsidP="00F25406">
      <w:pPr>
        <w:pStyle w:val="ListBullet2"/>
      </w:pPr>
      <w:r w:rsidRPr="00F25406">
        <w:t>JSAs/safe work method statements</w:t>
      </w:r>
    </w:p>
    <w:p w:rsidR="00000000" w:rsidRPr="00F25406" w:rsidP="00F25406">
      <w:pPr>
        <w:pStyle w:val="ListBullet2"/>
      </w:pPr>
      <w:r w:rsidRPr="00F25406">
        <w:t>housekeeping</w:t>
      </w:r>
    </w:p>
    <w:p w:rsidR="00000000" w:rsidRPr="00F25406" w:rsidP="00F25406">
      <w:pPr>
        <w:pStyle w:val="ListBullet"/>
      </w:pPr>
      <w:r w:rsidRPr="00F25406">
        <w:t>identifying and applying road markings</w:t>
      </w:r>
    </w:p>
    <w:p w:rsidR="00000000" w:rsidRPr="00F25406" w:rsidP="00F25406">
      <w:pPr>
        <w:pStyle w:val="ListBullet"/>
      </w:pPr>
      <w:r w:rsidRPr="00F25406">
        <w:t>identifying equipment types, characteristics, technical capabilities and limitations</w:t>
      </w:r>
    </w:p>
    <w:p w:rsidR="00000000" w:rsidRPr="00F25406" w:rsidP="00F25406">
      <w:pPr>
        <w:pStyle w:val="ListBullet"/>
      </w:pPr>
      <w:r w:rsidRPr="00F25406">
        <w:t>complying with project quality requirements</w:t>
      </w:r>
    </w:p>
    <w:p w:rsidR="00000000" w:rsidRPr="00F25406" w:rsidP="00F25406">
      <w:pPr>
        <w:pStyle w:val="ListBullet"/>
      </w:pPr>
      <w:r w:rsidRPr="00F25406">
        <w:t xml:space="preserve">identifying and using civil construction </w:t>
      </w:r>
      <w:r w:rsidRPr="00F25406">
        <w:t>terminology</w:t>
      </w:r>
    </w:p>
    <w:p w:rsidR="00000000" w:rsidRPr="00F25406" w:rsidP="00F25406">
      <w:pPr>
        <w:pStyle w:val="ListBullet"/>
      </w:pPr>
      <w:r w:rsidRPr="00F25406">
        <w:t>complying with site isolation and traffic control responsibilities and authorities</w:t>
      </w:r>
    </w:p>
    <w:p w:rsidR="00000000" w:rsidRPr="00F25406" w:rsidP="00F25406">
      <w:pPr>
        <w:pStyle w:val="ListBullet"/>
      </w:pPr>
      <w:r w:rsidRPr="00F25406">
        <w:t>identifying road marking materials</w:t>
      </w:r>
    </w:p>
    <w:p w:rsidR="00000000" w:rsidRPr="00F25406" w:rsidP="00F25406">
      <w:pPr>
        <w:pStyle w:val="ListBullet"/>
      </w:pPr>
      <w:r w:rsidRPr="00F25406">
        <w:t>applying raised pavement marking activities and techniques</w:t>
      </w:r>
    </w:p>
    <w:p w:rsidR="00000000" w:rsidRPr="00F25406" w:rsidP="00F25406">
      <w:pPr>
        <w:pStyle w:val="ListBullet"/>
      </w:pPr>
      <w:r w:rsidRPr="00F25406">
        <w:t>complying with safety data sheets and materials handling methods</w:t>
      </w:r>
    </w:p>
    <w:p w:rsidR="00000000" w:rsidRPr="00F25406" w:rsidP="00F25406">
      <w:pPr>
        <w:pStyle w:val="ListBullet"/>
      </w:pPr>
      <w:r w:rsidRPr="00F25406">
        <w:t>applying processes for the calculation of marker requirements, placement rates and travel speed</w:t>
      </w:r>
    </w:p>
    <w:p w:rsidR="00000000" w:rsidRPr="00F25406" w:rsidP="00F25406">
      <w:pPr>
        <w:pStyle w:val="ListBullet"/>
      </w:pPr>
      <w:r w:rsidRPr="00F25406">
        <w:t>being prepared for fire/accident/emergency</w:t>
      </w:r>
    </w:p>
    <w:p w:rsidR="00000000" w:rsidRPr="00F25406" w:rsidP="00F25406">
      <w:pPr>
        <w:pStyle w:val="AllowPageBreak"/>
      </w:pPr>
    </w:p>
    <w:p w:rsidR="00000000" w:rsidRPr="00F25406" w:rsidP="00F25406">
      <w:pPr>
        <w:pStyle w:val="Heading1"/>
      </w:pPr>
      <w:bookmarkStart w:id="11" w:name="O_683265"/>
      <w:bookmarkEnd w:id="11"/>
      <w:r w:rsidRPr="00F25406">
        <w:t>Assessment Conditions</w:t>
      </w:r>
    </w:p>
    <w:p w:rsidR="00000000" w:rsidRPr="00F25406" w:rsidP="00F25406">
      <w:pPr>
        <w:pStyle w:val="ListBullet"/>
      </w:pPr>
      <w:r w:rsidRPr="00F25406">
        <w:t>An assessor of this unit must satisfy the requirements of the NVR/AQTF or the</w:t>
      </w:r>
      <w:r w:rsidRPr="00F25406">
        <w:t>ir successors; and Industry regulations for certification and licensing; and,</w:t>
      </w:r>
    </w:p>
    <w:p w:rsidR="00000000" w:rsidRPr="00F25406" w:rsidP="00F25406">
      <w:pPr>
        <w:pStyle w:val="ListBullet"/>
      </w:pPr>
      <w:r w:rsidRPr="00F25406">
        <w:t>this unit must be assessed in the context of this sector’s work environment; and,</w:t>
      </w:r>
    </w:p>
    <w:p w:rsidR="00000000" w:rsidRPr="00F25406" w:rsidP="00F25406">
      <w:pPr>
        <w:pStyle w:val="ListBullet"/>
      </w:pPr>
      <w:r w:rsidRPr="00F25406">
        <w:t>this unit must be assessed in compliance with relevant legislation/regulation and using policies</w:t>
      </w:r>
      <w:r w:rsidRPr="00F25406">
        <w:t>, procedures, processes and operational manuals directly related to the industry sector for which it is being assessed; and,</w:t>
      </w:r>
    </w:p>
    <w:p w:rsidR="00000000" w:rsidRPr="00F25406" w:rsidP="00F25406">
      <w:pPr>
        <w:pStyle w:val="ListBullet"/>
      </w:pPr>
      <w:r w:rsidRPr="00F25406">
        <w:t>assessment may be conducted in conjunction with the assessment of other Units of Competency; and,</w:t>
      </w:r>
    </w:p>
    <w:p w:rsidR="00000000" w:rsidRPr="00F25406" w:rsidP="00F25406">
      <w:pPr>
        <w:pStyle w:val="ListBullet"/>
      </w:pPr>
      <w:r w:rsidRPr="00F25406">
        <w:t>assessment must confirm consisten</w:t>
      </w:r>
      <w:r w:rsidRPr="00F25406">
        <w:t>t performance can be applied in a range of relevant workplace circumstances; and,</w:t>
      </w:r>
    </w:p>
    <w:p w:rsidR="00000000" w:rsidRPr="00F25406" w:rsidP="00F25406">
      <w:pPr>
        <w:pStyle w:val="ListBullet"/>
      </w:pPr>
      <w:r w:rsidRPr="00F25406">
        <w:t xml:space="preserve">assessors must demonstrate the performance evidence, and knowledge evidence as outlined in this Unit of Competency, and through the minimum years of current* work experience </w:t>
      </w:r>
      <w:r w:rsidRPr="00F25406">
        <w:t>specified below in an Industry sector relevant to the outcomes of the unit; or,</w:t>
      </w:r>
    </w:p>
    <w:p w:rsidR="00000000" w:rsidRPr="00F25406" w:rsidP="00F25406">
      <w:pPr>
        <w:pStyle w:val="ListBullet"/>
      </w:pPr>
      <w:r w:rsidRPr="00F25406">
        <w:t>where the assessor does not meet experience requirements a co-assessment or partnership arrangement must exist between the qualified assessor and an Industry subject matter exp</w:t>
      </w:r>
      <w:r w:rsidRPr="00F25406">
        <w:t>ert. The Industry subject matter expert should hold the unit being assessed (or an equivalent unit) and/or demonstrate equivalence of skills and knowledge at the unit level. An Industry technical expert must also demonstrate skills and knowledge from the m</w:t>
      </w:r>
      <w:r w:rsidRPr="00F25406">
        <w:t>inimum years of current work experience specified below in the Industry sector, including time spent in roles related to the unit being assessed; and,</w:t>
      </w:r>
    </w:p>
    <w:p w:rsidR="00000000" w:rsidRPr="00F25406" w:rsidP="00F25406">
      <w:pPr>
        <w:pStyle w:val="ListBullet"/>
      </w:pPr>
      <w:r w:rsidRPr="00F25406">
        <w:t>assessor and Industry subject matter expert requirements differ depending on the Australian Qualification</w:t>
      </w:r>
      <w:r w:rsidRPr="00F25406">
        <w:t>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F2540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5406">
            <w:pPr>
              <w:pStyle w:val="BodyText"/>
              <w:rPr>
                <w:lang w:val="en-NZ"/>
              </w:rPr>
            </w:pPr>
            <w:r w:rsidRPr="00F25406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5406">
            <w:pPr>
              <w:pStyle w:val="BodyText"/>
              <w:rPr>
                <w:lang w:val="en-NZ"/>
              </w:rPr>
            </w:pPr>
            <w:r w:rsidRPr="00F25406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5406">
            <w:pPr>
              <w:pStyle w:val="BodyText"/>
              <w:rPr>
                <w:lang w:val="en-NZ"/>
              </w:rPr>
            </w:pPr>
            <w:r w:rsidRPr="00F25406">
              <w:t>Required assessor or Industry subject matter expert experience</w:t>
            </w:r>
          </w:p>
        </w:tc>
      </w:tr>
      <w:tr w:rsidTr="00F2540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5406">
            <w:pPr>
              <w:pStyle w:val="BodyText"/>
              <w:rPr>
                <w:lang w:val="en-NZ"/>
              </w:rPr>
            </w:pPr>
            <w:r w:rsidRPr="00F25406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5406">
            <w:pPr>
              <w:pStyle w:val="BodyText"/>
              <w:rPr>
                <w:lang w:val="en-NZ"/>
              </w:rPr>
            </w:pPr>
            <w:r w:rsidRPr="00F25406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5406">
            <w:pPr>
              <w:pStyle w:val="BodyText"/>
              <w:rPr>
                <w:lang w:val="en-NZ"/>
              </w:rPr>
            </w:pPr>
            <w:r w:rsidRPr="00F25406">
              <w:t>1 Year</w:t>
            </w:r>
          </w:p>
        </w:tc>
      </w:tr>
      <w:tr w:rsidTr="00F2540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5406">
            <w:pPr>
              <w:pStyle w:val="BodyText"/>
              <w:rPr>
                <w:lang w:val="en-NZ"/>
              </w:rPr>
            </w:pPr>
            <w:r w:rsidRPr="00F25406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5406">
            <w:pPr>
              <w:pStyle w:val="BodyText"/>
              <w:rPr>
                <w:lang w:val="en-NZ"/>
              </w:rPr>
            </w:pPr>
            <w:r w:rsidRPr="00F25406">
              <w:t>2 Years</w:t>
            </w:r>
          </w:p>
        </w:tc>
      </w:tr>
      <w:tr w:rsidTr="00F2540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5406">
            <w:pPr>
              <w:pStyle w:val="BodyText"/>
              <w:rPr>
                <w:lang w:val="en-NZ"/>
              </w:rPr>
            </w:pPr>
            <w:r w:rsidRPr="00F25406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5406">
            <w:pPr>
              <w:pStyle w:val="BodyText"/>
              <w:rPr>
                <w:lang w:val="en-NZ"/>
              </w:rPr>
            </w:pPr>
            <w:r w:rsidRPr="00F25406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5406">
            <w:pPr>
              <w:pStyle w:val="BodyText"/>
              <w:rPr>
                <w:lang w:val="en-NZ"/>
              </w:rPr>
            </w:pPr>
            <w:r w:rsidRPr="00F25406">
              <w:t>3 Years</w:t>
            </w:r>
          </w:p>
        </w:tc>
      </w:tr>
      <w:tr w:rsidTr="00F2540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5406">
            <w:pPr>
              <w:pStyle w:val="BodyText"/>
              <w:rPr>
                <w:lang w:val="en-NZ"/>
              </w:rPr>
            </w:pPr>
            <w:r w:rsidRPr="00F25406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5406">
            <w:pPr>
              <w:pStyle w:val="BodyText"/>
              <w:rPr>
                <w:lang w:val="en-NZ"/>
              </w:rPr>
            </w:pPr>
            <w:r w:rsidRPr="00F25406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5406">
            <w:pPr>
              <w:pStyle w:val="BodyText"/>
              <w:rPr>
                <w:lang w:val="en-NZ"/>
              </w:rPr>
            </w:pPr>
            <w:r w:rsidRPr="00F25406">
              <w:t>5 Years</w:t>
            </w:r>
          </w:p>
        </w:tc>
      </w:tr>
      <w:tr w:rsidTr="00F2540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5406">
            <w:pPr>
              <w:pStyle w:val="BodyText"/>
              <w:rPr>
                <w:lang w:val="en-NZ"/>
              </w:rPr>
            </w:pPr>
            <w:r w:rsidRPr="00F25406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25406" w:rsidP="00F25406">
            <w:pPr>
              <w:pStyle w:val="BodyText"/>
            </w:pPr>
            <w:r w:rsidRPr="00F25406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F25406">
              <w:t>ndard is specified should comply with any relevant regulation.</w:t>
            </w:r>
          </w:p>
        </w:tc>
      </w:tr>
    </w:tbl>
    <w:p w:rsidR="00000000" w:rsidRPr="00F25406" w:rsidP="00861556">
      <w:pPr>
        <w:pStyle w:val="BodyText"/>
      </w:pPr>
      <w:r w:rsidRPr="00F25406">
        <w:t>*Assessors can demonstrate current work experience through employment within Industry in a role relevant to the outcomes of the Unit; or, for external assessors this can be demonstrated throu</w:t>
      </w:r>
      <w:r w:rsidRPr="00F25406">
        <w:t>gh exposure to Industry by conducting frequent site assessments across various locations.</w:t>
      </w:r>
    </w:p>
    <w:p w:rsidR="00000000" w:rsidRPr="00F25406" w:rsidP="00861556">
      <w:pPr>
        <w:pStyle w:val="BodyText"/>
      </w:pPr>
      <w:r w:rsidRPr="00F25406">
        <w:t>**Where a unit is being delivered outside of a Qualification the first numeric character in the Unit code should be considered to indicate the AQF level</w:t>
      </w:r>
    </w:p>
    <w:p w:rsidR="00000000" w:rsidRPr="00F25406" w:rsidP="00F25406">
      <w:pPr>
        <w:pStyle w:val="Heading1"/>
      </w:pPr>
      <w:bookmarkStart w:id="12" w:name="O_683280"/>
      <w:bookmarkEnd w:id="12"/>
      <w:r w:rsidRPr="00F25406">
        <w:t>Links</w:t>
      </w:r>
    </w:p>
    <w:p w:rsidR="00000000" w:rsidRPr="00F25406" w:rsidP="00861556">
      <w:pPr>
        <w:pStyle w:val="BodyText"/>
      </w:pPr>
      <w:r w:rsidRPr="00F254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21DF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25406" w:rsidP="00F25406"/>
    <w:sectPr w:rsidSect="00F254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4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406" w:rsidRPr="00861556" w:rsidP="008615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4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556" w:rsidP="00F254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1556" w:rsidP="00F254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61556" w:rsidP="00F254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406" w:rsidP="00F254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1556">
      <w:t>Approved</w:t>
    </w:r>
    <w:r w:rsidR="008615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155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1556">
      <w:rPr>
        <w:noProof/>
      </w:rPr>
      <w:t>4</w:t>
    </w:r>
    <w:r>
      <w:rPr>
        <w:noProof/>
      </w:rPr>
      <w:fldChar w:fldCharType="end"/>
    </w:r>
  </w:p>
  <w:p w:rsidR="00F25406" w:rsidP="00F254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15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1556">
      <w:t>Mining and Automotive Skills Alliance</w:t>
    </w:r>
    <w:r w:rsidR="00861556">
      <w:fldChar w:fldCharType="end"/>
    </w:r>
  </w:p>
  <w:p w:rsidR="00F25406" w:rsidP="00F254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4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5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5406" w:rsidRPr="00861556" w:rsidP="008615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4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556" w:rsidRPr="002D2AF8" w:rsidP="00F254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RIICRM207D Install raised pavement markers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1556" w:rsidP="00F254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406" w:rsidRPr="002D2AF8" w:rsidP="00F254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1556">
      <w:t>RIICRM207D Install raised pavement markers</w:t>
    </w:r>
    <w:r w:rsidR="008615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1556">
      <w:rPr>
        <w:noProof/>
      </w:rPr>
      <w:t>2 March 2025</w:t>
    </w:r>
    <w:r>
      <w:fldChar w:fldCharType="end"/>
    </w:r>
  </w:p>
  <w:p w:rsidR="00F25406" w:rsidP="00F254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84C4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2E57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4C45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4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54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54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54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54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54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54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54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54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54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54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5406"/>
  </w:style>
  <w:style w:type="character" w:customStyle="1" w:styleId="Heading1Char">
    <w:name w:val="Heading 1 Char"/>
    <w:basedOn w:val="DefaultParagraphFont"/>
    <w:link w:val="Heading1"/>
    <w:rsid w:val="00F254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54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54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540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2540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54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54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54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54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54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54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54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54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54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54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54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54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54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54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54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54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54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54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54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54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54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54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5406"/>
    <w:rPr>
      <w:b/>
      <w:spacing w:val="0"/>
    </w:rPr>
  </w:style>
  <w:style w:type="paragraph" w:customStyle="1" w:styleId="SuperTitle">
    <w:name w:val="SuperTitle"/>
    <w:basedOn w:val="Title"/>
    <w:rsid w:val="00F254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54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54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54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54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54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54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54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54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54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54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54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5406"/>
    <w:rPr>
      <w:i/>
    </w:rPr>
  </w:style>
  <w:style w:type="paragraph" w:styleId="Caption">
    <w:name w:val="caption"/>
    <w:basedOn w:val="BodyText"/>
    <w:next w:val="Normal"/>
    <w:qFormat/>
    <w:rsid w:val="00F254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54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54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5406"/>
  </w:style>
  <w:style w:type="paragraph" w:styleId="TableofFigures">
    <w:name w:val="table of figures"/>
    <w:basedOn w:val="Normal"/>
    <w:next w:val="Normal"/>
    <w:semiHidden/>
    <w:rsid w:val="00F254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54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5406"/>
    <w:rPr>
      <w:rFonts w:ascii="Wingdings" w:hAnsi="Wingdings"/>
    </w:rPr>
  </w:style>
  <w:style w:type="paragraph" w:customStyle="1" w:styleId="TableHeading">
    <w:name w:val="Table Heading"/>
    <w:basedOn w:val="HeadingBase"/>
    <w:rsid w:val="00F254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5406"/>
    <w:rPr>
      <w:color w:val="0033CC"/>
      <w:u w:val="none"/>
    </w:rPr>
  </w:style>
  <w:style w:type="paragraph" w:customStyle="1" w:styleId="BodyTextRight">
    <w:name w:val="Body Text Right"/>
    <w:basedOn w:val="BodyText"/>
    <w:rsid w:val="00F254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54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54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54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54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54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5406"/>
    <w:rPr>
      <w:sz w:val="32"/>
    </w:rPr>
  </w:style>
  <w:style w:type="paragraph" w:customStyle="1" w:styleId="HeadingProcedure">
    <w:name w:val="Heading Procedure"/>
    <w:basedOn w:val="HeadingBase"/>
    <w:next w:val="Normal"/>
    <w:rsid w:val="00F254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5406"/>
    <w:pPr>
      <w:spacing w:before="60" w:after="60"/>
    </w:pPr>
  </w:style>
  <w:style w:type="paragraph" w:styleId="ListContinue">
    <w:name w:val="List Continue"/>
    <w:basedOn w:val="List"/>
    <w:rsid w:val="00F25406"/>
    <w:pPr>
      <w:ind w:firstLine="0"/>
    </w:pPr>
  </w:style>
  <w:style w:type="paragraph" w:customStyle="1" w:styleId="ListNote">
    <w:name w:val="List Note"/>
    <w:basedOn w:val="List"/>
    <w:rsid w:val="00F254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54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54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5406"/>
    <w:rPr>
      <w:rFonts w:ascii="Courier New" w:hAnsi="Courier New"/>
    </w:rPr>
  </w:style>
  <w:style w:type="paragraph" w:customStyle="1" w:styleId="NoteBullet">
    <w:name w:val="Note Bullet"/>
    <w:basedOn w:val="Note"/>
    <w:rsid w:val="00F254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54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54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54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54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54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54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5406"/>
    <w:rPr>
      <w:b/>
      <w:smallCaps/>
    </w:rPr>
  </w:style>
  <w:style w:type="paragraph" w:customStyle="1" w:styleId="TableListNumber">
    <w:name w:val="Table List Number"/>
    <w:basedOn w:val="ListNumber"/>
    <w:rsid w:val="00F254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54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5406"/>
    <w:pPr>
      <w:numPr>
        <w:numId w:val="9"/>
      </w:numPr>
    </w:pPr>
  </w:style>
  <w:style w:type="paragraph" w:customStyle="1" w:styleId="ListAlpha2">
    <w:name w:val="List Alpha 2"/>
    <w:basedOn w:val="List2"/>
    <w:rsid w:val="00F25406"/>
    <w:pPr>
      <w:numPr>
        <w:numId w:val="8"/>
      </w:numPr>
    </w:pPr>
  </w:style>
  <w:style w:type="paragraph" w:styleId="List2">
    <w:name w:val="List 2"/>
    <w:basedOn w:val="BodyText"/>
    <w:rsid w:val="00F254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54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54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54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54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54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5406"/>
    <w:pPr>
      <w:numPr>
        <w:numId w:val="4"/>
      </w:numPr>
    </w:pPr>
  </w:style>
  <w:style w:type="paragraph" w:styleId="ListContinue2">
    <w:name w:val="List Continue 2"/>
    <w:basedOn w:val="List2"/>
    <w:rsid w:val="00F25406"/>
    <w:pPr>
      <w:ind w:firstLine="0"/>
    </w:pPr>
  </w:style>
  <w:style w:type="paragraph" w:styleId="ListContinue3">
    <w:name w:val="List Continue 3"/>
    <w:basedOn w:val="List3"/>
    <w:rsid w:val="00F25406"/>
    <w:pPr>
      <w:ind w:left="1021" w:firstLine="0"/>
    </w:pPr>
  </w:style>
  <w:style w:type="paragraph" w:styleId="ListContinue4">
    <w:name w:val="List Continue 4"/>
    <w:basedOn w:val="List4"/>
    <w:rsid w:val="00F25406"/>
    <w:pPr>
      <w:ind w:firstLine="0"/>
    </w:pPr>
  </w:style>
  <w:style w:type="paragraph" w:styleId="ListContinue5">
    <w:name w:val="List Continue 5"/>
    <w:basedOn w:val="List5"/>
    <w:rsid w:val="00F25406"/>
    <w:pPr>
      <w:ind w:firstLine="0"/>
    </w:pPr>
  </w:style>
  <w:style w:type="paragraph" w:styleId="ListNumber3">
    <w:name w:val="List Number 3"/>
    <w:basedOn w:val="List3"/>
    <w:rsid w:val="00F25406"/>
    <w:pPr>
      <w:numPr>
        <w:numId w:val="5"/>
      </w:numPr>
    </w:pPr>
  </w:style>
  <w:style w:type="paragraph" w:styleId="ListNumber4">
    <w:name w:val="List Number 4"/>
    <w:basedOn w:val="List4"/>
    <w:rsid w:val="00F25406"/>
    <w:pPr>
      <w:numPr>
        <w:numId w:val="6"/>
      </w:numPr>
    </w:pPr>
  </w:style>
  <w:style w:type="paragraph" w:styleId="ListNumber5">
    <w:name w:val="List Number 5"/>
    <w:basedOn w:val="List5"/>
    <w:rsid w:val="00F25406"/>
    <w:pPr>
      <w:numPr>
        <w:numId w:val="7"/>
      </w:numPr>
    </w:pPr>
  </w:style>
  <w:style w:type="paragraph" w:styleId="BlockText">
    <w:name w:val="Block Text"/>
    <w:basedOn w:val="Normal"/>
    <w:rsid w:val="00F254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54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5406"/>
    <w:rPr>
      <w:sz w:val="16"/>
      <w:vertAlign w:val="superscript"/>
    </w:rPr>
  </w:style>
  <w:style w:type="character" w:customStyle="1" w:styleId="Symbols">
    <w:name w:val="Symbols"/>
    <w:basedOn w:val="DefaultParagraphFont"/>
    <w:rsid w:val="00F25406"/>
    <w:rPr>
      <w:rFonts w:ascii="Symbol" w:hAnsi="Symbol"/>
    </w:rPr>
  </w:style>
  <w:style w:type="character" w:customStyle="1" w:styleId="MenuOptions">
    <w:name w:val="Menu Options"/>
    <w:basedOn w:val="DefaultParagraphFont"/>
    <w:rsid w:val="00F254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5406"/>
    <w:rPr>
      <w:b/>
    </w:rPr>
  </w:style>
  <w:style w:type="character" w:customStyle="1" w:styleId="Underlined">
    <w:name w:val="Underlined"/>
    <w:basedOn w:val="DefaultParagraphFont"/>
    <w:rsid w:val="00F25406"/>
    <w:rPr>
      <w:u w:val="single"/>
    </w:rPr>
  </w:style>
  <w:style w:type="paragraph" w:customStyle="1" w:styleId="TableBodyTextRight">
    <w:name w:val="Table Body Text Right"/>
    <w:basedOn w:val="TableBodyText"/>
    <w:rsid w:val="00F254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5406"/>
    <w:rPr>
      <w:sz w:val="18"/>
    </w:rPr>
  </w:style>
  <w:style w:type="paragraph" w:customStyle="1" w:styleId="BodySmallRight">
    <w:name w:val="Body Small Right"/>
    <w:basedOn w:val="BodyTextRight"/>
    <w:rsid w:val="00F25406"/>
    <w:rPr>
      <w:sz w:val="18"/>
      <w:szCs w:val="18"/>
    </w:rPr>
  </w:style>
  <w:style w:type="paragraph" w:customStyle="1" w:styleId="MarginEdition">
    <w:name w:val="Margin Edition"/>
    <w:basedOn w:val="MarginNote"/>
    <w:rsid w:val="00F254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5406"/>
    <w:rPr>
      <w:sz w:val="2"/>
      <w:szCs w:val="2"/>
    </w:rPr>
  </w:style>
  <w:style w:type="character" w:customStyle="1" w:styleId="Small">
    <w:name w:val="Small"/>
    <w:basedOn w:val="DefaultParagraphFont"/>
    <w:rsid w:val="00F25406"/>
    <w:rPr>
      <w:sz w:val="16"/>
    </w:rPr>
  </w:style>
  <w:style w:type="paragraph" w:customStyle="1" w:styleId="WideTable">
    <w:name w:val="Wide Table"/>
    <w:basedOn w:val="Normal"/>
    <w:rsid w:val="00F254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5406"/>
  </w:style>
  <w:style w:type="paragraph" w:styleId="Quote">
    <w:name w:val="Quote"/>
    <w:basedOn w:val="Heading1"/>
    <w:link w:val="QuoteChar"/>
    <w:qFormat/>
    <w:rsid w:val="00F254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54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5406"/>
    <w:pPr>
      <w:pageBreakBefore/>
    </w:pPr>
  </w:style>
  <w:style w:type="paragraph" w:customStyle="1" w:styleId="Border">
    <w:name w:val="Border"/>
    <w:basedOn w:val="Normal"/>
    <w:qFormat/>
    <w:rsid w:val="00F254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54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4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4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54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54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54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54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54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5406"/>
    <w:rPr>
      <w:u w:val="single"/>
    </w:rPr>
  </w:style>
  <w:style w:type="character" w:customStyle="1" w:styleId="BoldandItalics">
    <w:name w:val="Bold and Italics"/>
    <w:qFormat/>
    <w:rsid w:val="00F25406"/>
    <w:rPr>
      <w:b/>
      <w:i/>
      <w:u w:val="none"/>
    </w:rPr>
  </w:style>
  <w:style w:type="paragraph" w:styleId="BalloonText">
    <w:name w:val="Balloon Text"/>
    <w:basedOn w:val="Normal"/>
    <w:link w:val="BalloonTextChar"/>
    <w:rsid w:val="00F254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54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54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54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54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54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5406"/>
    <w:pPr>
      <w:spacing w:before="0" w:after="0"/>
    </w:pPr>
  </w:style>
  <w:style w:type="paragraph" w:customStyle="1" w:styleId="BodyTextBold">
    <w:name w:val="Body Text Bold"/>
    <w:basedOn w:val="BodyText"/>
    <w:qFormat/>
    <w:rsid w:val="00F25406"/>
    <w:rPr>
      <w:b/>
    </w:rPr>
  </w:style>
  <w:style w:type="character" w:styleId="Hyperlink">
    <w:name w:val="Hyperlink"/>
    <w:basedOn w:val="DefaultParagraphFont"/>
    <w:uiPriority w:val="99"/>
    <w:unhideWhenUsed/>
    <w:rsid w:val="008615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1271</Words>
  <Characters>7999</Characters>
  <Application>Microsoft Office Word</Application>
  <DocSecurity>0</DocSecurity>
  <Lines>222</Lines>
  <Paragraphs>147</Paragraphs>
  <ScaleCrop>false</ScaleCrop>
  <Company>Author-it Software Corporation Ltd.</Company>
  <LinksUpToDate>false</LinksUpToDate>
  <CharactersWithSpaces>9123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RIICRM207D Install raised pavement markers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2025-03-01T18:34:00Z</dcterms:created>
  <dcterms:modified xsi:type="dcterms:W3CDTF">2025-03-01T18:34:00Z</dcterms:modified>
</cp:coreProperties>
</file>