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36A" w:rsidP="004E336A">
      <w:pPr>
        <w:pStyle w:val="Title"/>
      </w:pPr>
      <w:r>
        <w:fldChar w:fldCharType="begin"/>
      </w:r>
      <w:r>
        <w:instrText xml:space="preserve"> TITLE   \* MERGEFORMAT </w:instrText>
      </w:r>
      <w:r>
        <w:fldChar w:fldCharType="separate"/>
      </w:r>
      <w:r>
        <w:t>Assessment Requirements for RIICRC403D Apply the principles of the stabilisation of materials</w:t>
      </w:r>
      <w:r>
        <w:fldChar w:fldCharType="end"/>
      </w:r>
    </w:p>
    <w:p w:rsidR="004E336A" w:rsidP="004E336A">
      <w:pPr>
        <w:pStyle w:val="Version"/>
        <w:sectPr w:rsidSect="00D022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02208" w:rsidP="00D02208">
      <w:pPr>
        <w:pStyle w:val="SuperHeading"/>
      </w:pPr>
      <w:r w:rsidRPr="00D02208">
        <w:t>Assessment Requirements for RIICRC403D Apply the principles of the stabilisation of materials</w:t>
      </w:r>
    </w:p>
    <w:p w:rsidR="00000000" w:rsidRPr="00D02208" w:rsidP="00D02208">
      <w:pPr>
        <w:pStyle w:val="Heading1"/>
      </w:pPr>
      <w:bookmarkStart w:id="1" w:name="O_682893"/>
      <w:bookmarkEnd w:id="1"/>
      <w:r w:rsidRPr="00D02208">
        <w:t>Modification History</w:t>
      </w:r>
    </w:p>
    <w:tbl>
      <w:tblPr>
        <w:tblW w:w="9270" w:type="dxa"/>
        <w:tblLayout w:type="fixed"/>
        <w:tblCellMar>
          <w:left w:w="62" w:type="dxa"/>
          <w:right w:w="62" w:type="dxa"/>
        </w:tblCellMar>
        <w:tblLook w:val="0000"/>
      </w:tblPr>
      <w:tblGrid>
        <w:gridCol w:w="1170"/>
        <w:gridCol w:w="8100"/>
      </w:tblGrid>
      <w:tr w:rsidTr="004E336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208">
            <w:pPr>
              <w:pStyle w:val="BodyText"/>
              <w:rPr>
                <w:lang w:val="en-NZ"/>
              </w:rPr>
            </w:pPr>
            <w:r w:rsidRPr="00D0220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208">
            <w:pPr>
              <w:pStyle w:val="BodyText"/>
              <w:rPr>
                <w:lang w:val="en-NZ"/>
              </w:rPr>
            </w:pPr>
            <w:r w:rsidRPr="00D02208">
              <w:t>Comment</w:t>
            </w:r>
          </w:p>
        </w:tc>
      </w:tr>
      <w:tr w:rsidTr="004E336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208">
            <w:pPr>
              <w:pStyle w:val="BodyText"/>
              <w:rPr>
                <w:lang w:val="en-NZ"/>
              </w:rPr>
            </w:pPr>
            <w:r w:rsidRPr="00D0220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208">
            <w:pPr>
              <w:pStyle w:val="BodyText"/>
              <w:rPr>
                <w:lang w:val="en-NZ"/>
              </w:rPr>
            </w:pPr>
            <w:r w:rsidRPr="00D02208">
              <w:t>This unit replaces RIICRC403A Apply the principles of the stabilisation of materials</w:t>
            </w:r>
          </w:p>
        </w:tc>
      </w:tr>
      <w:tr w:rsidTr="004E336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208">
            <w:pPr>
              <w:pStyle w:val="BodyText"/>
              <w:rPr>
                <w:lang w:val="en-NZ"/>
              </w:rPr>
            </w:pPr>
            <w:r w:rsidRPr="00D0220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208" w:rsidP="00D02208">
            <w:pPr>
              <w:pStyle w:val="BodyText"/>
            </w:pPr>
            <w:r w:rsidRPr="00D02208">
              <w:t>Inserted modification history</w:t>
            </w:r>
          </w:p>
          <w:p w:rsidR="00000000" w:rsidP="00D02208">
            <w:pPr>
              <w:pStyle w:val="BodyText"/>
              <w:rPr>
                <w:lang w:val="en-NZ"/>
              </w:rPr>
            </w:pPr>
            <w:r>
              <w:t>“</w:t>
            </w:r>
            <w:r w:rsidRPr="00D02208">
              <w:t>Plan and prepare</w:t>
            </w:r>
            <w:r>
              <w:t>”</w:t>
            </w:r>
            <w:r w:rsidRPr="00D02208">
              <w:t xml:space="preserve"> and </w:t>
            </w:r>
            <w:r>
              <w:t>“</w:t>
            </w:r>
            <w:r w:rsidRPr="00D02208">
              <w:t>Housekeeping</w:t>
            </w:r>
            <w:r>
              <w:t>”</w:t>
            </w:r>
            <w:r w:rsidRPr="00D02208">
              <w:t xml:space="preserve"> elements in Performance Criteria reconciled with standard format.</w:t>
            </w:r>
          </w:p>
        </w:tc>
      </w:tr>
      <w:tr w:rsidTr="004E336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208">
            <w:pPr>
              <w:pStyle w:val="BodyText"/>
              <w:rPr>
                <w:lang w:val="en-NZ"/>
              </w:rPr>
            </w:pPr>
            <w:r w:rsidRPr="00D0220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208" w:rsidP="00D02208">
            <w:pPr>
              <w:pStyle w:val="BodyText"/>
            </w:pPr>
            <w:r w:rsidRPr="00D02208">
              <w:t>Required frequency and volume of evidence amended in Performance evidence.</w:t>
            </w:r>
          </w:p>
          <w:p w:rsidR="00000000" w:rsidRPr="00D02208" w:rsidP="00D02208">
            <w:pPr>
              <w:pStyle w:val="BodyText"/>
            </w:pPr>
            <w:r w:rsidRPr="00D02208">
              <w:t>Substantial amendments made in Assessment Co</w:t>
            </w:r>
            <w:r w:rsidRPr="00D02208">
              <w:t>nditions field, including: references to Industry Sectors, assessor and subject matter expert experience requirements, how assessment should be conducted and what it should confirm.</w:t>
            </w:r>
          </w:p>
        </w:tc>
      </w:tr>
    </w:tbl>
    <w:p w:rsidR="00000000" w:rsidRPr="00D02208" w:rsidP="00D02208">
      <w:pPr>
        <w:pStyle w:val="BodyText"/>
      </w:pPr>
    </w:p>
    <w:p w:rsidR="00000000" w:rsidRPr="00D02208" w:rsidP="00D02208">
      <w:pPr>
        <w:pStyle w:val="AllowPageBreak"/>
      </w:pPr>
    </w:p>
    <w:p w:rsidR="00000000" w:rsidRPr="00D02208" w:rsidP="00D02208">
      <w:pPr>
        <w:pStyle w:val="Heading1"/>
      </w:pPr>
      <w:bookmarkStart w:id="2" w:name="O_682891"/>
      <w:bookmarkEnd w:id="2"/>
      <w:r w:rsidRPr="00D02208">
        <w:t>Performance Evidence</w:t>
      </w:r>
    </w:p>
    <w:p w:rsidR="00000000" w:rsidRPr="00D02208" w:rsidP="004E336A">
      <w:pPr>
        <w:pStyle w:val="BodyText"/>
      </w:pPr>
      <w:r w:rsidRPr="00D02208">
        <w:t>Evidence is required to be collect</w:t>
      </w:r>
      <w:r w:rsidRPr="00D02208">
        <w: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D02208" w:rsidP="00D02208">
      <w:pPr>
        <w:pStyle w:val="ListBullet"/>
      </w:pPr>
      <w:r w:rsidRPr="00D02208">
        <w:t>l</w:t>
      </w:r>
      <w:r w:rsidRPr="00D02208">
        <w:t>ocates and applies relevant documentation, policies and procedures</w:t>
      </w:r>
    </w:p>
    <w:p w:rsidR="00000000" w:rsidRPr="00D02208" w:rsidP="00D02208">
      <w:pPr>
        <w:pStyle w:val="ListBullet"/>
      </w:pPr>
      <w:r w:rsidRPr="00D02208">
        <w:t>implements the appropriate requirements, procedures and techniques for the safe, effective and efficient supervision of stabilising materials including:</w:t>
      </w:r>
    </w:p>
    <w:p w:rsidR="00000000" w:rsidRPr="00D02208" w:rsidP="00D02208">
      <w:pPr>
        <w:pStyle w:val="ListBullet2"/>
      </w:pPr>
      <w:r w:rsidRPr="00D02208">
        <w:t>accessing, interpreting and applying documentation for applying the principles of the stabilisation of materials</w:t>
      </w:r>
    </w:p>
    <w:p w:rsidR="00000000" w:rsidRPr="00D02208" w:rsidP="00D02208">
      <w:pPr>
        <w:pStyle w:val="ListBullet2"/>
      </w:pPr>
      <w:r w:rsidRPr="00D02208">
        <w:t>identifying and applying relevant specifications to all work activities</w:t>
      </w:r>
    </w:p>
    <w:p w:rsidR="00000000" w:rsidRPr="00D02208" w:rsidP="00D02208">
      <w:pPr>
        <w:pStyle w:val="ListBullet2"/>
      </w:pPr>
      <w:r w:rsidRPr="00D02208">
        <w:t>identifying, addressing and reporting potential hazards and risks</w:t>
      </w:r>
    </w:p>
    <w:p w:rsidR="00000000" w:rsidRPr="00D02208" w:rsidP="00D02208">
      <w:pPr>
        <w:pStyle w:val="ListBullet2"/>
      </w:pPr>
      <w:r w:rsidRPr="00D02208">
        <w:t>ident</w:t>
      </w:r>
      <w:r w:rsidRPr="00D02208">
        <w:t xml:space="preserve">ifying, obtaining, confirming and supervising the implementation of signage and barrier requirements </w:t>
      </w:r>
    </w:p>
    <w:p w:rsidR="00000000" w:rsidRPr="00D02208" w:rsidP="00D02208">
      <w:pPr>
        <w:pStyle w:val="ListBullet2"/>
      </w:pPr>
      <w:r w:rsidRPr="00D02208">
        <w:t xml:space="preserve">selecting and checking for faults all plant, tools and equipment to carry out tasks </w:t>
      </w:r>
    </w:p>
    <w:p w:rsidR="00000000" w:rsidRPr="00D02208" w:rsidP="00D02208">
      <w:pPr>
        <w:pStyle w:val="ListBullet2"/>
      </w:pPr>
      <w:r w:rsidRPr="00D02208">
        <w:t>identifying, addressing and reporting environmental issues and ground</w:t>
      </w:r>
      <w:r w:rsidRPr="00D02208">
        <w:t xml:space="preserve"> conditions</w:t>
      </w:r>
    </w:p>
    <w:p w:rsidR="00000000" w:rsidRPr="00D02208" w:rsidP="00D02208">
      <w:pPr>
        <w:pStyle w:val="ListBullet2"/>
      </w:pPr>
      <w:r w:rsidRPr="00D02208">
        <w:t xml:space="preserve">ensuring a job plan is available and communicated which makes best use of the available resources and meets task requirements </w:t>
      </w:r>
    </w:p>
    <w:p w:rsidR="00000000" w:rsidRPr="00D02208" w:rsidP="00D02208">
      <w:pPr>
        <w:pStyle w:val="ListBullet"/>
      </w:pPr>
      <w:r w:rsidRPr="00D02208">
        <w:t>works effectively with others to plan, prepare and conduct the stabilisation of materials that meets all requirement</w:t>
      </w:r>
      <w:r w:rsidRPr="00D02208">
        <w:t>s including:</w:t>
      </w:r>
    </w:p>
    <w:p w:rsidR="00000000" w:rsidRPr="00D02208" w:rsidP="00D02208">
      <w:pPr>
        <w:pStyle w:val="ListBullet2"/>
      </w:pPr>
      <w:r w:rsidRPr="00D02208">
        <w:t>preparing for and organising work activities to meet all task requirements</w:t>
      </w:r>
    </w:p>
    <w:p w:rsidR="00000000" w:rsidRPr="00D02208" w:rsidP="00D02208">
      <w:pPr>
        <w:pStyle w:val="ListBullet2"/>
      </w:pPr>
      <w:r w:rsidRPr="00D02208">
        <w:t>communicating clearly and concisely with others to allocate work tasks and give work instructions</w:t>
      </w:r>
    </w:p>
    <w:p w:rsidR="00000000" w:rsidRPr="00D02208" w:rsidP="00D02208">
      <w:pPr>
        <w:pStyle w:val="ListBullet2"/>
      </w:pPr>
      <w:r w:rsidRPr="00D02208">
        <w:t>monitoring movements and hazards and identifying and communicating ch</w:t>
      </w:r>
      <w:r w:rsidRPr="00D02208">
        <w:t>anges to the work environment during the work process</w:t>
      </w:r>
    </w:p>
    <w:p w:rsidR="00000000" w:rsidRPr="00D02208" w:rsidP="00D02208">
      <w:pPr>
        <w:pStyle w:val="ListBullet"/>
      </w:pPr>
      <w:r w:rsidRPr="00D02208">
        <w:t>demonstrates completion of principles of the stabilisation of materials that safely, effectively and efficiently meets all of the required outcomes on more than one (1) occasion including:</w:t>
      </w:r>
    </w:p>
    <w:p w:rsidR="00000000" w:rsidRPr="00D02208" w:rsidP="00D02208">
      <w:pPr>
        <w:pStyle w:val="ListBullet2"/>
      </w:pPr>
      <w:r w:rsidRPr="00D02208">
        <w:t>ensuring th</w:t>
      </w:r>
      <w:r w:rsidRPr="00D02208">
        <w:t>e provision of all plant, tools, equipment and resources</w:t>
      </w:r>
    </w:p>
    <w:p w:rsidR="00000000" w:rsidRPr="00D02208" w:rsidP="00D02208">
      <w:pPr>
        <w:pStyle w:val="ListBullet2"/>
      </w:pPr>
      <w:r w:rsidRPr="00D02208">
        <w:t>initiating tasks by overseeing the allocation, progression and completion of tasks to meet job requirements</w:t>
      </w:r>
    </w:p>
    <w:p w:rsidR="00000000" w:rsidRPr="00D02208" w:rsidP="00D02208">
      <w:pPr>
        <w:pStyle w:val="ListBullet2"/>
      </w:pPr>
      <w:r w:rsidRPr="00D02208">
        <w:t>supplying coaching solutions where tasks require problem solving</w:t>
      </w:r>
    </w:p>
    <w:p w:rsidR="00000000" w:rsidRPr="00D02208" w:rsidP="00D02208">
      <w:pPr>
        <w:pStyle w:val="ListBullet2"/>
      </w:pPr>
      <w:r w:rsidRPr="00D02208">
        <w:t>ensuring plant, equipment and tools maintenance requirements are carried out and recorded</w:t>
      </w:r>
    </w:p>
    <w:p w:rsidR="00000000" w:rsidRPr="00D02208" w:rsidP="00D02208">
      <w:pPr>
        <w:pStyle w:val="ListBullet2"/>
      </w:pPr>
      <w:r w:rsidRPr="00D02208">
        <w:t>supervising the clearing of the work area and disposing of, reusing, recycling or storing of materials</w:t>
      </w:r>
    </w:p>
    <w:p w:rsidR="00000000" w:rsidRPr="00D02208" w:rsidP="00D02208">
      <w:pPr>
        <w:pStyle w:val="ListBullet2"/>
      </w:pPr>
      <w:r w:rsidRPr="00D02208">
        <w:t>reporting on the execution of tasks</w:t>
      </w:r>
    </w:p>
    <w:p w:rsidR="00000000" w:rsidRPr="00D02208" w:rsidP="00D02208">
      <w:pPr>
        <w:pStyle w:val="ListBullet2"/>
      </w:pPr>
      <w:r w:rsidRPr="00D02208">
        <w:t>recommending improvements t</w:t>
      </w:r>
      <w:r w:rsidRPr="00D02208">
        <w:t>o the safety, efficiency and effectiveness of the execution of tasks</w:t>
      </w:r>
    </w:p>
    <w:p w:rsidR="00000000" w:rsidRPr="00D02208" w:rsidP="00D02208">
      <w:pPr>
        <w:pStyle w:val="ListBullet2"/>
      </w:pPr>
      <w:r w:rsidRPr="00D02208">
        <w:t xml:space="preserve">evidence of the  successful supervision  of a stabilisation of materials operation </w:t>
      </w:r>
    </w:p>
    <w:p w:rsidR="00000000" w:rsidRPr="00D02208" w:rsidP="00D02208">
      <w:pPr>
        <w:pStyle w:val="AllowPageBreak"/>
      </w:pPr>
    </w:p>
    <w:p w:rsidR="00000000" w:rsidRPr="00D02208" w:rsidP="00D02208">
      <w:pPr>
        <w:pStyle w:val="Heading1"/>
      </w:pPr>
      <w:bookmarkStart w:id="3" w:name="O_682889"/>
      <w:bookmarkEnd w:id="3"/>
      <w:r w:rsidRPr="00D02208">
        <w:t>Knowledge Evidence</w:t>
      </w:r>
    </w:p>
    <w:p w:rsidR="00000000" w:rsidRPr="00D02208" w:rsidP="004E336A">
      <w:pPr>
        <w:pStyle w:val="BodyText"/>
      </w:pPr>
      <w:r w:rsidRPr="00D02208">
        <w:t>The candidate must demonstrate knowledge in applying the principles</w:t>
      </w:r>
      <w:r w:rsidRPr="00D02208">
        <w:t xml:space="preserve"> of the stabilisation of materials through:</w:t>
      </w:r>
    </w:p>
    <w:p w:rsidR="00000000" w:rsidRPr="00D02208" w:rsidP="00D02208">
      <w:pPr>
        <w:pStyle w:val="ListBullet"/>
      </w:pPr>
      <w:r w:rsidRPr="00D02208">
        <w:t>accessing, interpreting and applying organisation and site requirements and procedures for:</w:t>
      </w:r>
    </w:p>
    <w:p w:rsidR="00000000" w:rsidRPr="00D02208" w:rsidP="00D02208">
      <w:pPr>
        <w:pStyle w:val="ListBullet2"/>
      </w:pPr>
      <w:r w:rsidRPr="00D02208">
        <w:t>identifying and managing risks</w:t>
      </w:r>
    </w:p>
    <w:p w:rsidR="00000000" w:rsidRPr="00D02208" w:rsidP="00D02208">
      <w:pPr>
        <w:pStyle w:val="ListBullet2"/>
      </w:pPr>
      <w:r w:rsidRPr="00D02208">
        <w:t>identifying, addressing and reporting environmental issues and ground conditions</w:t>
      </w:r>
    </w:p>
    <w:p w:rsidR="00000000" w:rsidRPr="00D02208" w:rsidP="00D02208">
      <w:pPr>
        <w:pStyle w:val="ListBullet2"/>
      </w:pPr>
      <w:r w:rsidRPr="00D02208">
        <w:t>settin</w:t>
      </w:r>
      <w:r w:rsidRPr="00D02208">
        <w:t>g up work activity</w:t>
      </w:r>
    </w:p>
    <w:p w:rsidR="00000000" w:rsidRPr="00D02208" w:rsidP="00D02208">
      <w:pPr>
        <w:pStyle w:val="ListBullet2"/>
      </w:pPr>
      <w:r w:rsidRPr="00D02208">
        <w:t>site isolation, signage, erecting barriers and traffic control</w:t>
      </w:r>
    </w:p>
    <w:p w:rsidR="00000000" w:rsidRPr="00D02208" w:rsidP="00D02208">
      <w:pPr>
        <w:pStyle w:val="ListBullet2"/>
      </w:pPr>
      <w:r w:rsidRPr="00D02208">
        <w:t>work health and safety</w:t>
      </w:r>
    </w:p>
    <w:p w:rsidR="00000000" w:rsidRPr="00D02208" w:rsidP="00D02208">
      <w:pPr>
        <w:pStyle w:val="ListBullet2"/>
      </w:pPr>
      <w:r w:rsidRPr="00D02208">
        <w:t>managing waste</w:t>
      </w:r>
    </w:p>
    <w:p w:rsidR="00000000" w:rsidRPr="00D02208" w:rsidP="00D02208">
      <w:pPr>
        <w:pStyle w:val="ListBullet2"/>
      </w:pPr>
      <w:r w:rsidRPr="00D02208">
        <w:t>selecting and checking for faults, all plant, tools and equipment to carry out tasks</w:t>
      </w:r>
    </w:p>
    <w:p w:rsidR="00000000" w:rsidRPr="00D02208" w:rsidP="00D02208">
      <w:pPr>
        <w:pStyle w:val="ListBullet2"/>
      </w:pPr>
      <w:r w:rsidRPr="00D02208">
        <w:t>supervising work to specifications</w:t>
      </w:r>
    </w:p>
    <w:p w:rsidR="00000000" w:rsidRPr="00D02208" w:rsidP="00D02208">
      <w:pPr>
        <w:pStyle w:val="ListBullet2"/>
      </w:pPr>
      <w:r w:rsidRPr="00D02208">
        <w:t>the application of the principles and methods of the stabilisation of materials</w:t>
      </w:r>
    </w:p>
    <w:p w:rsidR="00000000" w:rsidRPr="00D02208" w:rsidP="00D02208">
      <w:pPr>
        <w:pStyle w:val="ListBullet2"/>
      </w:pPr>
      <w:r w:rsidRPr="00D02208">
        <w:t>applying effective techniques to supervising the stabilisation of materials</w:t>
      </w:r>
    </w:p>
    <w:p w:rsidR="00000000" w:rsidRPr="00D02208" w:rsidP="00D02208">
      <w:pPr>
        <w:pStyle w:val="AllowPageBreak"/>
      </w:pPr>
    </w:p>
    <w:p w:rsidR="00000000" w:rsidRPr="00D02208" w:rsidP="00D02208">
      <w:pPr>
        <w:pStyle w:val="Heading1"/>
      </w:pPr>
      <w:bookmarkStart w:id="4" w:name="O_682887"/>
      <w:bookmarkEnd w:id="4"/>
      <w:r w:rsidRPr="00D02208">
        <w:t>Assessment Conditions</w:t>
      </w:r>
    </w:p>
    <w:p w:rsidR="00000000" w:rsidRPr="00D02208" w:rsidP="00D02208">
      <w:pPr>
        <w:pStyle w:val="ListBullet"/>
      </w:pPr>
      <w:r w:rsidRPr="00D02208">
        <w:t>An assessor of this unit must satisfy the requirements of th</w:t>
      </w:r>
      <w:r w:rsidRPr="00D02208">
        <w:t>e NVR/AQTF or their successors; and Industry regulations for certification and licensing; and,</w:t>
      </w:r>
    </w:p>
    <w:p w:rsidR="00000000" w:rsidRPr="00D02208" w:rsidP="00D02208">
      <w:pPr>
        <w:pStyle w:val="ListBullet"/>
      </w:pPr>
      <w:r w:rsidRPr="00D02208">
        <w:t>this unit must be assessed in the context of this sector’s work environment; and,</w:t>
      </w:r>
    </w:p>
    <w:p w:rsidR="00000000" w:rsidRPr="00D02208" w:rsidP="00D02208">
      <w:pPr>
        <w:pStyle w:val="ListBullet"/>
      </w:pPr>
      <w:r w:rsidRPr="00D02208">
        <w:t>this unit must be assessed in compliance with relevant legislation/regulation a</w:t>
      </w:r>
      <w:r w:rsidRPr="00D02208">
        <w:t>nd using policies, procedures, processes and operational manuals directly related to the industry sector for which it is being assessed; and,</w:t>
      </w:r>
    </w:p>
    <w:p w:rsidR="00000000" w:rsidRPr="00D02208" w:rsidP="00D02208">
      <w:pPr>
        <w:pStyle w:val="ListBullet"/>
      </w:pPr>
      <w:r w:rsidRPr="00D02208">
        <w:t>assessment may be conducted in conjunction with the assessment of other Units of Competency; and,</w:t>
      </w:r>
    </w:p>
    <w:p w:rsidR="00000000" w:rsidRPr="00D02208" w:rsidP="00D02208">
      <w:pPr>
        <w:pStyle w:val="ListBullet"/>
      </w:pPr>
      <w:r w:rsidRPr="00D02208">
        <w:t xml:space="preserve">assessment must </w:t>
      </w:r>
      <w:r w:rsidRPr="00D02208">
        <w:t>confirm consistent performance can be applied in a range of relevant workplace circumstances; and,</w:t>
      </w:r>
    </w:p>
    <w:p w:rsidR="00000000" w:rsidRPr="00D02208" w:rsidP="00D02208">
      <w:pPr>
        <w:pStyle w:val="ListBullet"/>
      </w:pPr>
      <w:r w:rsidRPr="00D02208">
        <w:t>assessors must demonstrate the performance evidence, and knowledge evidence as outlined in this Unit of Competency, and through the minimum years of current*</w:t>
      </w:r>
      <w:r w:rsidRPr="00D02208">
        <w:t xml:space="preserve"> work experience specified below in an Industry sector relevant to the outcomes of the unit; or,</w:t>
      </w:r>
    </w:p>
    <w:p w:rsidR="00000000" w:rsidRPr="00D02208" w:rsidP="00D02208">
      <w:pPr>
        <w:pStyle w:val="ListBullet"/>
      </w:pPr>
      <w:r w:rsidRPr="00D02208">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D02208">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D02208">
        <w:t>including time spent in roles related to the unit being assessed; and,</w:t>
      </w:r>
    </w:p>
    <w:p w:rsidR="00000000" w:rsidRPr="00D02208" w:rsidP="00D02208">
      <w:pPr>
        <w:pStyle w:val="ListBullet"/>
      </w:pPr>
      <w:r w:rsidRPr="00D02208">
        <w:t>assessor and Industry subject matter expert requirements differ depending on the Australian Qualifications Framework Level (AQF) of the qualification being assessed and/or Industry Sect</w:t>
      </w:r>
      <w:r w:rsidRPr="00D02208">
        <w:t>or as follows:</w:t>
      </w:r>
    </w:p>
    <w:tbl>
      <w:tblPr>
        <w:tblW w:w="8896" w:type="dxa"/>
        <w:tblInd w:w="360" w:type="dxa"/>
        <w:tblLayout w:type="fixed"/>
        <w:tblCellMar>
          <w:left w:w="62" w:type="dxa"/>
          <w:right w:w="62" w:type="dxa"/>
        </w:tblCellMar>
        <w:tblLook w:val="0000"/>
      </w:tblPr>
      <w:tblGrid>
        <w:gridCol w:w="4218"/>
        <w:gridCol w:w="1559"/>
        <w:gridCol w:w="3119"/>
      </w:tblGrid>
      <w:tr w:rsidTr="00D022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Required assessor or Industry subject matter expert experience</w:t>
            </w:r>
          </w:p>
        </w:tc>
      </w:tr>
      <w:tr w:rsidTr="00D0220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1 Year</w:t>
            </w:r>
          </w:p>
        </w:tc>
      </w:tr>
      <w:tr w:rsidTr="00D0220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2 Years</w:t>
            </w:r>
          </w:p>
        </w:tc>
      </w:tr>
      <w:tr w:rsidTr="00D022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3 Years</w:t>
            </w:r>
          </w:p>
        </w:tc>
      </w:tr>
      <w:tr w:rsidTr="00D022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5 Years</w:t>
            </w:r>
          </w:p>
        </w:tc>
      </w:tr>
      <w:tr w:rsidTr="00D022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208">
            <w:pPr>
              <w:pStyle w:val="BodyText"/>
              <w:rPr>
                <w:lang w:val="en-NZ"/>
              </w:rPr>
            </w:pPr>
            <w:r w:rsidRPr="00D0220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2208" w:rsidP="00D02208">
            <w:pPr>
              <w:pStyle w:val="BodyText"/>
            </w:pPr>
            <w:r w:rsidRPr="00D02208">
              <w:t>Where this Unit is being assessed outside of the Resources and Infrastructure Sectors assessor and/or Indus</w:t>
            </w:r>
            <w:r w:rsidRPr="00D02208">
              <w:t>try subject matter expert experience should be in-line with industry standards for the sector in which it is being assessed and where no Industry standard is specified should comply with any relevant regulation.</w:t>
            </w:r>
          </w:p>
        </w:tc>
      </w:tr>
    </w:tbl>
    <w:p w:rsidR="00000000" w:rsidRPr="00D02208" w:rsidP="004E336A">
      <w:pPr>
        <w:pStyle w:val="BodyText"/>
      </w:pPr>
      <w:r w:rsidRPr="00D02208">
        <w:t>*Assessors can demonstrate current work ex</w:t>
      </w:r>
      <w:r w:rsidRPr="00D02208">
        <w:t>perience through employment within Industry in a role relevant to the outcomes of the Unit; or, for external assessors this can be demonstrated through exposure to Industry by conducting frequent site assessments across various locations.</w:t>
      </w:r>
    </w:p>
    <w:p w:rsidR="00000000" w:rsidRPr="00D02208" w:rsidP="004E336A">
      <w:pPr>
        <w:pStyle w:val="BodyText"/>
      </w:pPr>
      <w:r w:rsidRPr="00D02208">
        <w:t>**Where a unit is</w:t>
      </w:r>
      <w:r w:rsidRPr="00D02208">
        <w:t xml:space="preserve"> being delivered outside of a Qualification the first numeric character in the Unit code should be considered to indicate the AQF level</w:t>
      </w:r>
    </w:p>
    <w:p w:rsidR="00000000" w:rsidRPr="00D02208" w:rsidP="00D02208">
      <w:pPr>
        <w:pStyle w:val="Heading1"/>
      </w:pPr>
      <w:bookmarkStart w:id="5" w:name="O_682909"/>
      <w:bookmarkEnd w:id="5"/>
      <w:r w:rsidRPr="00D02208">
        <w:t>Links</w:t>
      </w:r>
    </w:p>
    <w:p w:rsidR="00000000" w:rsidRPr="00D02208" w:rsidP="004E336A">
      <w:pPr>
        <w:pStyle w:val="BodyText"/>
      </w:pPr>
      <w:r w:rsidRPr="00D0220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2B98">
        <w:rPr>
          <w:rStyle w:val="Hyperlink"/>
        </w:rPr>
        <w:t>https://vetnet.gov.au/Pages/TrainingDocs.aspx?q=88a61002-9a21-4386-aaf8-69c76e675272</w:t>
      </w:r>
      <w:r>
        <w:fldChar w:fldCharType="end"/>
      </w:r>
    </w:p>
    <w:p w:rsidR="00000000" w:rsidRPr="00D02208" w:rsidP="00D02208"/>
    <w:sectPr w:rsidSect="00D022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08" w:rsidRPr="004E336A" w:rsidP="004E3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6A" w:rsidP="00D02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336A" w:rsidP="00D0220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E336A" w:rsidP="00D022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208" w:rsidRPr="004E336A" w:rsidP="004E33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36A" w:rsidRPr="002D2AF8" w:rsidP="00D02208">
    <w:pPr>
      <w:pStyle w:val="Header"/>
      <w:framePr w:wrap="around"/>
    </w:pPr>
    <w:r>
      <w:fldChar w:fldCharType="begin"/>
    </w:r>
    <w:r>
      <w:instrText xml:space="preserve"> TITLE   \* MERGEFORMAT </w:instrText>
    </w:r>
    <w:r>
      <w:fldChar w:fldCharType="separate"/>
    </w:r>
    <w:r>
      <w:t>Assessment Requirements for RIICRC403D Apply the principles of the stabilisation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4E336A" w:rsidP="00D022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881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764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4F6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2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208"/>
    <w:pPr>
      <w:spacing w:before="360" w:after="60"/>
      <w:outlineLvl w:val="0"/>
    </w:pPr>
    <w:rPr>
      <w:sz w:val="32"/>
    </w:rPr>
  </w:style>
  <w:style w:type="paragraph" w:styleId="Heading2">
    <w:name w:val="heading 2"/>
    <w:basedOn w:val="HeadingBase"/>
    <w:next w:val="BodyText"/>
    <w:link w:val="Heading2Char"/>
    <w:qFormat/>
    <w:rsid w:val="00D02208"/>
    <w:pPr>
      <w:keepLines/>
      <w:spacing w:before="240" w:after="120"/>
      <w:outlineLvl w:val="1"/>
    </w:pPr>
    <w:rPr>
      <w:sz w:val="28"/>
      <w:szCs w:val="40"/>
    </w:rPr>
  </w:style>
  <w:style w:type="paragraph" w:styleId="Heading3">
    <w:name w:val="heading 3"/>
    <w:basedOn w:val="HeadingBase"/>
    <w:next w:val="BodyText"/>
    <w:link w:val="Heading3Char"/>
    <w:qFormat/>
    <w:rsid w:val="00D02208"/>
    <w:pPr>
      <w:spacing w:before="180" w:after="120"/>
      <w:outlineLvl w:val="2"/>
    </w:pPr>
    <w:rPr>
      <w:spacing w:val="-10"/>
      <w:kern w:val="32"/>
    </w:rPr>
  </w:style>
  <w:style w:type="paragraph" w:styleId="Heading4">
    <w:name w:val="heading 4"/>
    <w:basedOn w:val="HeadingBase"/>
    <w:next w:val="BodyText"/>
    <w:link w:val="Heading4Char"/>
    <w:qFormat/>
    <w:rsid w:val="00D02208"/>
    <w:pPr>
      <w:spacing w:before="160" w:after="120"/>
      <w:outlineLvl w:val="3"/>
    </w:pPr>
    <w:rPr>
      <w:sz w:val="22"/>
    </w:rPr>
  </w:style>
  <w:style w:type="paragraph" w:styleId="Heading5">
    <w:name w:val="heading 5"/>
    <w:basedOn w:val="HeadingBase"/>
    <w:next w:val="Normal"/>
    <w:link w:val="Heading5Char"/>
    <w:qFormat/>
    <w:rsid w:val="00D02208"/>
    <w:pPr>
      <w:spacing w:before="80"/>
      <w:outlineLvl w:val="4"/>
    </w:pPr>
    <w:rPr>
      <w:color w:val="918585"/>
      <w:sz w:val="20"/>
    </w:rPr>
  </w:style>
  <w:style w:type="paragraph" w:styleId="Heading6">
    <w:name w:val="heading 6"/>
    <w:basedOn w:val="HeadingBase"/>
    <w:next w:val="Normal"/>
    <w:link w:val="Heading6Char"/>
    <w:qFormat/>
    <w:rsid w:val="00D02208"/>
    <w:pPr>
      <w:spacing w:before="60"/>
      <w:outlineLvl w:val="5"/>
    </w:pPr>
    <w:rPr>
      <w:color w:val="918585"/>
      <w:sz w:val="20"/>
    </w:rPr>
  </w:style>
  <w:style w:type="paragraph" w:styleId="Heading7">
    <w:name w:val="heading 7"/>
    <w:basedOn w:val="Normal"/>
    <w:next w:val="Normal"/>
    <w:link w:val="Heading7Char"/>
    <w:qFormat/>
    <w:rsid w:val="00D02208"/>
    <w:pPr>
      <w:ind w:left="720"/>
      <w:outlineLvl w:val="6"/>
    </w:pPr>
    <w:rPr>
      <w:i/>
    </w:rPr>
  </w:style>
  <w:style w:type="paragraph" w:styleId="Heading8">
    <w:name w:val="heading 8"/>
    <w:basedOn w:val="Normal"/>
    <w:next w:val="Normal"/>
    <w:link w:val="Heading8Char"/>
    <w:qFormat/>
    <w:rsid w:val="00D02208"/>
    <w:pPr>
      <w:ind w:left="720"/>
      <w:outlineLvl w:val="7"/>
    </w:pPr>
    <w:rPr>
      <w:i/>
    </w:rPr>
  </w:style>
  <w:style w:type="paragraph" w:styleId="Heading9">
    <w:name w:val="heading 9"/>
    <w:basedOn w:val="Normal"/>
    <w:next w:val="Normal"/>
    <w:link w:val="Heading9Char"/>
    <w:qFormat/>
    <w:rsid w:val="00D02208"/>
    <w:pPr>
      <w:ind w:left="720"/>
      <w:outlineLvl w:val="8"/>
    </w:pPr>
    <w:rPr>
      <w:i/>
    </w:rPr>
  </w:style>
  <w:style w:type="character" w:default="1" w:styleId="DefaultParagraphFont">
    <w:name w:val="Default Paragraph Font"/>
    <w:uiPriority w:val="1"/>
    <w:unhideWhenUsed/>
    <w:rsid w:val="00D02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208"/>
  </w:style>
  <w:style w:type="character" w:customStyle="1" w:styleId="Heading1Char">
    <w:name w:val="Heading 1 Char"/>
    <w:basedOn w:val="DefaultParagraphFont"/>
    <w:link w:val="Heading1"/>
    <w:rsid w:val="00D02208"/>
    <w:rPr>
      <w:rFonts w:ascii="Times New Roman" w:eastAsia="Times New Roman" w:hAnsi="Times New Roman" w:cs="Times New Roman"/>
      <w:b/>
      <w:sz w:val="32"/>
      <w:szCs w:val="20"/>
      <w:lang w:eastAsia="en-US"/>
    </w:rPr>
  </w:style>
  <w:style w:type="paragraph" w:styleId="BodyText">
    <w:name w:val="Body Text"/>
    <w:basedOn w:val="Normal"/>
    <w:link w:val="BodyTextChar"/>
    <w:rsid w:val="00D022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208"/>
    <w:rPr>
      <w:rFonts w:ascii="Times New Roman" w:eastAsia="Times New Roman" w:hAnsi="Times New Roman" w:cs="Times New Roman"/>
      <w:sz w:val="24"/>
      <w:lang w:eastAsia="en-US"/>
    </w:rPr>
  </w:style>
  <w:style w:type="paragraph" w:styleId="ListBullet">
    <w:name w:val="List Bullet"/>
    <w:basedOn w:val="List"/>
    <w:rsid w:val="00D02208"/>
    <w:pPr>
      <w:numPr>
        <w:numId w:val="12"/>
      </w:numPr>
      <w:tabs>
        <w:tab w:val="clear" w:pos="340"/>
      </w:tabs>
      <w:spacing w:before="40" w:after="40"/>
    </w:pPr>
  </w:style>
  <w:style w:type="paragraph" w:styleId="ListBullet2">
    <w:name w:val="List Bullet 2"/>
    <w:basedOn w:val="List2"/>
    <w:rsid w:val="00D02208"/>
    <w:pPr>
      <w:numPr>
        <w:numId w:val="13"/>
      </w:numPr>
      <w:tabs>
        <w:tab w:val="clear" w:pos="680"/>
      </w:tabs>
    </w:pPr>
  </w:style>
  <w:style w:type="paragraph" w:customStyle="1" w:styleId="SuperHeading">
    <w:name w:val="SuperHeading"/>
    <w:basedOn w:val="Normal"/>
    <w:rsid w:val="00D02208"/>
    <w:pPr>
      <w:spacing w:before="240" w:after="120"/>
      <w:outlineLvl w:val="0"/>
    </w:pPr>
    <w:rPr>
      <w:rFonts w:ascii="Times New Roman" w:hAnsi="Times New Roman"/>
      <w:b/>
      <w:sz w:val="32"/>
    </w:rPr>
  </w:style>
  <w:style w:type="paragraph" w:customStyle="1" w:styleId="AllowPageBreak">
    <w:name w:val="AllowPageBreak"/>
    <w:rsid w:val="00D022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2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2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2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208"/>
    <w:rPr>
      <w:rFonts w:ascii="Courier New" w:eastAsia="Times New Roman" w:hAnsi="Courier New" w:cs="Times New Roman"/>
      <w:i/>
      <w:szCs w:val="20"/>
      <w:lang w:eastAsia="en-US"/>
    </w:rPr>
  </w:style>
  <w:style w:type="paragraph" w:customStyle="1" w:styleId="HeadingBase">
    <w:name w:val="Heading Base"/>
    <w:rsid w:val="00D02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208"/>
    <w:pPr>
      <w:tabs>
        <w:tab w:val="right" w:leader="dot" w:pos="9072"/>
      </w:tabs>
      <w:ind w:left="567"/>
    </w:pPr>
    <w:rPr>
      <w:szCs w:val="22"/>
    </w:rPr>
  </w:style>
  <w:style w:type="paragraph" w:customStyle="1" w:styleId="TOCBase">
    <w:name w:val="TOC Base"/>
    <w:rsid w:val="00D02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208"/>
    <w:pPr>
      <w:tabs>
        <w:tab w:val="right" w:leader="dot" w:pos="9072"/>
      </w:tabs>
      <w:spacing w:before="40" w:after="40"/>
      <w:ind w:left="284"/>
    </w:pPr>
    <w:rPr>
      <w:rFonts w:ascii="Times New Roman" w:hAnsi="Times New Roman"/>
    </w:rPr>
  </w:style>
  <w:style w:type="paragraph" w:styleId="TOC1">
    <w:name w:val="toc 1"/>
    <w:basedOn w:val="TOCBase"/>
    <w:next w:val="Normal"/>
    <w:rsid w:val="00D022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208"/>
    <w:rPr>
      <w:rFonts w:ascii="Times New Roman" w:eastAsia="Times New Roman" w:hAnsi="Times New Roman" w:cs="Times New Roman"/>
      <w:sz w:val="16"/>
      <w:lang w:eastAsia="en-US"/>
    </w:rPr>
  </w:style>
  <w:style w:type="paragraph" w:styleId="Title">
    <w:name w:val="Title"/>
    <w:basedOn w:val="HeadingBase"/>
    <w:link w:val="TitleChar"/>
    <w:qFormat/>
    <w:rsid w:val="00D02208"/>
    <w:pPr>
      <w:spacing w:before="5040"/>
      <w:jc w:val="center"/>
    </w:pPr>
    <w:rPr>
      <w:sz w:val="48"/>
      <w:szCs w:val="72"/>
      <w:lang w:val="en-US"/>
    </w:rPr>
  </w:style>
  <w:style w:type="character" w:customStyle="1" w:styleId="TitleChar">
    <w:name w:val="Title Char"/>
    <w:basedOn w:val="DefaultParagraphFont"/>
    <w:link w:val="Title"/>
    <w:rsid w:val="00D02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208"/>
    <w:pPr>
      <w:tabs>
        <w:tab w:val="left" w:pos="3600"/>
        <w:tab w:val="left" w:pos="3958"/>
      </w:tabs>
    </w:pPr>
  </w:style>
  <w:style w:type="paragraph" w:styleId="List">
    <w:name w:val="List"/>
    <w:basedOn w:val="BodyText"/>
    <w:next w:val="BodyText"/>
    <w:rsid w:val="00D02208"/>
    <w:pPr>
      <w:tabs>
        <w:tab w:val="left" w:pos="340"/>
      </w:tabs>
      <w:spacing w:before="60" w:after="60"/>
      <w:ind w:left="340" w:hanging="340"/>
    </w:pPr>
  </w:style>
  <w:style w:type="paragraph" w:customStyle="1" w:styleId="Note">
    <w:name w:val="Note"/>
    <w:basedOn w:val="BodyText"/>
    <w:rsid w:val="00D022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2208"/>
    <w:rPr>
      <w:b/>
      <w:spacing w:val="0"/>
    </w:rPr>
  </w:style>
  <w:style w:type="paragraph" w:customStyle="1" w:styleId="SuperTitle">
    <w:name w:val="SuperTitle"/>
    <w:basedOn w:val="Title"/>
    <w:rsid w:val="00D02208"/>
    <w:pPr>
      <w:framePr w:wrap="auto" w:hAnchor="text" w:y="6049"/>
    </w:pPr>
    <w:rPr>
      <w:color w:val="000000"/>
      <w:sz w:val="40"/>
    </w:rPr>
  </w:style>
  <w:style w:type="paragraph" w:customStyle="1" w:styleId="TOCTitle">
    <w:name w:val="TOCTitle"/>
    <w:basedOn w:val="Heading1"/>
    <w:rsid w:val="00D02208"/>
    <w:pPr>
      <w:spacing w:after="240"/>
      <w:jc w:val="center"/>
      <w:outlineLvl w:val="9"/>
    </w:pPr>
    <w:rPr>
      <w:caps/>
    </w:rPr>
  </w:style>
  <w:style w:type="paragraph" w:customStyle="1" w:styleId="Version">
    <w:name w:val="Version"/>
    <w:rsid w:val="00D022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208"/>
    <w:pPr>
      <w:keepNext w:val="0"/>
      <w:tabs>
        <w:tab w:val="right" w:pos="4176"/>
      </w:tabs>
      <w:ind w:left="198" w:hanging="198"/>
    </w:pPr>
    <w:rPr>
      <w:rFonts w:ascii="Garamond" w:hAnsi="Garamond"/>
    </w:rPr>
  </w:style>
  <w:style w:type="paragraph" w:styleId="IndexHeading">
    <w:name w:val="index heading"/>
    <w:basedOn w:val="Normal"/>
    <w:next w:val="Index1"/>
    <w:semiHidden/>
    <w:rsid w:val="00D02208"/>
    <w:pPr>
      <w:spacing w:before="120" w:after="120"/>
    </w:pPr>
    <w:rPr>
      <w:rFonts w:ascii="Arial" w:hAnsi="Arial"/>
      <w:b/>
      <w:color w:val="918585"/>
      <w:sz w:val="24"/>
    </w:rPr>
  </w:style>
  <w:style w:type="paragraph" w:styleId="Header">
    <w:name w:val="header"/>
    <w:basedOn w:val="Normal"/>
    <w:link w:val="HeaderChar"/>
    <w:rsid w:val="00D02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208"/>
    <w:rPr>
      <w:rFonts w:ascii="Times New Roman" w:eastAsia="Times New Roman" w:hAnsi="Times New Roman" w:cs="Times New Roman"/>
      <w:sz w:val="16"/>
      <w:szCs w:val="20"/>
      <w:lang w:val="en-GB" w:eastAsia="en-US"/>
    </w:rPr>
  </w:style>
  <w:style w:type="paragraph" w:customStyle="1" w:styleId="Chapter">
    <w:name w:val="Chapter"/>
    <w:basedOn w:val="Normal"/>
    <w:rsid w:val="00D02208"/>
    <w:pPr>
      <w:spacing w:before="240"/>
    </w:pPr>
    <w:rPr>
      <w:rFonts w:ascii="Times New Roman" w:hAnsi="Times New Roman"/>
      <w:smallCaps/>
      <w:spacing w:val="80"/>
      <w:sz w:val="28"/>
    </w:rPr>
  </w:style>
  <w:style w:type="paragraph" w:customStyle="1" w:styleId="InChapter">
    <w:name w:val="InChapter"/>
    <w:basedOn w:val="Heading3"/>
    <w:rsid w:val="00D02208"/>
    <w:pPr>
      <w:spacing w:after="240"/>
      <w:outlineLvl w:val="9"/>
    </w:pPr>
    <w:rPr>
      <w:noProof/>
    </w:rPr>
  </w:style>
  <w:style w:type="paragraph" w:styleId="Index2">
    <w:name w:val="index 2"/>
    <w:basedOn w:val="Normal"/>
    <w:next w:val="Normal"/>
    <w:semiHidden/>
    <w:rsid w:val="00D02208"/>
    <w:pPr>
      <w:tabs>
        <w:tab w:val="right" w:pos="4176"/>
      </w:tabs>
      <w:ind w:left="568" w:hanging="284"/>
    </w:pPr>
    <w:rPr>
      <w:rFonts w:ascii="Garamond" w:hAnsi="Garamond"/>
    </w:rPr>
  </w:style>
  <w:style w:type="paragraph" w:customStyle="1" w:styleId="Byline">
    <w:name w:val="Byline"/>
    <w:rsid w:val="00D02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208"/>
    <w:pPr>
      <w:tabs>
        <w:tab w:val="clear" w:pos="3600"/>
        <w:tab w:val="clear" w:pos="3958"/>
      </w:tabs>
      <w:jc w:val="right"/>
    </w:pPr>
  </w:style>
  <w:style w:type="character" w:styleId="Emphasis">
    <w:name w:val="Emphasis"/>
    <w:basedOn w:val="DefaultParagraphFont"/>
    <w:qFormat/>
    <w:rsid w:val="00D02208"/>
    <w:rPr>
      <w:i/>
    </w:rPr>
  </w:style>
  <w:style w:type="paragraph" w:styleId="Caption">
    <w:name w:val="caption"/>
    <w:basedOn w:val="BodyText"/>
    <w:next w:val="Normal"/>
    <w:qFormat/>
    <w:rsid w:val="00D02208"/>
    <w:pPr>
      <w:framePr w:w="2268" w:hSpace="181" w:vSpace="181" w:wrap="around" w:vAnchor="text" w:hAnchor="page" w:x="1135" w:y="285" w:anchorLock="1"/>
    </w:pPr>
    <w:rPr>
      <w:i/>
    </w:rPr>
  </w:style>
  <w:style w:type="paragraph" w:customStyle="1" w:styleId="MiniTOCTitle">
    <w:name w:val="MiniTOCTitle"/>
    <w:basedOn w:val="Heading4"/>
    <w:rsid w:val="00D02208"/>
    <w:pPr>
      <w:spacing w:before="240"/>
      <w:outlineLvl w:val="9"/>
    </w:pPr>
    <w:rPr>
      <w:noProof/>
      <w:sz w:val="24"/>
    </w:rPr>
  </w:style>
  <w:style w:type="paragraph" w:customStyle="1" w:styleId="MiniTOCItem">
    <w:name w:val="MiniTOCItem"/>
    <w:basedOn w:val="ListBullet"/>
    <w:rsid w:val="00D02208"/>
    <w:pPr>
      <w:numPr>
        <w:numId w:val="0"/>
      </w:numPr>
      <w:tabs>
        <w:tab w:val="right" w:leader="dot" w:pos="6521"/>
      </w:tabs>
      <w:spacing w:before="0" w:after="0"/>
    </w:pPr>
  </w:style>
  <w:style w:type="paragraph" w:customStyle="1" w:styleId="TOFTitle">
    <w:name w:val="TOFTitle"/>
    <w:basedOn w:val="TOCTitle"/>
    <w:rsid w:val="00D02208"/>
  </w:style>
  <w:style w:type="paragraph" w:styleId="TableofFigures">
    <w:name w:val="table of figures"/>
    <w:basedOn w:val="Normal"/>
    <w:next w:val="Normal"/>
    <w:semiHidden/>
    <w:rsid w:val="00D02208"/>
    <w:pPr>
      <w:tabs>
        <w:tab w:val="right" w:leader="dot" w:pos="9072"/>
      </w:tabs>
      <w:ind w:left="970" w:hanging="403"/>
    </w:pPr>
    <w:rPr>
      <w:rFonts w:ascii="Times New Roman" w:hAnsi="Times New Roman"/>
      <w:b/>
    </w:rPr>
  </w:style>
  <w:style w:type="paragraph" w:styleId="ListNumber">
    <w:name w:val="List Number"/>
    <w:basedOn w:val="List"/>
    <w:rsid w:val="00D02208"/>
    <w:pPr>
      <w:numPr>
        <w:numId w:val="15"/>
      </w:numPr>
      <w:tabs>
        <w:tab w:val="clear" w:pos="340"/>
      </w:tabs>
    </w:pPr>
  </w:style>
  <w:style w:type="character" w:customStyle="1" w:styleId="WingdingSymbols">
    <w:name w:val="Wingding Symbols"/>
    <w:rsid w:val="00D02208"/>
    <w:rPr>
      <w:rFonts w:ascii="Wingdings" w:hAnsi="Wingdings"/>
    </w:rPr>
  </w:style>
  <w:style w:type="paragraph" w:customStyle="1" w:styleId="TableHeading">
    <w:name w:val="Table Heading"/>
    <w:basedOn w:val="HeadingBase"/>
    <w:rsid w:val="00D02208"/>
    <w:pPr>
      <w:keepLines/>
      <w:pBdr>
        <w:bottom w:val="single" w:sz="6" w:space="1" w:color="918585"/>
      </w:pBdr>
      <w:spacing w:before="240"/>
    </w:pPr>
  </w:style>
  <w:style w:type="character" w:customStyle="1" w:styleId="HotSpot">
    <w:name w:val="HotSpot"/>
    <w:rsid w:val="00D02208"/>
    <w:rPr>
      <w:color w:val="0033CC"/>
      <w:u w:val="none"/>
    </w:rPr>
  </w:style>
  <w:style w:type="paragraph" w:customStyle="1" w:styleId="BodyTextRight">
    <w:name w:val="Body Text Right"/>
    <w:basedOn w:val="BodyText"/>
    <w:rsid w:val="00D02208"/>
    <w:pPr>
      <w:spacing w:before="0" w:after="0"/>
      <w:jc w:val="right"/>
    </w:pPr>
  </w:style>
  <w:style w:type="paragraph" w:styleId="Index3">
    <w:name w:val="index 3"/>
    <w:basedOn w:val="ListNumber2"/>
    <w:next w:val="Normal"/>
    <w:semiHidden/>
    <w:rsid w:val="00D02208"/>
    <w:pPr>
      <w:numPr>
        <w:numId w:val="0"/>
      </w:numPr>
      <w:tabs>
        <w:tab w:val="right" w:leader="dot" w:pos="4176"/>
      </w:tabs>
    </w:pPr>
  </w:style>
  <w:style w:type="paragraph" w:styleId="ListNumber2">
    <w:name w:val="List Number 2"/>
    <w:basedOn w:val="List2"/>
    <w:rsid w:val="00D02208"/>
    <w:pPr>
      <w:numPr>
        <w:numId w:val="10"/>
      </w:numPr>
      <w:tabs>
        <w:tab w:val="clear" w:pos="1060"/>
      </w:tabs>
    </w:pPr>
  </w:style>
  <w:style w:type="paragraph" w:customStyle="1" w:styleId="MarginNote">
    <w:name w:val="Margin Note"/>
    <w:basedOn w:val="BodyText"/>
    <w:rsid w:val="00D02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2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208"/>
    <w:rPr>
      <w:sz w:val="32"/>
    </w:rPr>
  </w:style>
  <w:style w:type="paragraph" w:customStyle="1" w:styleId="HeadingProcedure">
    <w:name w:val="Heading Procedure"/>
    <w:basedOn w:val="HeadingBase"/>
    <w:next w:val="Normal"/>
    <w:rsid w:val="00D02208"/>
    <w:pPr>
      <w:tabs>
        <w:tab w:val="left" w:pos="0"/>
      </w:tabs>
      <w:spacing w:before="120" w:after="60"/>
    </w:pPr>
    <w:rPr>
      <w:i/>
      <w:color w:val="918585"/>
      <w:sz w:val="22"/>
    </w:rPr>
  </w:style>
  <w:style w:type="paragraph" w:customStyle="1" w:styleId="TableBodyText">
    <w:name w:val="Table Body Text"/>
    <w:basedOn w:val="BodyText"/>
    <w:rsid w:val="00D02208"/>
    <w:pPr>
      <w:spacing w:before="60" w:after="60"/>
    </w:pPr>
  </w:style>
  <w:style w:type="paragraph" w:styleId="ListContinue">
    <w:name w:val="List Continue"/>
    <w:basedOn w:val="List"/>
    <w:rsid w:val="00D02208"/>
    <w:pPr>
      <w:ind w:firstLine="0"/>
    </w:pPr>
  </w:style>
  <w:style w:type="paragraph" w:customStyle="1" w:styleId="ListNote">
    <w:name w:val="List Note"/>
    <w:basedOn w:val="List"/>
    <w:rsid w:val="00D02208"/>
    <w:pPr>
      <w:pBdr>
        <w:top w:val="single" w:sz="6" w:space="2" w:color="918585"/>
        <w:bottom w:val="single" w:sz="6" w:space="2" w:color="918585"/>
      </w:pBdr>
      <w:tabs>
        <w:tab w:val="left" w:pos="1021"/>
      </w:tabs>
      <w:ind w:firstLine="0"/>
    </w:pPr>
  </w:style>
  <w:style w:type="paragraph" w:customStyle="1" w:styleId="Warning">
    <w:name w:val="Warning"/>
    <w:basedOn w:val="BodyText"/>
    <w:rsid w:val="00D02208"/>
    <w:pPr>
      <w:shd w:val="clear" w:color="auto" w:fill="D9D9D9"/>
      <w:tabs>
        <w:tab w:val="left" w:pos="992"/>
      </w:tabs>
      <w:ind w:left="119" w:right="119"/>
    </w:pPr>
    <w:rPr>
      <w:sz w:val="20"/>
    </w:rPr>
  </w:style>
  <w:style w:type="paragraph" w:customStyle="1" w:styleId="MarginIcons">
    <w:name w:val="Margin Icons"/>
    <w:basedOn w:val="BodyText"/>
    <w:rsid w:val="00D02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208"/>
    <w:rPr>
      <w:rFonts w:ascii="Courier New" w:hAnsi="Courier New"/>
    </w:rPr>
  </w:style>
  <w:style w:type="paragraph" w:customStyle="1" w:styleId="NoteBullet">
    <w:name w:val="Note Bullet"/>
    <w:basedOn w:val="Note"/>
    <w:rsid w:val="00D02208"/>
    <w:pPr>
      <w:tabs>
        <w:tab w:val="clear" w:pos="680"/>
      </w:tabs>
      <w:spacing w:before="60" w:after="60"/>
    </w:pPr>
  </w:style>
  <w:style w:type="paragraph" w:customStyle="1" w:styleId="SubHeading2">
    <w:name w:val="SubHeading2"/>
    <w:basedOn w:val="HeadingBase"/>
    <w:rsid w:val="00D02208"/>
    <w:pPr>
      <w:spacing w:before="240" w:after="60"/>
    </w:pPr>
    <w:rPr>
      <w:sz w:val="20"/>
    </w:rPr>
  </w:style>
  <w:style w:type="paragraph" w:customStyle="1" w:styleId="SubHeading1">
    <w:name w:val="SubHeading1"/>
    <w:basedOn w:val="HeadingBase"/>
    <w:rsid w:val="00D02208"/>
    <w:pPr>
      <w:spacing w:before="240" w:after="60"/>
    </w:pPr>
    <w:rPr>
      <w:color w:val="918585"/>
      <w:sz w:val="22"/>
    </w:rPr>
  </w:style>
  <w:style w:type="paragraph" w:customStyle="1" w:styleId="SideHeading">
    <w:name w:val="Side Heading"/>
    <w:basedOn w:val="HeadingBase"/>
    <w:rsid w:val="00D02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208"/>
    <w:pPr>
      <w:tabs>
        <w:tab w:val="num" w:pos="360"/>
      </w:tabs>
    </w:pPr>
  </w:style>
  <w:style w:type="paragraph" w:styleId="PlainText">
    <w:name w:val="Plain Text"/>
    <w:basedOn w:val="Normal"/>
    <w:link w:val="PlainTextChar"/>
    <w:rsid w:val="00D02208"/>
    <w:rPr>
      <w:sz w:val="20"/>
    </w:rPr>
  </w:style>
  <w:style w:type="character" w:customStyle="1" w:styleId="PlainTextChar">
    <w:name w:val="Plain Text Char"/>
    <w:basedOn w:val="DefaultParagraphFont"/>
    <w:link w:val="PlainText"/>
    <w:rsid w:val="00D02208"/>
    <w:rPr>
      <w:rFonts w:ascii="Courier New" w:eastAsia="Times New Roman" w:hAnsi="Courier New" w:cs="Times New Roman"/>
      <w:sz w:val="20"/>
      <w:szCs w:val="20"/>
      <w:lang w:eastAsia="en-US"/>
    </w:rPr>
  </w:style>
  <w:style w:type="character" w:customStyle="1" w:styleId="MenuOption">
    <w:name w:val="Menu Option"/>
    <w:basedOn w:val="DefaultParagraphFont"/>
    <w:rsid w:val="00D02208"/>
    <w:rPr>
      <w:b/>
      <w:smallCaps/>
    </w:rPr>
  </w:style>
  <w:style w:type="paragraph" w:customStyle="1" w:styleId="TableListNumber">
    <w:name w:val="Table List Number"/>
    <w:basedOn w:val="ListNumber"/>
    <w:rsid w:val="00D02208"/>
    <w:pPr>
      <w:numPr>
        <w:numId w:val="0"/>
      </w:numPr>
    </w:pPr>
  </w:style>
  <w:style w:type="paragraph" w:styleId="TOC4">
    <w:name w:val="toc 4"/>
    <w:basedOn w:val="TOCBase"/>
    <w:next w:val="Normal"/>
    <w:semiHidden/>
    <w:rsid w:val="00D02208"/>
    <w:pPr>
      <w:tabs>
        <w:tab w:val="right" w:leader="dot" w:pos="9071"/>
      </w:tabs>
      <w:ind w:left="1701"/>
    </w:pPr>
  </w:style>
  <w:style w:type="paragraph" w:customStyle="1" w:styleId="ListAlpha">
    <w:name w:val="List Alpha"/>
    <w:basedOn w:val="List"/>
    <w:rsid w:val="00D02208"/>
    <w:pPr>
      <w:numPr>
        <w:numId w:val="9"/>
      </w:numPr>
    </w:pPr>
  </w:style>
  <w:style w:type="paragraph" w:customStyle="1" w:styleId="ListAlpha2">
    <w:name w:val="List Alpha 2"/>
    <w:basedOn w:val="List2"/>
    <w:rsid w:val="00D02208"/>
    <w:pPr>
      <w:numPr>
        <w:numId w:val="8"/>
      </w:numPr>
    </w:pPr>
  </w:style>
  <w:style w:type="paragraph" w:styleId="List2">
    <w:name w:val="List 2"/>
    <w:basedOn w:val="BodyText"/>
    <w:rsid w:val="00D02208"/>
    <w:pPr>
      <w:tabs>
        <w:tab w:val="left" w:pos="680"/>
      </w:tabs>
      <w:spacing w:before="60" w:after="60"/>
      <w:ind w:left="680" w:hanging="340"/>
    </w:pPr>
  </w:style>
  <w:style w:type="paragraph" w:styleId="List3">
    <w:name w:val="List 3"/>
    <w:basedOn w:val="BodyText"/>
    <w:rsid w:val="00D02208"/>
    <w:pPr>
      <w:tabs>
        <w:tab w:val="left" w:pos="1021"/>
      </w:tabs>
      <w:spacing w:before="60" w:after="60"/>
      <w:ind w:left="1020" w:hanging="340"/>
    </w:pPr>
  </w:style>
  <w:style w:type="paragraph" w:styleId="List4">
    <w:name w:val="List 4"/>
    <w:basedOn w:val="BodyText"/>
    <w:rsid w:val="00D02208"/>
    <w:pPr>
      <w:tabs>
        <w:tab w:val="left" w:pos="1361"/>
      </w:tabs>
      <w:spacing w:before="60" w:after="60"/>
      <w:ind w:left="1361" w:hanging="340"/>
    </w:pPr>
  </w:style>
  <w:style w:type="paragraph" w:styleId="List5">
    <w:name w:val="List 5"/>
    <w:basedOn w:val="BodyText"/>
    <w:rsid w:val="00D02208"/>
    <w:pPr>
      <w:tabs>
        <w:tab w:val="left" w:pos="1701"/>
      </w:tabs>
      <w:spacing w:before="60" w:after="60"/>
      <w:ind w:left="1701" w:hanging="340"/>
    </w:pPr>
  </w:style>
  <w:style w:type="paragraph" w:styleId="ListBullet3">
    <w:name w:val="List Bullet 3"/>
    <w:basedOn w:val="List3"/>
    <w:rsid w:val="00D02208"/>
    <w:pPr>
      <w:numPr>
        <w:numId w:val="14"/>
      </w:numPr>
      <w:tabs>
        <w:tab w:val="clear" w:pos="1021"/>
      </w:tabs>
      <w:ind w:left="1037" w:hanging="357"/>
    </w:pPr>
  </w:style>
  <w:style w:type="paragraph" w:styleId="ListBullet4">
    <w:name w:val="List Bullet 4"/>
    <w:basedOn w:val="List4"/>
    <w:rsid w:val="00D02208"/>
    <w:pPr>
      <w:numPr>
        <w:numId w:val="3"/>
      </w:numPr>
      <w:tabs>
        <w:tab w:val="clear" w:pos="1361"/>
      </w:tabs>
    </w:pPr>
  </w:style>
  <w:style w:type="paragraph" w:styleId="ListBullet5">
    <w:name w:val="List Bullet 5"/>
    <w:basedOn w:val="List5"/>
    <w:rsid w:val="00D02208"/>
    <w:pPr>
      <w:numPr>
        <w:numId w:val="4"/>
      </w:numPr>
    </w:pPr>
  </w:style>
  <w:style w:type="paragraph" w:styleId="ListContinue2">
    <w:name w:val="List Continue 2"/>
    <w:basedOn w:val="List2"/>
    <w:rsid w:val="00D02208"/>
    <w:pPr>
      <w:ind w:firstLine="0"/>
    </w:pPr>
  </w:style>
  <w:style w:type="paragraph" w:styleId="ListContinue3">
    <w:name w:val="List Continue 3"/>
    <w:basedOn w:val="List3"/>
    <w:rsid w:val="00D02208"/>
    <w:pPr>
      <w:ind w:left="1021" w:firstLine="0"/>
    </w:pPr>
  </w:style>
  <w:style w:type="paragraph" w:styleId="ListContinue4">
    <w:name w:val="List Continue 4"/>
    <w:basedOn w:val="List4"/>
    <w:rsid w:val="00D02208"/>
    <w:pPr>
      <w:ind w:firstLine="0"/>
    </w:pPr>
  </w:style>
  <w:style w:type="paragraph" w:styleId="ListContinue5">
    <w:name w:val="List Continue 5"/>
    <w:basedOn w:val="List5"/>
    <w:rsid w:val="00D02208"/>
    <w:pPr>
      <w:ind w:firstLine="0"/>
    </w:pPr>
  </w:style>
  <w:style w:type="paragraph" w:styleId="ListNumber3">
    <w:name w:val="List Number 3"/>
    <w:basedOn w:val="List3"/>
    <w:rsid w:val="00D02208"/>
    <w:pPr>
      <w:numPr>
        <w:numId w:val="5"/>
      </w:numPr>
    </w:pPr>
  </w:style>
  <w:style w:type="paragraph" w:styleId="ListNumber4">
    <w:name w:val="List Number 4"/>
    <w:basedOn w:val="List4"/>
    <w:rsid w:val="00D02208"/>
    <w:pPr>
      <w:numPr>
        <w:numId w:val="6"/>
      </w:numPr>
    </w:pPr>
  </w:style>
  <w:style w:type="paragraph" w:styleId="ListNumber5">
    <w:name w:val="List Number 5"/>
    <w:basedOn w:val="List5"/>
    <w:rsid w:val="00D02208"/>
    <w:pPr>
      <w:numPr>
        <w:numId w:val="7"/>
      </w:numPr>
    </w:pPr>
  </w:style>
  <w:style w:type="paragraph" w:styleId="BlockText">
    <w:name w:val="Block Text"/>
    <w:basedOn w:val="Normal"/>
    <w:rsid w:val="00D02208"/>
    <w:pPr>
      <w:spacing w:after="120"/>
      <w:ind w:left="1440" w:right="1440"/>
    </w:pPr>
  </w:style>
  <w:style w:type="character" w:customStyle="1" w:styleId="Subscript">
    <w:name w:val="Subscript"/>
    <w:basedOn w:val="DefaultParagraphFont"/>
    <w:rsid w:val="00D02208"/>
    <w:rPr>
      <w:sz w:val="16"/>
      <w:vertAlign w:val="subscript"/>
    </w:rPr>
  </w:style>
  <w:style w:type="character" w:customStyle="1" w:styleId="Superscript">
    <w:name w:val="Superscript"/>
    <w:basedOn w:val="DefaultParagraphFont"/>
    <w:rsid w:val="00D02208"/>
    <w:rPr>
      <w:sz w:val="16"/>
      <w:vertAlign w:val="superscript"/>
    </w:rPr>
  </w:style>
  <w:style w:type="character" w:customStyle="1" w:styleId="Symbols">
    <w:name w:val="Symbols"/>
    <w:basedOn w:val="DefaultParagraphFont"/>
    <w:rsid w:val="00D02208"/>
    <w:rPr>
      <w:rFonts w:ascii="Symbol" w:hAnsi="Symbol"/>
    </w:rPr>
  </w:style>
  <w:style w:type="character" w:customStyle="1" w:styleId="MenuOptions">
    <w:name w:val="Menu Options"/>
    <w:basedOn w:val="DefaultParagraphFont"/>
    <w:rsid w:val="00D02208"/>
    <w:rPr>
      <w:rFonts w:ascii="Arial Narrow" w:hAnsi="Arial Narrow"/>
      <w:smallCaps/>
    </w:rPr>
  </w:style>
  <w:style w:type="character" w:customStyle="1" w:styleId="Buttons">
    <w:name w:val="Buttons"/>
    <w:basedOn w:val="DefaultParagraphFont"/>
    <w:rsid w:val="00D02208"/>
    <w:rPr>
      <w:b/>
    </w:rPr>
  </w:style>
  <w:style w:type="character" w:customStyle="1" w:styleId="Underlined">
    <w:name w:val="Underlined"/>
    <w:basedOn w:val="DefaultParagraphFont"/>
    <w:rsid w:val="00D02208"/>
    <w:rPr>
      <w:u w:val="single"/>
    </w:rPr>
  </w:style>
  <w:style w:type="paragraph" w:customStyle="1" w:styleId="TableBodyTextRight">
    <w:name w:val="Table Body Text Right"/>
    <w:basedOn w:val="TableBodyText"/>
    <w:rsid w:val="00D02208"/>
    <w:pPr>
      <w:widowControl w:val="0"/>
      <w:autoSpaceDE w:val="0"/>
      <w:autoSpaceDN w:val="0"/>
      <w:adjustRightInd w:val="0"/>
      <w:jc w:val="right"/>
    </w:pPr>
    <w:rPr>
      <w:rFonts w:cs="Arial"/>
      <w:szCs w:val="18"/>
    </w:rPr>
  </w:style>
  <w:style w:type="paragraph" w:customStyle="1" w:styleId="CopyrightText">
    <w:name w:val="Copyright Text"/>
    <w:basedOn w:val="BodyText"/>
    <w:rsid w:val="00D02208"/>
    <w:rPr>
      <w:sz w:val="18"/>
    </w:rPr>
  </w:style>
  <w:style w:type="paragraph" w:customStyle="1" w:styleId="BodySmallRight">
    <w:name w:val="Body Small Right"/>
    <w:basedOn w:val="BodyTextRight"/>
    <w:rsid w:val="00D02208"/>
    <w:rPr>
      <w:sz w:val="18"/>
      <w:szCs w:val="18"/>
    </w:rPr>
  </w:style>
  <w:style w:type="paragraph" w:customStyle="1" w:styleId="MarginEdition">
    <w:name w:val="Margin Edition"/>
    <w:basedOn w:val="MarginNote"/>
    <w:rsid w:val="00D02208"/>
    <w:pPr>
      <w:spacing w:before="0" w:after="0"/>
    </w:pPr>
    <w:rPr>
      <w:rFonts w:ascii="Times New Roman" w:hAnsi="Times New Roman"/>
      <w:color w:val="999999"/>
    </w:rPr>
  </w:style>
  <w:style w:type="paragraph" w:customStyle="1" w:styleId="Spacer">
    <w:name w:val="Spacer"/>
    <w:basedOn w:val="Normal"/>
    <w:rsid w:val="00D02208"/>
    <w:rPr>
      <w:sz w:val="2"/>
      <w:szCs w:val="2"/>
    </w:rPr>
  </w:style>
  <w:style w:type="character" w:customStyle="1" w:styleId="Small">
    <w:name w:val="Small"/>
    <w:basedOn w:val="DefaultParagraphFont"/>
    <w:rsid w:val="00D02208"/>
    <w:rPr>
      <w:sz w:val="16"/>
    </w:rPr>
  </w:style>
  <w:style w:type="paragraph" w:customStyle="1" w:styleId="WideTable">
    <w:name w:val="Wide Table"/>
    <w:basedOn w:val="Normal"/>
    <w:rsid w:val="00D02208"/>
    <w:pPr>
      <w:ind w:left="-1418"/>
    </w:pPr>
    <w:rPr>
      <w:sz w:val="2"/>
      <w:szCs w:val="2"/>
    </w:rPr>
  </w:style>
  <w:style w:type="character" w:styleId="PageNumber">
    <w:name w:val="page number"/>
    <w:basedOn w:val="DefaultParagraphFont"/>
    <w:rsid w:val="00D02208"/>
  </w:style>
  <w:style w:type="paragraph" w:styleId="Quote">
    <w:name w:val="Quote"/>
    <w:basedOn w:val="Heading1"/>
    <w:link w:val="QuoteChar"/>
    <w:qFormat/>
    <w:rsid w:val="00D02208"/>
    <w:rPr>
      <w:b w:val="0"/>
      <w:sz w:val="72"/>
      <w:szCs w:val="72"/>
      <w:lang w:val="en-NZ"/>
    </w:rPr>
  </w:style>
  <w:style w:type="character" w:customStyle="1" w:styleId="QuoteChar">
    <w:name w:val="Quote Char"/>
    <w:basedOn w:val="DefaultParagraphFont"/>
    <w:link w:val="Quote"/>
    <w:rsid w:val="00D02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208"/>
    <w:pPr>
      <w:pageBreakBefore/>
    </w:pPr>
  </w:style>
  <w:style w:type="paragraph" w:customStyle="1" w:styleId="Border">
    <w:name w:val="Border"/>
    <w:basedOn w:val="Normal"/>
    <w:qFormat/>
    <w:rsid w:val="00D02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208"/>
    <w:rPr>
      <w:b/>
      <w:bCs/>
      <w:i/>
      <w:iCs/>
      <w:color w:val="auto"/>
    </w:rPr>
  </w:style>
  <w:style w:type="paragraph" w:styleId="IntenseQuote">
    <w:name w:val="Intense Quote"/>
    <w:basedOn w:val="Normal"/>
    <w:next w:val="Normal"/>
    <w:link w:val="IntenseQuoteChar"/>
    <w:uiPriority w:val="30"/>
    <w:qFormat/>
    <w:rsid w:val="00D02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2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208"/>
    <w:rPr>
      <w:smallCaps/>
      <w:color w:val="auto"/>
      <w:u w:val="single"/>
    </w:rPr>
  </w:style>
  <w:style w:type="character" w:styleId="IntenseReference">
    <w:name w:val="Intense Reference"/>
    <w:basedOn w:val="DefaultParagraphFont"/>
    <w:uiPriority w:val="32"/>
    <w:qFormat/>
    <w:rsid w:val="00D02208"/>
    <w:rPr>
      <w:b/>
      <w:bCs/>
      <w:smallCaps/>
      <w:color w:val="auto"/>
      <w:spacing w:val="5"/>
      <w:u w:val="single"/>
    </w:rPr>
  </w:style>
  <w:style w:type="paragraph" w:customStyle="1" w:styleId="2ColumnHeading">
    <w:name w:val="2Column Heading"/>
    <w:basedOn w:val="BodyText"/>
    <w:qFormat/>
    <w:rsid w:val="00D02208"/>
    <w:pPr>
      <w:spacing w:after="60"/>
      <w:ind w:left="-2268"/>
    </w:pPr>
    <w:rPr>
      <w:b/>
    </w:rPr>
  </w:style>
  <w:style w:type="paragraph" w:customStyle="1" w:styleId="Heading1TOC">
    <w:name w:val="Heading1 TOC"/>
    <w:basedOn w:val="Normal"/>
    <w:qFormat/>
    <w:rsid w:val="00D02208"/>
    <w:pPr>
      <w:spacing w:before="240" w:after="120"/>
    </w:pPr>
    <w:rPr>
      <w:rFonts w:ascii="Times New Roman" w:hAnsi="Times New Roman"/>
      <w:b/>
      <w:sz w:val="32"/>
    </w:rPr>
  </w:style>
  <w:style w:type="paragraph" w:customStyle="1" w:styleId="Heading2TOC">
    <w:name w:val="Heading2 TOC"/>
    <w:basedOn w:val="Normal"/>
    <w:qFormat/>
    <w:rsid w:val="00D02208"/>
    <w:pPr>
      <w:spacing w:before="240" w:after="60"/>
    </w:pPr>
    <w:rPr>
      <w:rFonts w:ascii="Times New Roman" w:hAnsi="Times New Roman"/>
      <w:b/>
      <w:sz w:val="28"/>
    </w:rPr>
  </w:style>
  <w:style w:type="character" w:customStyle="1" w:styleId="Underline">
    <w:name w:val="Underline"/>
    <w:basedOn w:val="DefaultParagraphFont"/>
    <w:qFormat/>
    <w:rsid w:val="00D02208"/>
    <w:rPr>
      <w:u w:val="single"/>
    </w:rPr>
  </w:style>
  <w:style w:type="character" w:customStyle="1" w:styleId="BoldandItalics">
    <w:name w:val="Bold and Italics"/>
    <w:qFormat/>
    <w:rsid w:val="00D02208"/>
    <w:rPr>
      <w:b/>
      <w:i/>
      <w:u w:val="none"/>
    </w:rPr>
  </w:style>
  <w:style w:type="paragraph" w:styleId="BalloonText">
    <w:name w:val="Balloon Text"/>
    <w:basedOn w:val="Normal"/>
    <w:link w:val="BalloonTextChar"/>
    <w:rsid w:val="00D02208"/>
    <w:rPr>
      <w:rFonts w:ascii="Tahoma" w:hAnsi="Tahoma" w:cs="Tahoma"/>
      <w:sz w:val="16"/>
      <w:szCs w:val="16"/>
    </w:rPr>
  </w:style>
  <w:style w:type="character" w:customStyle="1" w:styleId="BalloonTextChar">
    <w:name w:val="Balloon Text Char"/>
    <w:basedOn w:val="DefaultParagraphFont"/>
    <w:link w:val="BalloonText"/>
    <w:rsid w:val="00D022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2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2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208"/>
    <w:rPr>
      <w:b/>
      <w:color w:val="660033"/>
      <w:spacing w:val="0"/>
    </w:rPr>
  </w:style>
  <w:style w:type="paragraph" w:customStyle="1" w:styleId="Nameditemlist">
    <w:name w:val="Named item list"/>
    <w:basedOn w:val="BodyText"/>
    <w:qFormat/>
    <w:rsid w:val="00D02208"/>
    <w:pPr>
      <w:tabs>
        <w:tab w:val="left" w:pos="2835"/>
      </w:tabs>
      <w:ind w:left="2835" w:hanging="2835"/>
    </w:pPr>
  </w:style>
  <w:style w:type="paragraph" w:customStyle="1" w:styleId="BodyTextnopadding">
    <w:name w:val="Body Text no padding"/>
    <w:basedOn w:val="BodyText"/>
    <w:qFormat/>
    <w:rsid w:val="00D02208"/>
    <w:pPr>
      <w:spacing w:before="0" w:after="0"/>
    </w:pPr>
  </w:style>
  <w:style w:type="paragraph" w:customStyle="1" w:styleId="BodyTextBold">
    <w:name w:val="Body Text Bold"/>
    <w:basedOn w:val="BodyText"/>
    <w:qFormat/>
    <w:rsid w:val="00D02208"/>
    <w:rPr>
      <w:b/>
    </w:rPr>
  </w:style>
  <w:style w:type="character" w:styleId="Hyperlink">
    <w:name w:val="Hyperlink"/>
    <w:basedOn w:val="DefaultParagraphFont"/>
    <w:uiPriority w:val="99"/>
    <w:unhideWhenUsed/>
    <w:rsid w:val="004E33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6116</Characters>
  <Application>Microsoft Office Word</Application>
  <DocSecurity>0</DocSecurity>
  <Lines>149</Lines>
  <Paragraphs>94</Paragraphs>
  <ScaleCrop>false</ScaleCrop>
  <Company>Author-it Software Corporation Ltd.</Company>
  <LinksUpToDate>false</LinksUpToDate>
  <CharactersWithSpaces>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RIICRC403D Apply the principles of the stabilisation of materials</dc:title>
  <dc:subject>Approved</dc:subject>
  <dc:creator>PwC’s Skills for Australia</dc:creator>
  <cp:keywords>Release: 3</cp:keywords>
  <dc:description>Review Date: 12 April 2008</dc:description>
  <cp:lastModifiedBy>HSD_TPCMSd.prod</cp:lastModifiedBy>
  <cp:revision>3</cp:revision>
  <dcterms:created xsi:type="dcterms:W3CDTF">2020-09-23T10:29:00Z</dcterms:created>
  <dcterms:modified xsi:type="dcterms:W3CDTF">2020-09-23T10:29:00Z</dcterms:modified>
</cp:coreProperties>
</file>