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73B" w:rsidP="00CA37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RIICRC313D Conduct concrete road curing and texturing operations</w:t>
      </w:r>
      <w:r>
        <w:fldChar w:fldCharType="end"/>
      </w:r>
    </w:p>
    <w:p w:rsidR="00CA373B" w:rsidP="00CA373B">
      <w:pPr>
        <w:pStyle w:val="Version"/>
        <w:sectPr w:rsidSect="000063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6302" w:rsidP="00006302">
      <w:pPr>
        <w:pStyle w:val="SuperHeading"/>
      </w:pPr>
      <w:r w:rsidRPr="00006302">
        <w:t>Assessment Requirements for RIICRC313D Conduct concrete road curing and texturing operations</w:t>
      </w:r>
    </w:p>
    <w:p w:rsidR="00000000" w:rsidRPr="00006302" w:rsidP="00006302">
      <w:pPr>
        <w:pStyle w:val="Heading1"/>
      </w:pPr>
      <w:bookmarkStart w:id="1" w:name="O_682552"/>
      <w:bookmarkEnd w:id="1"/>
      <w:r w:rsidRPr="0000630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A373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02">
            <w:pPr>
              <w:pStyle w:val="BodyText"/>
              <w:rPr>
                <w:lang w:val="en-NZ"/>
              </w:rPr>
            </w:pPr>
            <w:r w:rsidRPr="0000630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02">
            <w:pPr>
              <w:pStyle w:val="BodyText"/>
              <w:rPr>
                <w:lang w:val="en-NZ"/>
              </w:rPr>
            </w:pPr>
            <w:r w:rsidRPr="00006302">
              <w:t>Comment</w:t>
            </w:r>
          </w:p>
        </w:tc>
      </w:tr>
      <w:tr w:rsidTr="00CA373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02">
            <w:pPr>
              <w:pStyle w:val="BodyText"/>
              <w:rPr>
                <w:lang w:val="en-NZ"/>
              </w:rPr>
            </w:pPr>
            <w:r w:rsidRPr="0000630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02">
            <w:pPr>
              <w:pStyle w:val="BodyText"/>
              <w:rPr>
                <w:lang w:val="en-NZ"/>
              </w:rPr>
            </w:pPr>
            <w:r w:rsidRPr="00006302">
              <w:t>This unit replaces RIICRC313 Conduct concrete road curing and texturing operations</w:t>
            </w:r>
          </w:p>
        </w:tc>
      </w:tr>
      <w:tr w:rsidTr="00CA373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302">
            <w:pPr>
              <w:pStyle w:val="BodyText"/>
              <w:rPr>
                <w:lang w:val="en-NZ"/>
              </w:rPr>
            </w:pPr>
            <w:r w:rsidRPr="0000630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302" w:rsidP="00006302">
            <w:pPr>
              <w:pStyle w:val="BodyText"/>
            </w:pPr>
            <w:r w:rsidRPr="00006302">
              <w:t>Required frequency and volume of evidence amended in Performance evidence.</w:t>
            </w:r>
          </w:p>
          <w:p w:rsidR="00000000" w:rsidRPr="00006302" w:rsidP="00006302">
            <w:pPr>
              <w:pStyle w:val="BodyText"/>
            </w:pPr>
            <w:r w:rsidRPr="00006302">
              <w:t>Substantial amendments made in Assessment Conditions field, including: references to Industry Sectors, assessor and subject matter expert experience requirements, how assessment sho</w:t>
            </w:r>
            <w:r w:rsidRPr="00006302">
              <w:t>uld be conducted and what it should confirm.</w:t>
            </w:r>
          </w:p>
        </w:tc>
      </w:tr>
    </w:tbl>
    <w:p w:rsidR="00000000" w:rsidRPr="00006302" w:rsidP="00006302">
      <w:pPr>
        <w:pStyle w:val="BodyText"/>
      </w:pPr>
    </w:p>
    <w:p w:rsidR="00000000" w:rsidRPr="00006302" w:rsidP="00006302">
      <w:pPr>
        <w:pStyle w:val="AllowPageBreak"/>
      </w:pPr>
    </w:p>
    <w:p w:rsidR="00000000" w:rsidRPr="00006302" w:rsidP="00006302">
      <w:pPr>
        <w:pStyle w:val="Heading1"/>
      </w:pPr>
      <w:bookmarkStart w:id="2" w:name="O_682551"/>
      <w:bookmarkEnd w:id="2"/>
      <w:r w:rsidRPr="00006302">
        <w:t>Performance Evidence</w:t>
      </w:r>
    </w:p>
    <w:p w:rsidR="00000000" w:rsidRPr="00006302" w:rsidP="00CA373B">
      <w:pPr>
        <w:pStyle w:val="BodyText"/>
      </w:pPr>
      <w:r w:rsidRPr="00006302">
        <w:t>Evidence is required to be collected that demonstrates a candidate’s competency in this unit. Evidence must be relevant to the roles within this sector’s work operations a</w:t>
      </w:r>
      <w:r w:rsidRPr="00006302">
        <w:t>nd satisfy all of the requirements of the performance criteria of this unit and include evidence that the candidate:</w:t>
      </w:r>
    </w:p>
    <w:p w:rsidR="00000000" w:rsidRPr="00006302" w:rsidP="00006302">
      <w:pPr>
        <w:pStyle w:val="ListBullet"/>
      </w:pPr>
      <w:r w:rsidRPr="00006302">
        <w:t>locates and applies applicable documentation, policies and procedures</w:t>
      </w:r>
    </w:p>
    <w:p w:rsidR="00000000" w:rsidRPr="00006302" w:rsidP="00006302">
      <w:pPr>
        <w:pStyle w:val="ListBullet"/>
      </w:pPr>
      <w:r w:rsidRPr="00006302">
        <w:t>implements the requirements, procedures and techniques for the safe, effective and efficient completion of concrete road curing and texturing including:</w:t>
      </w:r>
    </w:p>
    <w:p w:rsidR="00000000" w:rsidRPr="00006302" w:rsidP="00006302">
      <w:pPr>
        <w:pStyle w:val="ListBullet2"/>
      </w:pPr>
      <w:r w:rsidRPr="00006302">
        <w:t>accessing, interpreting and applying documentation relevant to conducting concrete road curing and tex</w:t>
      </w:r>
      <w:r w:rsidRPr="00006302">
        <w:t>turing operations</w:t>
      </w:r>
    </w:p>
    <w:p w:rsidR="00000000" w:rsidRPr="00006302" w:rsidP="00006302">
      <w:pPr>
        <w:pStyle w:val="ListBullet2"/>
      </w:pPr>
      <w:r w:rsidRPr="00006302">
        <w:t>identifying and applying relevant specifications to all work activities</w:t>
      </w:r>
    </w:p>
    <w:p w:rsidR="00000000" w:rsidRPr="00006302" w:rsidP="00006302">
      <w:pPr>
        <w:pStyle w:val="ListBullet2"/>
      </w:pPr>
      <w:r w:rsidRPr="00006302">
        <w:t>identifying, addressing and reporting potential hazards and risks</w:t>
      </w:r>
    </w:p>
    <w:p w:rsidR="00000000" w:rsidRPr="00006302" w:rsidP="00006302">
      <w:pPr>
        <w:pStyle w:val="ListBullet2"/>
      </w:pPr>
      <w:r w:rsidRPr="00006302">
        <w:t xml:space="preserve">identifying, obtaining, confirming and implementing signage requirements </w:t>
      </w:r>
    </w:p>
    <w:p w:rsidR="00000000" w:rsidRPr="00006302" w:rsidP="00006302">
      <w:pPr>
        <w:pStyle w:val="ListBullet2"/>
      </w:pPr>
      <w:r w:rsidRPr="00006302">
        <w:t>selecting and checking for</w:t>
      </w:r>
      <w:r w:rsidRPr="00006302">
        <w:t xml:space="preserve"> faults all plant, tools and equipment to carry out tasks </w:t>
      </w:r>
    </w:p>
    <w:p w:rsidR="00000000" w:rsidRPr="00006302" w:rsidP="00006302">
      <w:pPr>
        <w:pStyle w:val="ListBullet2"/>
      </w:pPr>
      <w:r w:rsidRPr="00006302">
        <w:t>identifying, addressing and reporting environmental issues and ground conditions</w:t>
      </w:r>
    </w:p>
    <w:p w:rsidR="00000000" w:rsidRPr="00006302" w:rsidP="00006302">
      <w:pPr>
        <w:pStyle w:val="ListBullet"/>
      </w:pPr>
      <w:r w:rsidRPr="00006302">
        <w:t xml:space="preserve">works effectively with others to undertake and complete the concrete road curing and texturing operations in a way </w:t>
      </w:r>
      <w:r w:rsidRPr="00006302">
        <w:t>that meets all of the required outcomes including:</w:t>
      </w:r>
    </w:p>
    <w:p w:rsidR="00000000" w:rsidRPr="00006302" w:rsidP="00006302">
      <w:pPr>
        <w:pStyle w:val="ListBullet2"/>
      </w:pPr>
      <w:r w:rsidRPr="00006302">
        <w:t>preparing for and organising work activities to meet all task requirements</w:t>
      </w:r>
    </w:p>
    <w:p w:rsidR="00000000" w:rsidRPr="00006302" w:rsidP="00006302">
      <w:pPr>
        <w:pStyle w:val="ListBullet2"/>
      </w:pPr>
      <w:r w:rsidRPr="00006302">
        <w:t>communicating clearly and concisely with others to receive and clarify work instructions</w:t>
      </w:r>
    </w:p>
    <w:p w:rsidR="00000000" w:rsidRPr="00006302" w:rsidP="00006302">
      <w:pPr>
        <w:pStyle w:val="ListBullet2"/>
      </w:pPr>
      <w:r w:rsidRPr="00006302">
        <w:t>using a range of communication technique</w:t>
      </w:r>
      <w:r w:rsidRPr="00006302">
        <w:t>s and aids to advise others of work activity and exclusion zones</w:t>
      </w:r>
    </w:p>
    <w:p w:rsidR="00000000" w:rsidRPr="00006302" w:rsidP="00006302">
      <w:pPr>
        <w:pStyle w:val="ListBullet2"/>
      </w:pPr>
      <w:r w:rsidRPr="00006302">
        <w:t>monitoring movements and hazards and identifying and communicating changes to the work environment during the work process</w:t>
      </w:r>
    </w:p>
    <w:p w:rsidR="00000000" w:rsidRPr="00006302" w:rsidP="00006302">
      <w:pPr>
        <w:pStyle w:val="ListBullet"/>
      </w:pPr>
      <w:r w:rsidRPr="00006302">
        <w:t>demonstrates completion of concrete road curling and texturing oper</w:t>
      </w:r>
      <w:r w:rsidRPr="00006302">
        <w:t>ations that safely, effectively and efficiently meets all of the required outcomes on more than one (1) occasion including:</w:t>
      </w:r>
    </w:p>
    <w:p w:rsidR="00000000" w:rsidRPr="00006302" w:rsidP="00006302">
      <w:pPr>
        <w:pStyle w:val="ListBullet2"/>
      </w:pPr>
      <w:r w:rsidRPr="00006302">
        <w:t>setting up and maintaining the texture and curer machine in accordance with job specification, plans and organisation work procedur</w:t>
      </w:r>
      <w:r w:rsidRPr="00006302">
        <w:t>es</w:t>
      </w:r>
    </w:p>
    <w:p w:rsidR="00000000" w:rsidRPr="00006302" w:rsidP="00006302">
      <w:pPr>
        <w:pStyle w:val="ListBullet2"/>
      </w:pPr>
      <w:r w:rsidRPr="00006302">
        <w:t>operating the texture and curer machine correctly for specified results</w:t>
      </w:r>
    </w:p>
    <w:p w:rsidR="00000000" w:rsidRPr="00006302" w:rsidP="00006302">
      <w:pPr>
        <w:pStyle w:val="ListBullet2"/>
      </w:pPr>
      <w:r w:rsidRPr="00006302">
        <w:t>shutting down and clean up in keeping with worksite procedures and manufacturer’s specifications</w:t>
      </w:r>
    </w:p>
    <w:p w:rsidR="00000000" w:rsidRPr="00006302" w:rsidP="00006302">
      <w:pPr>
        <w:pStyle w:val="ListBullet2"/>
      </w:pPr>
      <w:r w:rsidRPr="00006302">
        <w:t>conducting road curing and texturing operations to ensure:</w:t>
      </w:r>
    </w:p>
    <w:p w:rsidR="00000000" w:rsidRPr="00006302" w:rsidP="00006302">
      <w:pPr>
        <w:pStyle w:val="ListBullet3"/>
      </w:pPr>
      <w:r w:rsidRPr="00006302">
        <w:t>correct calculation and application of road curing compound</w:t>
      </w:r>
    </w:p>
    <w:p w:rsidR="00000000" w:rsidRPr="00006302" w:rsidP="00006302">
      <w:pPr>
        <w:pStyle w:val="ListBullet3"/>
      </w:pPr>
      <w:r w:rsidRPr="00006302">
        <w:t>correct application of texture type according to specifications</w:t>
      </w:r>
    </w:p>
    <w:p w:rsidR="00000000" w:rsidRPr="00006302" w:rsidP="00006302">
      <w:pPr>
        <w:pStyle w:val="AllowPageBreak"/>
      </w:pPr>
    </w:p>
    <w:p w:rsidR="00000000" w:rsidRPr="00006302" w:rsidP="00006302">
      <w:pPr>
        <w:pStyle w:val="Heading1"/>
      </w:pPr>
      <w:bookmarkStart w:id="3" w:name="O_682550"/>
      <w:bookmarkEnd w:id="3"/>
      <w:r w:rsidRPr="00006302">
        <w:t>Knowledge Evidence</w:t>
      </w:r>
    </w:p>
    <w:p w:rsidR="00000000" w:rsidRPr="00006302" w:rsidP="00CA373B">
      <w:pPr>
        <w:pStyle w:val="BodyText"/>
      </w:pPr>
      <w:r w:rsidRPr="00006302">
        <w:t>The candidate must demonstrate knowledge in conducting concrete road curing and texturing operat</w:t>
      </w:r>
      <w:r w:rsidRPr="00006302">
        <w:t>ions through:</w:t>
      </w:r>
    </w:p>
    <w:p w:rsidR="00000000" w:rsidRPr="00006302" w:rsidP="00006302">
      <w:pPr>
        <w:pStyle w:val="ListBullet"/>
      </w:pPr>
      <w:r w:rsidRPr="00006302">
        <w:t>accessing, interpreting and applying organisation and site requirements and procedures for:</w:t>
      </w:r>
    </w:p>
    <w:p w:rsidR="00000000" w:rsidRPr="00006302" w:rsidP="00006302">
      <w:pPr>
        <w:pStyle w:val="ListBullet2"/>
      </w:pPr>
      <w:r w:rsidRPr="00006302">
        <w:t>identifying and managing risks</w:t>
      </w:r>
    </w:p>
    <w:p w:rsidR="00000000" w:rsidRPr="00006302" w:rsidP="00006302">
      <w:pPr>
        <w:pStyle w:val="ListBullet2"/>
      </w:pPr>
      <w:r w:rsidRPr="00006302">
        <w:t xml:space="preserve">identifying, addressing and reporting environmental issues </w:t>
      </w:r>
    </w:p>
    <w:p w:rsidR="00000000" w:rsidRPr="00006302" w:rsidP="00006302">
      <w:pPr>
        <w:pStyle w:val="ListBullet2"/>
      </w:pPr>
      <w:r w:rsidRPr="00006302">
        <w:t>setting up work activity</w:t>
      </w:r>
    </w:p>
    <w:p w:rsidR="00000000" w:rsidRPr="00006302" w:rsidP="00006302">
      <w:pPr>
        <w:pStyle w:val="ListBullet2"/>
      </w:pPr>
      <w:r w:rsidRPr="00006302">
        <w:t>site isolation, signage, erecting barriers and traffic control</w:t>
      </w:r>
    </w:p>
    <w:p w:rsidR="00000000" w:rsidRPr="00006302" w:rsidP="00006302">
      <w:pPr>
        <w:pStyle w:val="ListBullet2"/>
      </w:pPr>
      <w:r w:rsidRPr="00006302">
        <w:t>work health and safety</w:t>
      </w:r>
    </w:p>
    <w:p w:rsidR="00000000" w:rsidRPr="00006302" w:rsidP="00006302">
      <w:pPr>
        <w:pStyle w:val="ListBullet2"/>
      </w:pPr>
      <w:r w:rsidRPr="00006302">
        <w:t>selecting and checking for faults, tools and equipment to carry out tasks</w:t>
      </w:r>
    </w:p>
    <w:p w:rsidR="00000000" w:rsidRPr="00006302" w:rsidP="00006302">
      <w:pPr>
        <w:pStyle w:val="ListBullet2"/>
      </w:pPr>
      <w:r w:rsidRPr="00006302">
        <w:t>carrying out work to specifications</w:t>
      </w:r>
    </w:p>
    <w:p w:rsidR="00000000" w:rsidRPr="00006302" w:rsidP="00006302">
      <w:pPr>
        <w:pStyle w:val="ListBullet2"/>
      </w:pPr>
      <w:r w:rsidRPr="00006302">
        <w:t>applying effective techniques for concrete road curing and t</w:t>
      </w:r>
      <w:r w:rsidRPr="00006302">
        <w:t>exturing operations</w:t>
      </w:r>
    </w:p>
    <w:p w:rsidR="00000000" w:rsidRPr="00006302" w:rsidP="00006302">
      <w:pPr>
        <w:pStyle w:val="ListBullet2"/>
      </w:pPr>
      <w:r w:rsidRPr="00006302">
        <w:t>use of communication systems and hand signals within workplace</w:t>
      </w:r>
    </w:p>
    <w:p w:rsidR="00000000" w:rsidRPr="00006302" w:rsidP="00006302">
      <w:pPr>
        <w:pStyle w:val="AllowPageBreak"/>
      </w:pPr>
    </w:p>
    <w:p w:rsidR="00000000" w:rsidRPr="00006302" w:rsidP="00006302">
      <w:pPr>
        <w:pStyle w:val="Heading1"/>
      </w:pPr>
      <w:bookmarkStart w:id="4" w:name="O_682549"/>
      <w:bookmarkEnd w:id="4"/>
      <w:r w:rsidRPr="00006302">
        <w:t>Assessment Conditions</w:t>
      </w:r>
    </w:p>
    <w:p w:rsidR="00000000" w:rsidRPr="00006302" w:rsidP="00006302">
      <w:pPr>
        <w:pStyle w:val="ListBullet"/>
      </w:pPr>
      <w:r w:rsidRPr="00006302">
        <w:t>An assessor of this unit must satisfy the requirements of the NVR/AQTF or their successors; and Industry regulations for certificatio</w:t>
      </w:r>
      <w:r w:rsidRPr="00006302">
        <w:t>n and licensing; and,</w:t>
      </w:r>
    </w:p>
    <w:p w:rsidR="00000000" w:rsidRPr="00006302" w:rsidP="00006302">
      <w:pPr>
        <w:pStyle w:val="ListBullet"/>
      </w:pPr>
      <w:r w:rsidRPr="00006302">
        <w:t>this unit must be assessed in the context of this sector’s work environment; and,</w:t>
      </w:r>
    </w:p>
    <w:p w:rsidR="00000000" w:rsidRPr="00006302" w:rsidP="00006302">
      <w:pPr>
        <w:pStyle w:val="ListBullet"/>
      </w:pPr>
      <w:r w:rsidRPr="00006302">
        <w:t>this unit must be assessed in compliance with relevant legislation/regulation and using policies, procedures, processes and operational manuals directly</w:t>
      </w:r>
      <w:r w:rsidRPr="00006302">
        <w:t xml:space="preserve"> related to the industry sector for which it is being assessed; and,</w:t>
      </w:r>
    </w:p>
    <w:p w:rsidR="00000000" w:rsidRPr="00006302" w:rsidP="00006302">
      <w:pPr>
        <w:pStyle w:val="ListBullet"/>
      </w:pPr>
      <w:r w:rsidRPr="00006302">
        <w:t>assessment may be conducted in conjunction with the assessment of other Units of Competency; and,</w:t>
      </w:r>
    </w:p>
    <w:p w:rsidR="00000000" w:rsidRPr="00006302" w:rsidP="00006302">
      <w:pPr>
        <w:pStyle w:val="ListBullet"/>
      </w:pPr>
      <w:r w:rsidRPr="00006302">
        <w:t>assessment must confirm consistent performance can be a</w:t>
      </w:r>
      <w:r w:rsidRPr="00006302">
        <w:t>pplied in a range of relevant workplace circumstances; and,</w:t>
      </w:r>
    </w:p>
    <w:p w:rsidR="00000000" w:rsidRPr="00006302" w:rsidP="00006302">
      <w:pPr>
        <w:pStyle w:val="ListBullet"/>
      </w:pPr>
      <w:r w:rsidRPr="00006302">
        <w:t xml:space="preserve">assessors must demonstrate the performance evidence, and knowledge evidence as outlined in this Unit of Competency, and through the minimum years of current* work experience specified below in an </w:t>
      </w:r>
      <w:r w:rsidRPr="00006302">
        <w:t>Industry sector relevant to the outcomes of the unit; or,</w:t>
      </w:r>
    </w:p>
    <w:p w:rsidR="00000000" w:rsidRPr="00006302" w:rsidP="00006302">
      <w:pPr>
        <w:pStyle w:val="ListBullet"/>
      </w:pPr>
      <w:r w:rsidRPr="00006302">
        <w:t>where the assessor does not meet experience requirements a co-assessment or partnership arrangement must exist between the qualified assessor and an Industry subject matter expert. The Industry subj</w:t>
      </w:r>
      <w:r w:rsidRPr="00006302">
        <w:t>ect matter expert should hold the unit being assessed (or an equivalent unit) and/or demonstrate equivalence of skills and knowledge at the unit level. An Industry technical expert must also demonstrate skills and knowledge from the minimum years of curren</w:t>
      </w:r>
      <w:r w:rsidRPr="00006302">
        <w:t>t work experience specified below in the Industry sector, including time spent in roles related to the unit being assessed; and,</w:t>
      </w:r>
    </w:p>
    <w:p w:rsidR="00000000" w:rsidRPr="00006302" w:rsidP="00006302">
      <w:pPr>
        <w:pStyle w:val="ListBullet"/>
      </w:pPr>
      <w:r w:rsidRPr="00006302">
        <w:t>assessor and Industry subject matter expert requirements differ depending on the Australian Qualifications Framework Level (AQF</w:t>
      </w:r>
      <w:r w:rsidRPr="00006302">
        <w:t>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00630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6302">
            <w:pPr>
              <w:pStyle w:val="BodyText"/>
              <w:rPr>
                <w:lang w:val="en-NZ"/>
              </w:rPr>
            </w:pPr>
            <w:r w:rsidRPr="00006302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6302">
            <w:pPr>
              <w:pStyle w:val="BodyText"/>
              <w:rPr>
                <w:lang w:val="en-NZ"/>
              </w:rPr>
            </w:pPr>
            <w:r w:rsidRPr="00006302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6302">
            <w:pPr>
              <w:pStyle w:val="BodyText"/>
              <w:rPr>
                <w:lang w:val="en-NZ"/>
              </w:rPr>
            </w:pPr>
            <w:r w:rsidRPr="00006302">
              <w:t>Required assessor or Industry subject matter expert experience</w:t>
            </w:r>
          </w:p>
        </w:tc>
      </w:tr>
      <w:tr w:rsidTr="0000630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6302">
            <w:pPr>
              <w:pStyle w:val="BodyText"/>
              <w:rPr>
                <w:lang w:val="en-NZ"/>
              </w:rPr>
            </w:pPr>
            <w:r w:rsidRPr="00006302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6302">
            <w:pPr>
              <w:pStyle w:val="BodyText"/>
              <w:rPr>
                <w:lang w:val="en-NZ"/>
              </w:rPr>
            </w:pPr>
            <w:r w:rsidRPr="00006302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6302">
            <w:pPr>
              <w:pStyle w:val="BodyText"/>
              <w:rPr>
                <w:lang w:val="en-NZ"/>
              </w:rPr>
            </w:pPr>
            <w:r w:rsidRPr="00006302">
              <w:t>1 Year</w:t>
            </w:r>
          </w:p>
        </w:tc>
      </w:tr>
      <w:tr w:rsidTr="0000630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6302">
            <w:pPr>
              <w:pStyle w:val="BodyText"/>
              <w:rPr>
                <w:lang w:val="en-NZ"/>
              </w:rPr>
            </w:pPr>
            <w:r w:rsidRPr="00006302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6302">
            <w:pPr>
              <w:pStyle w:val="BodyText"/>
              <w:rPr>
                <w:lang w:val="en-NZ"/>
              </w:rPr>
            </w:pPr>
            <w:r w:rsidRPr="00006302">
              <w:t>2 Years</w:t>
            </w:r>
          </w:p>
        </w:tc>
      </w:tr>
      <w:tr w:rsidTr="0000630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6302">
            <w:pPr>
              <w:pStyle w:val="BodyText"/>
              <w:rPr>
                <w:lang w:val="en-NZ"/>
              </w:rPr>
            </w:pPr>
            <w:r w:rsidRPr="00006302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6302">
            <w:pPr>
              <w:pStyle w:val="BodyText"/>
              <w:rPr>
                <w:lang w:val="en-NZ"/>
              </w:rPr>
            </w:pPr>
            <w:r w:rsidRPr="0000630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6302">
            <w:pPr>
              <w:pStyle w:val="BodyText"/>
              <w:rPr>
                <w:lang w:val="en-NZ"/>
              </w:rPr>
            </w:pPr>
            <w:r w:rsidRPr="00006302">
              <w:t>3 Years</w:t>
            </w:r>
          </w:p>
        </w:tc>
      </w:tr>
      <w:tr w:rsidTr="0000630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6302">
            <w:pPr>
              <w:pStyle w:val="BodyText"/>
              <w:rPr>
                <w:lang w:val="en-NZ"/>
              </w:rPr>
            </w:pPr>
            <w:r w:rsidRPr="00006302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6302">
            <w:pPr>
              <w:pStyle w:val="BodyText"/>
              <w:rPr>
                <w:lang w:val="en-NZ"/>
              </w:rPr>
            </w:pPr>
            <w:r w:rsidRPr="0000630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6302">
            <w:pPr>
              <w:pStyle w:val="BodyText"/>
              <w:rPr>
                <w:lang w:val="en-NZ"/>
              </w:rPr>
            </w:pPr>
            <w:r w:rsidRPr="00006302">
              <w:t>5 Years</w:t>
            </w:r>
          </w:p>
        </w:tc>
      </w:tr>
      <w:tr w:rsidTr="0000630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6302">
            <w:pPr>
              <w:pStyle w:val="BodyText"/>
              <w:rPr>
                <w:lang w:val="en-NZ"/>
              </w:rPr>
            </w:pPr>
            <w:r w:rsidRPr="00006302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6302" w:rsidP="00006302">
            <w:pPr>
              <w:pStyle w:val="BodyText"/>
            </w:pPr>
            <w:r w:rsidRPr="00006302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006302">
              <w:t>ndard is specified should comply with any relevant regulation.</w:t>
            </w:r>
          </w:p>
        </w:tc>
      </w:tr>
    </w:tbl>
    <w:p w:rsidR="00000000" w:rsidRPr="00006302" w:rsidP="00CA373B">
      <w:pPr>
        <w:pStyle w:val="BodyText"/>
      </w:pPr>
      <w:r w:rsidRPr="00006302">
        <w:t>*Assessors can demonstrate current work experience through employment within Industry in a role relevant to the outcomes of the Unit; or, for external assessors this can be demonstrated throu</w:t>
      </w:r>
      <w:r w:rsidRPr="00006302">
        <w:t>gh exposure to Industry by conducting frequent site assessments across various locations.</w:t>
      </w:r>
    </w:p>
    <w:p w:rsidR="00000000" w:rsidRPr="00006302" w:rsidP="00CA373B">
      <w:pPr>
        <w:pStyle w:val="BodyText"/>
      </w:pPr>
      <w:r w:rsidRPr="00006302">
        <w:t>**Where a unit is being delivered outside of a Qualification the first numeric character in the Unit code should be considered to indicate the AQF level</w:t>
      </w:r>
    </w:p>
    <w:p w:rsidR="00000000" w:rsidRPr="00006302" w:rsidP="00006302">
      <w:pPr>
        <w:pStyle w:val="Heading1"/>
      </w:pPr>
      <w:bookmarkStart w:id="5" w:name="O_682561"/>
      <w:bookmarkEnd w:id="5"/>
      <w:r w:rsidRPr="00006302">
        <w:t>Links</w:t>
      </w:r>
    </w:p>
    <w:p w:rsidR="00000000" w:rsidRPr="00006302" w:rsidP="00CA373B">
      <w:pPr>
        <w:pStyle w:val="BodyText"/>
      </w:pPr>
      <w:r w:rsidRPr="000063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967B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06302" w:rsidP="00006302"/>
    <w:sectPr w:rsidSect="000063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02" w:rsidRPr="00CA373B" w:rsidP="00CA37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3B" w:rsidP="000063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373B" w:rsidP="000063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373B" w:rsidP="000063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6302" w:rsidRPr="00CA373B" w:rsidP="00CA37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3B" w:rsidRPr="002D2AF8" w:rsidP="000063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RIICRC313D Conduct concrete road curing and texturing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March 2021</w:t>
    </w:r>
    <w:r>
      <w:fldChar w:fldCharType="end"/>
    </w:r>
  </w:p>
  <w:p w:rsidR="00CA373B" w:rsidP="000063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C06F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388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2E4B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3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63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63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63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63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63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63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63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63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63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63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6302"/>
  </w:style>
  <w:style w:type="character" w:customStyle="1" w:styleId="Heading1Char">
    <w:name w:val="Heading 1 Char"/>
    <w:basedOn w:val="DefaultParagraphFont"/>
    <w:link w:val="Heading1"/>
    <w:rsid w:val="000063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63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63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630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630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63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63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63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63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63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63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6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6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6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6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63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63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63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63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63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63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63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63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63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63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63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63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63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6302"/>
    <w:rPr>
      <w:b/>
      <w:spacing w:val="0"/>
    </w:rPr>
  </w:style>
  <w:style w:type="paragraph" w:customStyle="1" w:styleId="SuperTitle">
    <w:name w:val="SuperTitle"/>
    <w:basedOn w:val="Title"/>
    <w:rsid w:val="000063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63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63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63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63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63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63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63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63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63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63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63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6302"/>
    <w:rPr>
      <w:i/>
    </w:rPr>
  </w:style>
  <w:style w:type="paragraph" w:styleId="Caption">
    <w:name w:val="caption"/>
    <w:basedOn w:val="BodyText"/>
    <w:next w:val="Normal"/>
    <w:qFormat/>
    <w:rsid w:val="000063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63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63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6302"/>
  </w:style>
  <w:style w:type="paragraph" w:styleId="TableofFigures">
    <w:name w:val="table of figures"/>
    <w:basedOn w:val="Normal"/>
    <w:next w:val="Normal"/>
    <w:semiHidden/>
    <w:rsid w:val="000063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63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6302"/>
    <w:rPr>
      <w:rFonts w:ascii="Wingdings" w:hAnsi="Wingdings"/>
    </w:rPr>
  </w:style>
  <w:style w:type="paragraph" w:customStyle="1" w:styleId="TableHeading">
    <w:name w:val="Table Heading"/>
    <w:basedOn w:val="HeadingBase"/>
    <w:rsid w:val="000063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6302"/>
    <w:rPr>
      <w:color w:val="0033CC"/>
      <w:u w:val="none"/>
    </w:rPr>
  </w:style>
  <w:style w:type="paragraph" w:customStyle="1" w:styleId="BodyTextRight">
    <w:name w:val="Body Text Right"/>
    <w:basedOn w:val="BodyText"/>
    <w:rsid w:val="000063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63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63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63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63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63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6302"/>
    <w:rPr>
      <w:sz w:val="32"/>
    </w:rPr>
  </w:style>
  <w:style w:type="paragraph" w:customStyle="1" w:styleId="HeadingProcedure">
    <w:name w:val="Heading Procedure"/>
    <w:basedOn w:val="HeadingBase"/>
    <w:next w:val="Normal"/>
    <w:rsid w:val="000063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6302"/>
    <w:pPr>
      <w:spacing w:before="60" w:after="60"/>
    </w:pPr>
  </w:style>
  <w:style w:type="paragraph" w:styleId="ListContinue">
    <w:name w:val="List Continue"/>
    <w:basedOn w:val="List"/>
    <w:rsid w:val="00006302"/>
    <w:pPr>
      <w:ind w:firstLine="0"/>
    </w:pPr>
  </w:style>
  <w:style w:type="paragraph" w:customStyle="1" w:styleId="ListNote">
    <w:name w:val="List Note"/>
    <w:basedOn w:val="List"/>
    <w:rsid w:val="000063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63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63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6302"/>
    <w:rPr>
      <w:rFonts w:ascii="Courier New" w:hAnsi="Courier New"/>
    </w:rPr>
  </w:style>
  <w:style w:type="paragraph" w:customStyle="1" w:styleId="NoteBullet">
    <w:name w:val="Note Bullet"/>
    <w:basedOn w:val="Note"/>
    <w:rsid w:val="000063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63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63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63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63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63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63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6302"/>
    <w:rPr>
      <w:b/>
      <w:smallCaps/>
    </w:rPr>
  </w:style>
  <w:style w:type="paragraph" w:customStyle="1" w:styleId="TableListNumber">
    <w:name w:val="Table List Number"/>
    <w:basedOn w:val="ListNumber"/>
    <w:rsid w:val="000063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63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6302"/>
    <w:pPr>
      <w:numPr>
        <w:numId w:val="10"/>
      </w:numPr>
    </w:pPr>
  </w:style>
  <w:style w:type="paragraph" w:customStyle="1" w:styleId="ListAlpha2">
    <w:name w:val="List Alpha 2"/>
    <w:basedOn w:val="List2"/>
    <w:rsid w:val="00006302"/>
    <w:pPr>
      <w:numPr>
        <w:numId w:val="9"/>
      </w:numPr>
    </w:pPr>
  </w:style>
  <w:style w:type="paragraph" w:styleId="List2">
    <w:name w:val="List 2"/>
    <w:basedOn w:val="BodyText"/>
    <w:rsid w:val="000063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63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63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63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63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6302"/>
    <w:pPr>
      <w:numPr>
        <w:numId w:val="5"/>
      </w:numPr>
    </w:pPr>
  </w:style>
  <w:style w:type="paragraph" w:styleId="ListContinue2">
    <w:name w:val="List Continue 2"/>
    <w:basedOn w:val="List2"/>
    <w:rsid w:val="00006302"/>
    <w:pPr>
      <w:ind w:firstLine="0"/>
    </w:pPr>
  </w:style>
  <w:style w:type="paragraph" w:styleId="ListContinue3">
    <w:name w:val="List Continue 3"/>
    <w:basedOn w:val="List3"/>
    <w:rsid w:val="00006302"/>
    <w:pPr>
      <w:ind w:left="1021" w:firstLine="0"/>
    </w:pPr>
  </w:style>
  <w:style w:type="paragraph" w:styleId="ListContinue4">
    <w:name w:val="List Continue 4"/>
    <w:basedOn w:val="List4"/>
    <w:rsid w:val="00006302"/>
    <w:pPr>
      <w:ind w:firstLine="0"/>
    </w:pPr>
  </w:style>
  <w:style w:type="paragraph" w:styleId="ListContinue5">
    <w:name w:val="List Continue 5"/>
    <w:basedOn w:val="List5"/>
    <w:rsid w:val="00006302"/>
    <w:pPr>
      <w:ind w:firstLine="0"/>
    </w:pPr>
  </w:style>
  <w:style w:type="paragraph" w:styleId="ListNumber3">
    <w:name w:val="List Number 3"/>
    <w:basedOn w:val="List3"/>
    <w:rsid w:val="00006302"/>
    <w:pPr>
      <w:numPr>
        <w:numId w:val="6"/>
      </w:numPr>
    </w:pPr>
  </w:style>
  <w:style w:type="paragraph" w:styleId="ListNumber4">
    <w:name w:val="List Number 4"/>
    <w:basedOn w:val="List4"/>
    <w:rsid w:val="00006302"/>
    <w:pPr>
      <w:numPr>
        <w:numId w:val="7"/>
      </w:numPr>
    </w:pPr>
  </w:style>
  <w:style w:type="paragraph" w:styleId="ListNumber5">
    <w:name w:val="List Number 5"/>
    <w:basedOn w:val="List5"/>
    <w:rsid w:val="00006302"/>
    <w:pPr>
      <w:numPr>
        <w:numId w:val="8"/>
      </w:numPr>
    </w:pPr>
  </w:style>
  <w:style w:type="paragraph" w:styleId="BlockText">
    <w:name w:val="Block Text"/>
    <w:basedOn w:val="Normal"/>
    <w:rsid w:val="000063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63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6302"/>
    <w:rPr>
      <w:sz w:val="16"/>
      <w:vertAlign w:val="superscript"/>
    </w:rPr>
  </w:style>
  <w:style w:type="character" w:customStyle="1" w:styleId="Symbols">
    <w:name w:val="Symbols"/>
    <w:basedOn w:val="DefaultParagraphFont"/>
    <w:rsid w:val="00006302"/>
    <w:rPr>
      <w:rFonts w:ascii="Symbol" w:hAnsi="Symbol"/>
    </w:rPr>
  </w:style>
  <w:style w:type="character" w:customStyle="1" w:styleId="MenuOptions">
    <w:name w:val="Menu Options"/>
    <w:basedOn w:val="DefaultParagraphFont"/>
    <w:rsid w:val="000063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6302"/>
    <w:rPr>
      <w:b/>
    </w:rPr>
  </w:style>
  <w:style w:type="character" w:customStyle="1" w:styleId="Underlined">
    <w:name w:val="Underlined"/>
    <w:basedOn w:val="DefaultParagraphFont"/>
    <w:rsid w:val="00006302"/>
    <w:rPr>
      <w:u w:val="single"/>
    </w:rPr>
  </w:style>
  <w:style w:type="paragraph" w:customStyle="1" w:styleId="TableBodyTextRight">
    <w:name w:val="Table Body Text Right"/>
    <w:basedOn w:val="TableBodyText"/>
    <w:rsid w:val="000063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6302"/>
    <w:rPr>
      <w:sz w:val="18"/>
    </w:rPr>
  </w:style>
  <w:style w:type="paragraph" w:customStyle="1" w:styleId="BodySmallRight">
    <w:name w:val="Body Small Right"/>
    <w:basedOn w:val="BodyTextRight"/>
    <w:rsid w:val="00006302"/>
    <w:rPr>
      <w:sz w:val="18"/>
      <w:szCs w:val="18"/>
    </w:rPr>
  </w:style>
  <w:style w:type="paragraph" w:customStyle="1" w:styleId="MarginEdition">
    <w:name w:val="Margin Edition"/>
    <w:basedOn w:val="MarginNote"/>
    <w:rsid w:val="000063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6302"/>
    <w:rPr>
      <w:sz w:val="2"/>
      <w:szCs w:val="2"/>
    </w:rPr>
  </w:style>
  <w:style w:type="character" w:customStyle="1" w:styleId="Small">
    <w:name w:val="Small"/>
    <w:basedOn w:val="DefaultParagraphFont"/>
    <w:rsid w:val="00006302"/>
    <w:rPr>
      <w:sz w:val="16"/>
    </w:rPr>
  </w:style>
  <w:style w:type="paragraph" w:customStyle="1" w:styleId="WideTable">
    <w:name w:val="Wide Table"/>
    <w:basedOn w:val="Normal"/>
    <w:rsid w:val="000063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6302"/>
  </w:style>
  <w:style w:type="paragraph" w:styleId="Quote">
    <w:name w:val="Quote"/>
    <w:basedOn w:val="Heading1"/>
    <w:link w:val="QuoteChar"/>
    <w:qFormat/>
    <w:rsid w:val="000063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63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6302"/>
    <w:pPr>
      <w:pageBreakBefore/>
    </w:pPr>
  </w:style>
  <w:style w:type="paragraph" w:customStyle="1" w:styleId="Border">
    <w:name w:val="Border"/>
    <w:basedOn w:val="Normal"/>
    <w:qFormat/>
    <w:rsid w:val="000063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63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3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3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63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63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63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63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63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6302"/>
    <w:rPr>
      <w:u w:val="single"/>
    </w:rPr>
  </w:style>
  <w:style w:type="character" w:customStyle="1" w:styleId="BoldandItalics">
    <w:name w:val="Bold and Italics"/>
    <w:qFormat/>
    <w:rsid w:val="00006302"/>
    <w:rPr>
      <w:b/>
      <w:i/>
      <w:u w:val="none"/>
    </w:rPr>
  </w:style>
  <w:style w:type="paragraph" w:styleId="BalloonText">
    <w:name w:val="Balloon Text"/>
    <w:basedOn w:val="Normal"/>
    <w:link w:val="BalloonTextChar"/>
    <w:rsid w:val="000063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63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63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63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63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63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6302"/>
    <w:pPr>
      <w:spacing w:before="0" w:after="0"/>
    </w:pPr>
  </w:style>
  <w:style w:type="paragraph" w:customStyle="1" w:styleId="BodyTextBold">
    <w:name w:val="Body Text Bold"/>
    <w:basedOn w:val="BodyText"/>
    <w:qFormat/>
    <w:rsid w:val="00006302"/>
    <w:rPr>
      <w:b/>
    </w:rPr>
  </w:style>
  <w:style w:type="character" w:styleId="Hyperlink">
    <w:name w:val="Hyperlink"/>
    <w:basedOn w:val="DefaultParagraphFont"/>
    <w:uiPriority w:val="99"/>
    <w:unhideWhenUsed/>
    <w:rsid w:val="00CA37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927</Words>
  <Characters>5789</Characters>
  <Application>Microsoft Office Word</Application>
  <DocSecurity>0</DocSecurity>
  <Lines>141</Lines>
  <Paragraphs>87</Paragraphs>
  <ScaleCrop>false</ScaleCrop>
  <Company>Author-it Software Corporation Ltd.</Company>
  <LinksUpToDate>false</LinksUpToDate>
  <CharactersWithSpaces>6629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RIICRC313D Conduct concrete road curing and texturing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2021-03-12T02:23:00Z</dcterms:created>
  <dcterms:modified xsi:type="dcterms:W3CDTF">2021-03-12T02:23:00Z</dcterms:modified>
</cp:coreProperties>
</file>