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6168" w:rsidP="008D6168">
      <w:pPr>
        <w:pStyle w:val="Title"/>
      </w:pPr>
      <w:r>
        <w:fldChar w:fldCharType="begin"/>
      </w:r>
      <w:r>
        <w:instrText xml:space="preserve"> TITLE   \* MERGEFORMAT </w:instrText>
      </w:r>
      <w:r>
        <w:fldChar w:fldCharType="separate"/>
      </w:r>
      <w:r>
        <w:t>Assessment Requirements for RIICRC309D Conduct stabiliser operations</w:t>
      </w:r>
      <w:r>
        <w:fldChar w:fldCharType="end"/>
      </w:r>
    </w:p>
    <w:p w:rsidR="008D6168" w:rsidP="008D6168">
      <w:pPr>
        <w:pStyle w:val="Version"/>
        <w:sectPr w:rsidSect="00C7490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74905" w:rsidP="00C74905">
      <w:pPr>
        <w:pStyle w:val="SuperHeading"/>
      </w:pPr>
      <w:r w:rsidRPr="00C74905">
        <w:t>Assessment Requirements for RIICRC309D Conduct stabiliser operations</w:t>
      </w:r>
    </w:p>
    <w:p w:rsidR="00000000" w:rsidRPr="00C74905" w:rsidP="00C74905">
      <w:pPr>
        <w:pStyle w:val="Heading1"/>
      </w:pPr>
      <w:bookmarkStart w:id="1" w:name="O_682507"/>
      <w:bookmarkEnd w:id="1"/>
      <w:r w:rsidRPr="00C74905">
        <w:t>Modification History</w:t>
      </w:r>
    </w:p>
    <w:tbl>
      <w:tblPr>
        <w:tblW w:w="9270" w:type="dxa"/>
        <w:tblLayout w:type="fixed"/>
        <w:tblCellMar>
          <w:left w:w="62" w:type="dxa"/>
          <w:right w:w="62" w:type="dxa"/>
        </w:tblCellMar>
        <w:tblLook w:val="0000"/>
      </w:tblPr>
      <w:tblGrid>
        <w:gridCol w:w="1170"/>
        <w:gridCol w:w="8100"/>
      </w:tblGrid>
      <w:tr w:rsidTr="008D616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905">
            <w:pPr>
              <w:pStyle w:val="BodyText"/>
              <w:rPr>
                <w:lang w:val="en-NZ"/>
              </w:rPr>
            </w:pPr>
            <w:r w:rsidRPr="00C74905">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905">
            <w:pPr>
              <w:pStyle w:val="BodyText"/>
              <w:rPr>
                <w:lang w:val="en-NZ"/>
              </w:rPr>
            </w:pPr>
            <w:r w:rsidRPr="00C74905">
              <w:t>Comment</w:t>
            </w:r>
          </w:p>
        </w:tc>
      </w:tr>
      <w:tr w:rsidTr="008D616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905">
            <w:pPr>
              <w:pStyle w:val="BodyText"/>
              <w:rPr>
                <w:lang w:val="en-NZ"/>
              </w:rPr>
            </w:pPr>
            <w:r w:rsidRPr="00C74905">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905">
            <w:pPr>
              <w:pStyle w:val="BodyText"/>
              <w:rPr>
                <w:lang w:val="en-NZ"/>
              </w:rPr>
            </w:pPr>
            <w:r w:rsidRPr="00C74905">
              <w:t>This unit replaces RIICRC309A Conduct stabiliser operations</w:t>
            </w:r>
          </w:p>
        </w:tc>
      </w:tr>
      <w:tr w:rsidTr="008D6168">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74905">
            <w:pPr>
              <w:pStyle w:val="BodyText"/>
              <w:rPr>
                <w:lang w:val="en-NZ"/>
              </w:rPr>
            </w:pPr>
            <w:r w:rsidRPr="00C74905">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74905" w:rsidP="00C74905">
            <w:pPr>
              <w:pStyle w:val="BodyText"/>
            </w:pPr>
            <w:r w:rsidRPr="00C74905">
              <w:t>Required frequency and volume of evidence amended in Performance evidence.</w:t>
            </w:r>
          </w:p>
          <w:p w:rsidR="00000000" w:rsidRPr="00C74905" w:rsidP="00C74905">
            <w:pPr>
              <w:pStyle w:val="BodyText"/>
            </w:pPr>
            <w:r w:rsidRPr="00C74905">
              <w:t>Substantial amendments made in Assessment Conditions field, including: references to Industry Sectors, assessor and subject matter expert experience requirements, how assessment sho</w:t>
            </w:r>
            <w:r w:rsidRPr="00C74905">
              <w:t>uld be conducted and what it should confirm.</w:t>
            </w:r>
          </w:p>
        </w:tc>
      </w:tr>
    </w:tbl>
    <w:p w:rsidR="00000000" w:rsidRPr="00C74905" w:rsidP="00C74905">
      <w:pPr>
        <w:pStyle w:val="BodyText"/>
      </w:pPr>
    </w:p>
    <w:p w:rsidR="00000000" w:rsidRPr="00C74905" w:rsidP="00C74905">
      <w:pPr>
        <w:pStyle w:val="AllowPageBreak"/>
      </w:pPr>
    </w:p>
    <w:p w:rsidR="00000000" w:rsidRPr="00C74905" w:rsidP="00C74905">
      <w:pPr>
        <w:pStyle w:val="Heading1"/>
      </w:pPr>
      <w:bookmarkStart w:id="2" w:name="O_682506"/>
      <w:bookmarkEnd w:id="2"/>
      <w:r w:rsidRPr="00C74905">
        <w:t>Performance Evidence</w:t>
      </w:r>
    </w:p>
    <w:p w:rsidR="00000000" w:rsidRPr="00C74905" w:rsidP="008D6168">
      <w:pPr>
        <w:pStyle w:val="BodyText"/>
      </w:pPr>
      <w:r w:rsidRPr="00C74905">
        <w:t>Evidence is required to be collected that demonstrates a candidate’s competency in this unit. Evidence must be relevant to the roles within this sector’s work operations a</w:t>
      </w:r>
      <w:r w:rsidRPr="00C74905">
        <w:t>nd satisfy all of the requirements of the performance criteria of this unit and include evidence that the candidate:</w:t>
      </w:r>
    </w:p>
    <w:p w:rsidR="00000000" w:rsidRPr="00C74905" w:rsidP="00C74905">
      <w:pPr>
        <w:pStyle w:val="ListBullet"/>
      </w:pPr>
      <w:r w:rsidRPr="00C74905">
        <w:t>locates and applies applicable documentation, policies and procedures</w:t>
      </w:r>
    </w:p>
    <w:p w:rsidR="00000000" w:rsidRPr="00C74905" w:rsidP="00C74905">
      <w:pPr>
        <w:pStyle w:val="ListBullet"/>
      </w:pPr>
      <w:r w:rsidRPr="00C74905">
        <w:t>implements the requirements, procedures and techniques for the safe, effective and efficient completion of stabiliser operations including:</w:t>
      </w:r>
    </w:p>
    <w:p w:rsidR="00000000" w:rsidRPr="00C74905" w:rsidP="00C74905">
      <w:pPr>
        <w:pStyle w:val="ListBullet2"/>
      </w:pPr>
      <w:r w:rsidRPr="00C74905">
        <w:t xml:space="preserve">accessing, interpreting and applying documentation relevant to conducting stabiliser operations </w:t>
      </w:r>
    </w:p>
    <w:p w:rsidR="00000000" w:rsidRPr="00C74905" w:rsidP="00C74905">
      <w:pPr>
        <w:pStyle w:val="ListBullet2"/>
      </w:pPr>
      <w:r w:rsidRPr="00C74905">
        <w:t>identifying and ap</w:t>
      </w:r>
      <w:r w:rsidRPr="00C74905">
        <w:t>plying relevant specifications to all work activities</w:t>
      </w:r>
    </w:p>
    <w:p w:rsidR="00000000" w:rsidRPr="00C74905" w:rsidP="00C74905">
      <w:pPr>
        <w:pStyle w:val="ListBullet2"/>
      </w:pPr>
      <w:r w:rsidRPr="00C74905">
        <w:t>identifying, addressing and reporting potential hazards and risks</w:t>
      </w:r>
    </w:p>
    <w:p w:rsidR="00000000" w:rsidRPr="00C74905" w:rsidP="00C74905">
      <w:pPr>
        <w:pStyle w:val="ListBullet2"/>
      </w:pPr>
      <w:r w:rsidRPr="00C74905">
        <w:t xml:space="preserve">identifying, obtaining, confirming and implementing signage requirements </w:t>
      </w:r>
    </w:p>
    <w:p w:rsidR="00000000" w:rsidRPr="00C74905" w:rsidP="00C74905">
      <w:pPr>
        <w:pStyle w:val="ListBullet2"/>
      </w:pPr>
      <w:r w:rsidRPr="00C74905">
        <w:t>selecting and checking for faults all plant, tools and equipme</w:t>
      </w:r>
      <w:r w:rsidRPr="00C74905">
        <w:t xml:space="preserve">nt to carry out tasks </w:t>
      </w:r>
    </w:p>
    <w:p w:rsidR="00000000" w:rsidRPr="00C74905" w:rsidP="00C74905">
      <w:pPr>
        <w:pStyle w:val="ListBullet"/>
      </w:pPr>
      <w:r w:rsidRPr="00C74905">
        <w:t>works effectively with others to undertake and complete stabiliser operations in a way that meets all requirements including:</w:t>
      </w:r>
    </w:p>
    <w:p w:rsidR="00000000" w:rsidRPr="00C74905" w:rsidP="00C74905">
      <w:pPr>
        <w:pStyle w:val="ListBullet2"/>
      </w:pPr>
      <w:r w:rsidRPr="00C74905">
        <w:t>preparing for and organising work activities to meet all task requirements</w:t>
      </w:r>
    </w:p>
    <w:p w:rsidR="00000000" w:rsidRPr="00C74905" w:rsidP="00C74905">
      <w:pPr>
        <w:pStyle w:val="ListBullet2"/>
      </w:pPr>
      <w:r w:rsidRPr="00C74905">
        <w:t>communicating clearly and conc</w:t>
      </w:r>
      <w:r w:rsidRPr="00C74905">
        <w:t>isely with others to receive and clarify work instructions</w:t>
      </w:r>
    </w:p>
    <w:p w:rsidR="00000000" w:rsidRPr="00C74905" w:rsidP="00C74905">
      <w:pPr>
        <w:pStyle w:val="ListBullet2"/>
      </w:pPr>
      <w:r w:rsidRPr="00C74905">
        <w:t>using a range of communication techniques and aids to advise others of work activity and exclusion zones</w:t>
      </w:r>
    </w:p>
    <w:p w:rsidR="00000000" w:rsidRPr="00C74905" w:rsidP="00C74905">
      <w:pPr>
        <w:pStyle w:val="ListBullet2"/>
      </w:pPr>
      <w:r w:rsidRPr="00C74905">
        <w:t>monitoring movements and hazards and identifying and communicating changes to the work envir</w:t>
      </w:r>
      <w:r w:rsidRPr="00C74905">
        <w:t>onment during the work process</w:t>
      </w:r>
    </w:p>
    <w:p w:rsidR="00000000" w:rsidRPr="00C74905" w:rsidP="00C74905">
      <w:pPr>
        <w:pStyle w:val="ListBullet"/>
      </w:pPr>
      <w:r w:rsidRPr="00C74905">
        <w:t>demonstrates completion of conducting stabiliser operations that safely, effectively and efficiently meets all of the required outcomes on more than one (1) occasion including:</w:t>
      </w:r>
    </w:p>
    <w:p w:rsidR="00000000" w:rsidRPr="00C74905" w:rsidP="00C74905">
      <w:pPr>
        <w:pStyle w:val="ListBullet2"/>
      </w:pPr>
      <w:r w:rsidRPr="00C74905">
        <w:t>conducting stabiliser pre-operational checks a</w:t>
      </w:r>
      <w:r w:rsidRPr="00C74905">
        <w:t xml:space="preserve">nd rectifying or reporting any faults </w:t>
      </w:r>
    </w:p>
    <w:p w:rsidR="00000000" w:rsidRPr="00C74905" w:rsidP="00C74905">
      <w:pPr>
        <w:pStyle w:val="ListBullet2"/>
      </w:pPr>
      <w:r w:rsidRPr="00C74905">
        <w:t>operating stabiliser correctly and safely</w:t>
      </w:r>
    </w:p>
    <w:p w:rsidR="00000000" w:rsidRPr="00C74905" w:rsidP="00C74905">
      <w:pPr>
        <w:pStyle w:val="ListBullet2"/>
      </w:pPr>
      <w:r w:rsidRPr="00C74905">
        <w:t>relocating stabiliser safely</w:t>
      </w:r>
    </w:p>
    <w:p w:rsidR="00000000" w:rsidRPr="00C74905" w:rsidP="00C74905">
      <w:pPr>
        <w:pStyle w:val="ListBullet2"/>
      </w:pPr>
      <w:r w:rsidRPr="00C74905">
        <w:t>carrying out operator maintenance and keeping records</w:t>
      </w:r>
    </w:p>
    <w:p w:rsidR="00000000" w:rsidRPr="00C74905" w:rsidP="00C74905">
      <w:pPr>
        <w:pStyle w:val="ListBullet2"/>
      </w:pPr>
      <w:r w:rsidRPr="00C74905">
        <w:t>clearing work area and disposing of, recycling or storing materials</w:t>
      </w:r>
    </w:p>
    <w:p w:rsidR="00000000" w:rsidRPr="00C74905" w:rsidP="00C74905">
      <w:pPr>
        <w:pStyle w:val="ListBullet2"/>
      </w:pPr>
      <w:r w:rsidRPr="00C74905">
        <w:t>cleaning, checking, maintaining and storing plant, tools and equipment</w:t>
      </w:r>
    </w:p>
    <w:p w:rsidR="00000000" w:rsidRPr="00C74905" w:rsidP="00C74905">
      <w:pPr>
        <w:pStyle w:val="ListBullet2"/>
      </w:pPr>
      <w:r w:rsidRPr="00C74905">
        <w:t>the conduct of stabiliser operations performed on two (2) separate projects and to include:</w:t>
      </w:r>
    </w:p>
    <w:p w:rsidR="00000000" w:rsidRPr="00C74905" w:rsidP="00C74905">
      <w:pPr>
        <w:pStyle w:val="ListBullet3"/>
      </w:pPr>
      <w:r w:rsidRPr="00C74905">
        <w:t xml:space="preserve">churning up (excavating and remixing) existing fill </w:t>
      </w:r>
    </w:p>
    <w:p w:rsidR="00000000" w:rsidRPr="00C74905" w:rsidP="00C74905">
      <w:pPr>
        <w:pStyle w:val="ListBullet3"/>
      </w:pPr>
      <w:r w:rsidRPr="00C74905">
        <w:t>refilling in layers using the stabilise</w:t>
      </w:r>
      <w:r w:rsidRPr="00C74905">
        <w:t>d material</w:t>
      </w:r>
    </w:p>
    <w:p w:rsidR="00000000" w:rsidRPr="00C74905" w:rsidP="00C74905">
      <w:pPr>
        <w:pStyle w:val="ListBullet3"/>
      </w:pPr>
      <w:r w:rsidRPr="00C74905">
        <w:t>mixing materials</w:t>
      </w:r>
    </w:p>
    <w:p w:rsidR="00000000" w:rsidRPr="00C74905" w:rsidP="00C74905">
      <w:pPr>
        <w:pStyle w:val="ListBullet3"/>
      </w:pPr>
      <w:r w:rsidRPr="00C74905">
        <w:t xml:space="preserve">applying additives </w:t>
      </w:r>
    </w:p>
    <w:p w:rsidR="00000000" w:rsidRPr="00C74905" w:rsidP="00C74905">
      <w:pPr>
        <w:pStyle w:val="ListBullet3"/>
      </w:pPr>
      <w:r w:rsidRPr="00C74905">
        <w:t>achieving specified line and depth</w:t>
      </w:r>
    </w:p>
    <w:p w:rsidR="00000000" w:rsidRPr="00C74905" w:rsidP="00C74905">
      <w:pPr>
        <w:pStyle w:val="ListBullet3"/>
      </w:pPr>
      <w:r w:rsidRPr="00C74905">
        <w:t>enhancing the properties of the existing pavement</w:t>
      </w:r>
    </w:p>
    <w:p w:rsidR="00000000" w:rsidRPr="00C74905" w:rsidP="00C74905">
      <w:pPr>
        <w:pStyle w:val="ListBullet3"/>
      </w:pPr>
      <w:r w:rsidRPr="00C74905">
        <w:t>decreasing permeability</w:t>
      </w:r>
    </w:p>
    <w:p w:rsidR="00000000" w:rsidRPr="00C74905" w:rsidP="00C74905">
      <w:pPr>
        <w:pStyle w:val="ListBullet3"/>
      </w:pPr>
      <w:r w:rsidRPr="00C74905">
        <w:t xml:space="preserve">volume change </w:t>
      </w:r>
    </w:p>
    <w:p w:rsidR="00000000" w:rsidRPr="00C74905" w:rsidP="00C74905">
      <w:pPr>
        <w:pStyle w:val="ListBullet3"/>
      </w:pPr>
      <w:r w:rsidRPr="00C74905">
        <w:t>stabilising of an area to be performed utilising two (2) different additive types fo</w:t>
      </w:r>
      <w:r w:rsidRPr="00C74905">
        <w:t>r at least five-hundred square metres (500m2) ensuring moisture content, additive application rate, pulverising, mixing, line and length are in accordance with project specifications</w:t>
      </w:r>
    </w:p>
    <w:p w:rsidR="00000000" w:rsidRPr="00C74905" w:rsidP="00C74905">
      <w:pPr>
        <w:pStyle w:val="AllowPageBreak"/>
      </w:pPr>
    </w:p>
    <w:p w:rsidR="00000000" w:rsidRPr="00C74905" w:rsidP="00C74905">
      <w:pPr>
        <w:pStyle w:val="Heading1"/>
      </w:pPr>
      <w:bookmarkStart w:id="3" w:name="O_682505"/>
      <w:bookmarkEnd w:id="3"/>
      <w:r w:rsidRPr="00C74905">
        <w:t>Knowledge Evidence</w:t>
      </w:r>
    </w:p>
    <w:p w:rsidR="00000000" w:rsidRPr="00C74905" w:rsidP="008D6168">
      <w:pPr>
        <w:pStyle w:val="BodyText"/>
      </w:pPr>
      <w:r w:rsidRPr="00C74905">
        <w:t>The candidate must demonstrate knowledge in conducting stabiliser operations through:</w:t>
      </w:r>
    </w:p>
    <w:p w:rsidR="00000000" w:rsidRPr="00C74905" w:rsidP="00C74905">
      <w:pPr>
        <w:pStyle w:val="ListBullet"/>
      </w:pPr>
      <w:r w:rsidRPr="00C74905">
        <w:t>accessing, interpreting and applying  organisation and site requirements and procedures for conducting stabiliser operations for:</w:t>
      </w:r>
    </w:p>
    <w:p w:rsidR="00000000" w:rsidRPr="00C74905" w:rsidP="00C74905">
      <w:pPr>
        <w:pStyle w:val="ListBullet2"/>
      </w:pPr>
      <w:r w:rsidRPr="00C74905">
        <w:t>identifying and managing risks</w:t>
      </w:r>
    </w:p>
    <w:p w:rsidR="00000000" w:rsidRPr="00C74905" w:rsidP="00C74905">
      <w:pPr>
        <w:pStyle w:val="ListBullet2"/>
      </w:pPr>
      <w:r w:rsidRPr="00C74905">
        <w:t>identif</w:t>
      </w:r>
      <w:r w:rsidRPr="00C74905">
        <w:t xml:space="preserve">ying, addressing and reporting environmental issues </w:t>
      </w:r>
    </w:p>
    <w:p w:rsidR="00000000" w:rsidRPr="00C74905" w:rsidP="00C74905">
      <w:pPr>
        <w:pStyle w:val="ListBullet2"/>
      </w:pPr>
      <w:r w:rsidRPr="00C74905">
        <w:t>setting up work activity</w:t>
      </w:r>
    </w:p>
    <w:p w:rsidR="00000000" w:rsidRPr="00C74905" w:rsidP="00C74905">
      <w:pPr>
        <w:pStyle w:val="ListBullet2"/>
      </w:pPr>
      <w:r w:rsidRPr="00C74905">
        <w:t>site isolation, signage, erecting barriers and traffic control</w:t>
      </w:r>
    </w:p>
    <w:p w:rsidR="00000000" w:rsidRPr="00C74905" w:rsidP="00C74905">
      <w:pPr>
        <w:pStyle w:val="ListBullet2"/>
      </w:pPr>
      <w:r w:rsidRPr="00C74905">
        <w:t>work health and safety</w:t>
      </w:r>
    </w:p>
    <w:p w:rsidR="00000000" w:rsidRPr="00C74905" w:rsidP="00C74905">
      <w:pPr>
        <w:pStyle w:val="ListBullet2"/>
      </w:pPr>
      <w:r w:rsidRPr="00C74905">
        <w:t>managing waste</w:t>
      </w:r>
    </w:p>
    <w:p w:rsidR="00000000" w:rsidRPr="00C74905" w:rsidP="00C74905">
      <w:pPr>
        <w:pStyle w:val="ListBullet2"/>
      </w:pPr>
      <w:r w:rsidRPr="00C74905">
        <w:t>selecting and checking for faults, tools and equipment to carry out tasks</w:t>
      </w:r>
    </w:p>
    <w:p w:rsidR="00000000" w:rsidRPr="00C74905" w:rsidP="00C74905">
      <w:pPr>
        <w:pStyle w:val="ListBullet2"/>
      </w:pPr>
      <w:r w:rsidRPr="00C74905">
        <w:t>car</w:t>
      </w:r>
      <w:r w:rsidRPr="00C74905">
        <w:t>rying out work to specifications</w:t>
      </w:r>
    </w:p>
    <w:p w:rsidR="00000000" w:rsidRPr="00C74905" w:rsidP="00C74905">
      <w:pPr>
        <w:pStyle w:val="ListBullet2"/>
      </w:pPr>
      <w:r w:rsidRPr="00C74905">
        <w:t>manufacturer’s design specifications</w:t>
      </w:r>
    </w:p>
    <w:p w:rsidR="00000000" w:rsidRPr="00C74905" w:rsidP="00C74905">
      <w:pPr>
        <w:pStyle w:val="ListBullet2"/>
      </w:pPr>
      <w:r w:rsidRPr="00C74905">
        <w:t>applying effective techniques for stabiliser operations</w:t>
      </w:r>
    </w:p>
    <w:p w:rsidR="00000000" w:rsidRPr="00C74905" w:rsidP="00C74905">
      <w:pPr>
        <w:pStyle w:val="AllowPageBreak"/>
      </w:pPr>
    </w:p>
    <w:p w:rsidR="00000000" w:rsidRPr="00C74905" w:rsidP="00C74905">
      <w:pPr>
        <w:pStyle w:val="Heading1"/>
      </w:pPr>
      <w:bookmarkStart w:id="4" w:name="O_682504"/>
      <w:bookmarkEnd w:id="4"/>
      <w:r w:rsidRPr="00C74905">
        <w:t>Assessment Conditions</w:t>
      </w:r>
    </w:p>
    <w:p w:rsidR="00000000" w:rsidRPr="00C74905" w:rsidP="00C74905">
      <w:pPr>
        <w:pStyle w:val="ListBullet"/>
      </w:pPr>
      <w:r w:rsidRPr="00C74905">
        <w:t>An assessor of this unit must satisfy the requirements of the NVR/AQTF or their successors; and Industry regulations for certification and licensing; and,</w:t>
      </w:r>
    </w:p>
    <w:p w:rsidR="00000000" w:rsidRPr="00C74905" w:rsidP="00C74905">
      <w:pPr>
        <w:pStyle w:val="ListBullet"/>
      </w:pPr>
      <w:r w:rsidRPr="00C74905">
        <w:t>this unit must be assessed in the context of this sector’s work environment; and,</w:t>
      </w:r>
    </w:p>
    <w:p w:rsidR="00000000" w:rsidRPr="00C74905" w:rsidP="00C74905">
      <w:pPr>
        <w:pStyle w:val="ListBullet"/>
      </w:pPr>
      <w:r w:rsidRPr="00C74905">
        <w:t>this unit must be a</w:t>
      </w:r>
      <w:r w:rsidRPr="00C74905">
        <w:t>ssessed in compliance with relevant legislation/regulation and using policies, procedures, processes and operational manuals directly related to the industry sector for which it is being assessed; and,</w:t>
      </w:r>
    </w:p>
    <w:p w:rsidR="00000000" w:rsidRPr="00C74905" w:rsidP="00C74905">
      <w:pPr>
        <w:pStyle w:val="ListBullet"/>
      </w:pPr>
      <w:r w:rsidRPr="00C74905">
        <w:t>assessment may be conducted in conjunction with the as</w:t>
      </w:r>
      <w:r w:rsidRPr="00C74905">
        <w:t>sessment of other Units of Competency; and,</w:t>
      </w:r>
    </w:p>
    <w:p w:rsidR="00000000" w:rsidRPr="00C74905" w:rsidP="00C74905">
      <w:pPr>
        <w:pStyle w:val="ListBullet"/>
      </w:pPr>
      <w:r w:rsidRPr="00C74905">
        <w:t>assessment must confirm consistent performance can be applied in a range of relevant workplace circumstances; and,</w:t>
      </w:r>
    </w:p>
    <w:p w:rsidR="00000000" w:rsidRPr="00C74905" w:rsidP="00C74905">
      <w:pPr>
        <w:pStyle w:val="ListBullet"/>
      </w:pPr>
      <w:r w:rsidRPr="00C74905">
        <w:t>assessors must demonstrate the performance evidence, and knowledge evidence as outlined in this U</w:t>
      </w:r>
      <w:r w:rsidRPr="00C74905">
        <w:t>nit of Competency, and through the minimum years of current* work experience specified below in an Industry sector relevant to the outcomes of the unit; or,</w:t>
      </w:r>
    </w:p>
    <w:p w:rsidR="00000000" w:rsidRPr="00C74905" w:rsidP="00C74905">
      <w:pPr>
        <w:pStyle w:val="ListBullet"/>
      </w:pPr>
      <w:r w:rsidRPr="00C74905">
        <w:t>where the assessor does not meet experience requirements a co-assessment or partnership arrangement</w:t>
      </w:r>
      <w:r w:rsidRPr="00C74905">
        <w:t xml:space="preserve"> must exist between the qualified assessor and an Industry subject matter expert. The Industry subject matter expert should hold the unit being assessed (or an equivalent unit) and/or demonstrate equivalence of skills and knowledge at the unit level. An In</w:t>
      </w:r>
      <w:r w:rsidRPr="00C74905">
        <w:t>dustry technical expert must also demonstrate skills and knowledge from the minimum years of current work experience specified below in the Industry sector, including time spent in roles related to the unit being assessed; and,</w:t>
      </w:r>
    </w:p>
    <w:p w:rsidR="00000000" w:rsidRPr="00C74905" w:rsidP="00C74905">
      <w:pPr>
        <w:pStyle w:val="ListBullet"/>
      </w:pPr>
      <w:r w:rsidRPr="00C74905">
        <w:t>assessor and Industry subjec</w:t>
      </w:r>
      <w:r w:rsidRPr="00C74905">
        <w:t>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C749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905">
            <w:pPr>
              <w:pStyle w:val="BodyText"/>
              <w:rPr>
                <w:lang w:val="en-NZ"/>
              </w:rPr>
            </w:pPr>
            <w:r w:rsidRPr="00C7490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905">
            <w:pPr>
              <w:pStyle w:val="BodyText"/>
              <w:rPr>
                <w:lang w:val="en-NZ"/>
              </w:rPr>
            </w:pPr>
            <w:r w:rsidRPr="00C7490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905">
            <w:pPr>
              <w:pStyle w:val="BodyText"/>
              <w:rPr>
                <w:lang w:val="en-NZ"/>
              </w:rPr>
            </w:pPr>
            <w:r w:rsidRPr="00C74905">
              <w:t>Required assessor or Industry subject matter expert expe</w:t>
            </w:r>
            <w:r w:rsidRPr="00C74905">
              <w:t>rience</w:t>
            </w:r>
          </w:p>
        </w:tc>
      </w:tr>
      <w:tr w:rsidTr="00C7490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905">
            <w:pPr>
              <w:pStyle w:val="BodyText"/>
              <w:rPr>
                <w:lang w:val="en-NZ"/>
              </w:rPr>
            </w:pPr>
            <w:r w:rsidRPr="00C7490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905">
            <w:pPr>
              <w:pStyle w:val="BodyText"/>
              <w:rPr>
                <w:lang w:val="en-NZ"/>
              </w:rPr>
            </w:pPr>
            <w:r w:rsidRPr="00C7490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905">
            <w:pPr>
              <w:pStyle w:val="BodyText"/>
              <w:rPr>
                <w:lang w:val="en-NZ"/>
              </w:rPr>
            </w:pPr>
            <w:r w:rsidRPr="00C74905">
              <w:t>1 Year</w:t>
            </w:r>
          </w:p>
        </w:tc>
      </w:tr>
      <w:tr w:rsidTr="00C7490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905">
            <w:pPr>
              <w:pStyle w:val="BodyText"/>
              <w:rPr>
                <w:lang w:val="en-NZ"/>
              </w:rPr>
            </w:pPr>
            <w:r w:rsidRPr="00C7490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905">
            <w:pPr>
              <w:pStyle w:val="BodyText"/>
              <w:rPr>
                <w:lang w:val="en-NZ"/>
              </w:rPr>
            </w:pPr>
            <w:r w:rsidRPr="00C74905">
              <w:t>2 Years</w:t>
            </w:r>
          </w:p>
        </w:tc>
      </w:tr>
      <w:tr w:rsidTr="00C749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905">
            <w:pPr>
              <w:pStyle w:val="BodyText"/>
              <w:rPr>
                <w:lang w:val="en-NZ"/>
              </w:rPr>
            </w:pPr>
            <w:r w:rsidRPr="00C7490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905">
            <w:pPr>
              <w:pStyle w:val="BodyText"/>
              <w:rPr>
                <w:lang w:val="en-NZ"/>
              </w:rPr>
            </w:pPr>
            <w:r w:rsidRPr="00C7490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905">
            <w:pPr>
              <w:pStyle w:val="BodyText"/>
              <w:rPr>
                <w:lang w:val="en-NZ"/>
              </w:rPr>
            </w:pPr>
            <w:r w:rsidRPr="00C74905">
              <w:t>3 Years</w:t>
            </w:r>
          </w:p>
        </w:tc>
      </w:tr>
      <w:tr w:rsidTr="00C749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905">
            <w:pPr>
              <w:pStyle w:val="BodyText"/>
              <w:rPr>
                <w:lang w:val="en-NZ"/>
              </w:rPr>
            </w:pPr>
            <w:r w:rsidRPr="00C7490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905">
            <w:pPr>
              <w:pStyle w:val="BodyText"/>
              <w:rPr>
                <w:lang w:val="en-NZ"/>
              </w:rPr>
            </w:pPr>
            <w:r w:rsidRPr="00C7490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905">
            <w:pPr>
              <w:pStyle w:val="BodyText"/>
              <w:rPr>
                <w:lang w:val="en-NZ"/>
              </w:rPr>
            </w:pPr>
            <w:r w:rsidRPr="00C74905">
              <w:t>5 Years</w:t>
            </w:r>
          </w:p>
        </w:tc>
      </w:tr>
      <w:tr w:rsidTr="00C7490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74905">
            <w:pPr>
              <w:pStyle w:val="BodyText"/>
              <w:rPr>
                <w:lang w:val="en-NZ"/>
              </w:rPr>
            </w:pPr>
            <w:r w:rsidRPr="00C7490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C74905" w:rsidP="00C74905">
            <w:pPr>
              <w:pStyle w:val="BodyText"/>
            </w:pPr>
            <w:r w:rsidRPr="00C74905">
              <w:t>Where this Unit is being assessed outside of the Resources and Infrastructure Sectors assessor and/or Industry subject matter expert experience should be in-line with industry standards for the sector in which it is being assessed and where no Industry sta</w:t>
            </w:r>
            <w:r w:rsidRPr="00C74905">
              <w:t>ndard is specified should comply with any relevant regulation.</w:t>
            </w:r>
          </w:p>
        </w:tc>
      </w:tr>
    </w:tbl>
    <w:p w:rsidR="00000000" w:rsidRPr="00C74905" w:rsidP="008D6168">
      <w:pPr>
        <w:pStyle w:val="BodyText"/>
      </w:pPr>
      <w:r w:rsidRPr="00C74905">
        <w:t>*Assessors can demonstrate current work experience through employment within Industry in a role relevant to the outcomes of the Unit; or, for external assessors this can be demonstrated throu</w:t>
      </w:r>
      <w:r w:rsidRPr="00C74905">
        <w:t>gh exposure to Industry by conducting frequent site assessments across various locations.</w:t>
      </w:r>
    </w:p>
    <w:p w:rsidR="00000000" w:rsidRPr="00C74905" w:rsidP="008D6168">
      <w:pPr>
        <w:pStyle w:val="BodyText"/>
      </w:pPr>
      <w:r w:rsidRPr="00C74905">
        <w:t>**Where a unit is being delivered outside of a Qualification the first numeric character in the Unit code should be considered to indicate the AQF level</w:t>
      </w:r>
    </w:p>
    <w:p w:rsidR="00000000" w:rsidRPr="00C74905" w:rsidP="00C74905">
      <w:pPr>
        <w:pStyle w:val="Heading1"/>
      </w:pPr>
      <w:bookmarkStart w:id="5" w:name="O_682516"/>
      <w:bookmarkEnd w:id="5"/>
      <w:r w:rsidRPr="00C74905">
        <w:t>Links</w:t>
      </w:r>
    </w:p>
    <w:p w:rsidR="00000000" w:rsidRPr="00C74905" w:rsidP="008D6168">
      <w:pPr>
        <w:pStyle w:val="BodyText"/>
      </w:pPr>
      <w:r w:rsidRPr="00C7490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C4F22">
        <w:rPr>
          <w:rStyle w:val="Hyperlink"/>
        </w:rPr>
        <w:t>https://vetnet.gov.au/Pages/TrainingDocs.aspx?q=88a61002-9a21-4386-aaf8-69c76e675272</w:t>
      </w:r>
      <w:r>
        <w:fldChar w:fldCharType="end"/>
      </w:r>
    </w:p>
    <w:p w:rsidR="00000000" w:rsidRPr="00C74905" w:rsidP="00C74905"/>
    <w:sectPr w:rsidSect="00C7490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90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905" w:rsidRPr="008D6168" w:rsidP="008D616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90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68" w:rsidP="00C7490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D6168" w:rsidP="00C7490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8D6168" w:rsidP="00C7490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90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6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74905" w:rsidRPr="008D6168" w:rsidP="008D616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90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168" w:rsidRPr="002D2AF8" w:rsidP="00C74905">
    <w:pPr>
      <w:pStyle w:val="Header"/>
      <w:framePr w:wrap="around"/>
    </w:pPr>
    <w:r>
      <w:fldChar w:fldCharType="begin"/>
    </w:r>
    <w:r>
      <w:instrText xml:space="preserve"> TITLE   \* MERGEFORMAT </w:instrText>
    </w:r>
    <w:r>
      <w:fldChar w:fldCharType="separate"/>
    </w:r>
    <w:r>
      <w:t>Assessment Requirements for RIICRC309D Conduct stabiliser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2021</w:t>
    </w:r>
    <w:r>
      <w:fldChar w:fldCharType="end"/>
    </w:r>
  </w:p>
  <w:p w:rsidR="008D6168" w:rsidP="00C7490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FC1E5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D1609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C3EE1B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7490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74905"/>
    <w:pPr>
      <w:spacing w:before="360" w:after="60"/>
      <w:outlineLvl w:val="0"/>
    </w:pPr>
    <w:rPr>
      <w:sz w:val="32"/>
    </w:rPr>
  </w:style>
  <w:style w:type="paragraph" w:styleId="Heading2">
    <w:name w:val="heading 2"/>
    <w:basedOn w:val="HeadingBase"/>
    <w:next w:val="BodyText"/>
    <w:link w:val="Heading2Char"/>
    <w:qFormat/>
    <w:rsid w:val="00C74905"/>
    <w:pPr>
      <w:keepLines/>
      <w:spacing w:before="240" w:after="120"/>
      <w:outlineLvl w:val="1"/>
    </w:pPr>
    <w:rPr>
      <w:sz w:val="28"/>
      <w:szCs w:val="40"/>
    </w:rPr>
  </w:style>
  <w:style w:type="paragraph" w:styleId="Heading3">
    <w:name w:val="heading 3"/>
    <w:basedOn w:val="HeadingBase"/>
    <w:next w:val="BodyText"/>
    <w:link w:val="Heading3Char"/>
    <w:qFormat/>
    <w:rsid w:val="00C74905"/>
    <w:pPr>
      <w:spacing w:before="180" w:after="120"/>
      <w:outlineLvl w:val="2"/>
    </w:pPr>
    <w:rPr>
      <w:spacing w:val="-10"/>
      <w:kern w:val="32"/>
    </w:rPr>
  </w:style>
  <w:style w:type="paragraph" w:styleId="Heading4">
    <w:name w:val="heading 4"/>
    <w:basedOn w:val="HeadingBase"/>
    <w:next w:val="BodyText"/>
    <w:link w:val="Heading4Char"/>
    <w:qFormat/>
    <w:rsid w:val="00C74905"/>
    <w:pPr>
      <w:spacing w:before="160" w:after="120"/>
      <w:outlineLvl w:val="3"/>
    </w:pPr>
    <w:rPr>
      <w:sz w:val="22"/>
    </w:rPr>
  </w:style>
  <w:style w:type="paragraph" w:styleId="Heading5">
    <w:name w:val="heading 5"/>
    <w:basedOn w:val="HeadingBase"/>
    <w:next w:val="Normal"/>
    <w:link w:val="Heading5Char"/>
    <w:qFormat/>
    <w:rsid w:val="00C74905"/>
    <w:pPr>
      <w:spacing w:before="80"/>
      <w:outlineLvl w:val="4"/>
    </w:pPr>
    <w:rPr>
      <w:color w:val="918585"/>
      <w:sz w:val="20"/>
    </w:rPr>
  </w:style>
  <w:style w:type="paragraph" w:styleId="Heading6">
    <w:name w:val="heading 6"/>
    <w:basedOn w:val="HeadingBase"/>
    <w:next w:val="Normal"/>
    <w:link w:val="Heading6Char"/>
    <w:qFormat/>
    <w:rsid w:val="00C74905"/>
    <w:pPr>
      <w:spacing w:before="60"/>
      <w:outlineLvl w:val="5"/>
    </w:pPr>
    <w:rPr>
      <w:color w:val="918585"/>
      <w:sz w:val="20"/>
    </w:rPr>
  </w:style>
  <w:style w:type="paragraph" w:styleId="Heading7">
    <w:name w:val="heading 7"/>
    <w:basedOn w:val="Normal"/>
    <w:next w:val="Normal"/>
    <w:link w:val="Heading7Char"/>
    <w:qFormat/>
    <w:rsid w:val="00C74905"/>
    <w:pPr>
      <w:ind w:left="720"/>
      <w:outlineLvl w:val="6"/>
    </w:pPr>
    <w:rPr>
      <w:i/>
    </w:rPr>
  </w:style>
  <w:style w:type="paragraph" w:styleId="Heading8">
    <w:name w:val="heading 8"/>
    <w:basedOn w:val="Normal"/>
    <w:next w:val="Normal"/>
    <w:link w:val="Heading8Char"/>
    <w:qFormat/>
    <w:rsid w:val="00C74905"/>
    <w:pPr>
      <w:ind w:left="720"/>
      <w:outlineLvl w:val="7"/>
    </w:pPr>
    <w:rPr>
      <w:i/>
    </w:rPr>
  </w:style>
  <w:style w:type="paragraph" w:styleId="Heading9">
    <w:name w:val="heading 9"/>
    <w:basedOn w:val="Normal"/>
    <w:next w:val="Normal"/>
    <w:link w:val="Heading9Char"/>
    <w:qFormat/>
    <w:rsid w:val="00C74905"/>
    <w:pPr>
      <w:ind w:left="720"/>
      <w:outlineLvl w:val="8"/>
    </w:pPr>
    <w:rPr>
      <w:i/>
    </w:rPr>
  </w:style>
  <w:style w:type="character" w:default="1" w:styleId="DefaultParagraphFont">
    <w:name w:val="Default Paragraph Font"/>
    <w:uiPriority w:val="1"/>
    <w:unhideWhenUsed/>
    <w:rsid w:val="00C7490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74905"/>
  </w:style>
  <w:style w:type="character" w:customStyle="1" w:styleId="Heading1Char">
    <w:name w:val="Heading 1 Char"/>
    <w:basedOn w:val="DefaultParagraphFont"/>
    <w:link w:val="Heading1"/>
    <w:rsid w:val="00C74905"/>
    <w:rPr>
      <w:rFonts w:ascii="Times New Roman" w:eastAsia="Times New Roman" w:hAnsi="Times New Roman" w:cs="Times New Roman"/>
      <w:b/>
      <w:sz w:val="32"/>
      <w:szCs w:val="20"/>
      <w:lang w:eastAsia="en-US"/>
    </w:rPr>
  </w:style>
  <w:style w:type="paragraph" w:styleId="BodyText">
    <w:name w:val="Body Text"/>
    <w:basedOn w:val="Normal"/>
    <w:link w:val="BodyTextChar"/>
    <w:rsid w:val="00C7490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74905"/>
    <w:rPr>
      <w:rFonts w:ascii="Times New Roman" w:eastAsia="Times New Roman" w:hAnsi="Times New Roman" w:cs="Times New Roman"/>
      <w:sz w:val="24"/>
      <w:lang w:eastAsia="en-US"/>
    </w:rPr>
  </w:style>
  <w:style w:type="paragraph" w:styleId="ListBullet">
    <w:name w:val="List Bullet"/>
    <w:basedOn w:val="List"/>
    <w:rsid w:val="00C74905"/>
    <w:pPr>
      <w:numPr>
        <w:numId w:val="13"/>
      </w:numPr>
      <w:tabs>
        <w:tab w:val="clear" w:pos="340"/>
      </w:tabs>
      <w:spacing w:before="40" w:after="40"/>
    </w:pPr>
  </w:style>
  <w:style w:type="paragraph" w:styleId="ListBullet2">
    <w:name w:val="List Bullet 2"/>
    <w:basedOn w:val="List2"/>
    <w:rsid w:val="00C74905"/>
    <w:pPr>
      <w:numPr>
        <w:numId w:val="14"/>
      </w:numPr>
      <w:tabs>
        <w:tab w:val="clear" w:pos="680"/>
      </w:tabs>
    </w:pPr>
  </w:style>
  <w:style w:type="paragraph" w:customStyle="1" w:styleId="SuperHeading">
    <w:name w:val="SuperHeading"/>
    <w:basedOn w:val="Normal"/>
    <w:rsid w:val="00C74905"/>
    <w:pPr>
      <w:spacing w:before="240" w:after="120"/>
      <w:outlineLvl w:val="0"/>
    </w:pPr>
    <w:rPr>
      <w:rFonts w:ascii="Times New Roman" w:hAnsi="Times New Roman"/>
      <w:b/>
      <w:sz w:val="32"/>
    </w:rPr>
  </w:style>
  <w:style w:type="paragraph" w:customStyle="1" w:styleId="AllowPageBreak">
    <w:name w:val="AllowPageBreak"/>
    <w:rsid w:val="00C7490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74905"/>
    <w:pPr>
      <w:numPr>
        <w:numId w:val="3"/>
      </w:numPr>
      <w:tabs>
        <w:tab w:val="clear" w:pos="1021"/>
      </w:tabs>
      <w:ind w:left="1037" w:hanging="357"/>
    </w:pPr>
  </w:style>
  <w:style w:type="character" w:customStyle="1" w:styleId="Heading2Char">
    <w:name w:val="Heading 2 Char"/>
    <w:basedOn w:val="DefaultParagraphFont"/>
    <w:link w:val="Heading2"/>
    <w:rsid w:val="00C7490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7490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7490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7490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7490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7490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7490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74905"/>
    <w:rPr>
      <w:rFonts w:ascii="Courier New" w:eastAsia="Times New Roman" w:hAnsi="Courier New" w:cs="Times New Roman"/>
      <w:i/>
      <w:szCs w:val="20"/>
      <w:lang w:eastAsia="en-US"/>
    </w:rPr>
  </w:style>
  <w:style w:type="paragraph" w:customStyle="1" w:styleId="HeadingBase">
    <w:name w:val="Heading Base"/>
    <w:rsid w:val="00C7490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74905"/>
    <w:pPr>
      <w:tabs>
        <w:tab w:val="right" w:leader="dot" w:pos="9072"/>
      </w:tabs>
      <w:ind w:left="567"/>
    </w:pPr>
    <w:rPr>
      <w:szCs w:val="22"/>
    </w:rPr>
  </w:style>
  <w:style w:type="paragraph" w:customStyle="1" w:styleId="TOCBase">
    <w:name w:val="TOC Base"/>
    <w:rsid w:val="00C7490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74905"/>
    <w:pPr>
      <w:tabs>
        <w:tab w:val="right" w:leader="dot" w:pos="9072"/>
      </w:tabs>
      <w:spacing w:before="40" w:after="40"/>
      <w:ind w:left="284"/>
    </w:pPr>
    <w:rPr>
      <w:rFonts w:ascii="Times New Roman" w:hAnsi="Times New Roman"/>
    </w:rPr>
  </w:style>
  <w:style w:type="paragraph" w:styleId="TOC1">
    <w:name w:val="toc 1"/>
    <w:basedOn w:val="TOCBase"/>
    <w:next w:val="Normal"/>
    <w:rsid w:val="00C7490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7490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74905"/>
    <w:rPr>
      <w:rFonts w:ascii="Times New Roman" w:eastAsia="Times New Roman" w:hAnsi="Times New Roman" w:cs="Times New Roman"/>
      <w:sz w:val="16"/>
      <w:lang w:eastAsia="en-US"/>
    </w:rPr>
  </w:style>
  <w:style w:type="paragraph" w:styleId="Title">
    <w:name w:val="Title"/>
    <w:basedOn w:val="HeadingBase"/>
    <w:link w:val="TitleChar"/>
    <w:qFormat/>
    <w:rsid w:val="00C74905"/>
    <w:pPr>
      <w:spacing w:before="5040"/>
      <w:jc w:val="center"/>
    </w:pPr>
    <w:rPr>
      <w:sz w:val="48"/>
      <w:szCs w:val="72"/>
      <w:lang w:val="en-US"/>
    </w:rPr>
  </w:style>
  <w:style w:type="character" w:customStyle="1" w:styleId="TitleChar">
    <w:name w:val="Title Char"/>
    <w:basedOn w:val="DefaultParagraphFont"/>
    <w:link w:val="Title"/>
    <w:rsid w:val="00C7490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74905"/>
    <w:pPr>
      <w:tabs>
        <w:tab w:val="left" w:pos="3600"/>
        <w:tab w:val="left" w:pos="3958"/>
      </w:tabs>
    </w:pPr>
  </w:style>
  <w:style w:type="paragraph" w:styleId="List">
    <w:name w:val="List"/>
    <w:basedOn w:val="BodyText"/>
    <w:next w:val="BodyText"/>
    <w:rsid w:val="00C74905"/>
    <w:pPr>
      <w:tabs>
        <w:tab w:val="left" w:pos="340"/>
      </w:tabs>
      <w:spacing w:before="60" w:after="60"/>
      <w:ind w:left="340" w:hanging="340"/>
    </w:pPr>
  </w:style>
  <w:style w:type="paragraph" w:customStyle="1" w:styleId="Note">
    <w:name w:val="Note"/>
    <w:basedOn w:val="BodyText"/>
    <w:rsid w:val="00C7490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74905"/>
    <w:rPr>
      <w:b/>
      <w:spacing w:val="0"/>
    </w:rPr>
  </w:style>
  <w:style w:type="paragraph" w:customStyle="1" w:styleId="SuperTitle">
    <w:name w:val="SuperTitle"/>
    <w:basedOn w:val="Title"/>
    <w:rsid w:val="00C74905"/>
    <w:pPr>
      <w:framePr w:wrap="auto" w:hAnchor="text" w:y="6049"/>
    </w:pPr>
    <w:rPr>
      <w:color w:val="000000"/>
      <w:sz w:val="40"/>
    </w:rPr>
  </w:style>
  <w:style w:type="paragraph" w:customStyle="1" w:styleId="TOCTitle">
    <w:name w:val="TOCTitle"/>
    <w:basedOn w:val="Heading1"/>
    <w:rsid w:val="00C74905"/>
    <w:pPr>
      <w:spacing w:after="240"/>
      <w:jc w:val="center"/>
      <w:outlineLvl w:val="9"/>
    </w:pPr>
    <w:rPr>
      <w:caps/>
    </w:rPr>
  </w:style>
  <w:style w:type="paragraph" w:customStyle="1" w:styleId="Version">
    <w:name w:val="Version"/>
    <w:rsid w:val="00C7490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74905"/>
    <w:pPr>
      <w:keepNext w:val="0"/>
      <w:tabs>
        <w:tab w:val="right" w:pos="4176"/>
      </w:tabs>
      <w:ind w:left="198" w:hanging="198"/>
    </w:pPr>
    <w:rPr>
      <w:rFonts w:ascii="Garamond" w:hAnsi="Garamond"/>
    </w:rPr>
  </w:style>
  <w:style w:type="paragraph" w:styleId="IndexHeading">
    <w:name w:val="index heading"/>
    <w:basedOn w:val="Normal"/>
    <w:next w:val="Index1"/>
    <w:semiHidden/>
    <w:rsid w:val="00C74905"/>
    <w:pPr>
      <w:spacing w:before="120" w:after="120"/>
    </w:pPr>
    <w:rPr>
      <w:rFonts w:ascii="Arial" w:hAnsi="Arial"/>
      <w:b/>
      <w:color w:val="918585"/>
      <w:sz w:val="24"/>
    </w:rPr>
  </w:style>
  <w:style w:type="paragraph" w:styleId="Header">
    <w:name w:val="header"/>
    <w:basedOn w:val="Normal"/>
    <w:link w:val="HeaderChar"/>
    <w:rsid w:val="00C7490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74905"/>
    <w:rPr>
      <w:rFonts w:ascii="Times New Roman" w:eastAsia="Times New Roman" w:hAnsi="Times New Roman" w:cs="Times New Roman"/>
      <w:sz w:val="16"/>
      <w:szCs w:val="20"/>
      <w:lang w:val="en-GB" w:eastAsia="en-US"/>
    </w:rPr>
  </w:style>
  <w:style w:type="paragraph" w:customStyle="1" w:styleId="Chapter">
    <w:name w:val="Chapter"/>
    <w:basedOn w:val="Normal"/>
    <w:rsid w:val="00C74905"/>
    <w:pPr>
      <w:spacing w:before="240"/>
    </w:pPr>
    <w:rPr>
      <w:rFonts w:ascii="Times New Roman" w:hAnsi="Times New Roman"/>
      <w:smallCaps/>
      <w:spacing w:val="80"/>
      <w:sz w:val="28"/>
    </w:rPr>
  </w:style>
  <w:style w:type="paragraph" w:customStyle="1" w:styleId="InChapter">
    <w:name w:val="InChapter"/>
    <w:basedOn w:val="Heading3"/>
    <w:rsid w:val="00C74905"/>
    <w:pPr>
      <w:spacing w:after="240"/>
      <w:outlineLvl w:val="9"/>
    </w:pPr>
    <w:rPr>
      <w:noProof/>
    </w:rPr>
  </w:style>
  <w:style w:type="paragraph" w:styleId="Index2">
    <w:name w:val="index 2"/>
    <w:basedOn w:val="Normal"/>
    <w:next w:val="Normal"/>
    <w:semiHidden/>
    <w:rsid w:val="00C74905"/>
    <w:pPr>
      <w:tabs>
        <w:tab w:val="right" w:pos="4176"/>
      </w:tabs>
      <w:ind w:left="568" w:hanging="284"/>
    </w:pPr>
    <w:rPr>
      <w:rFonts w:ascii="Garamond" w:hAnsi="Garamond"/>
    </w:rPr>
  </w:style>
  <w:style w:type="paragraph" w:customStyle="1" w:styleId="Byline">
    <w:name w:val="Byline"/>
    <w:rsid w:val="00C7490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74905"/>
    <w:pPr>
      <w:tabs>
        <w:tab w:val="clear" w:pos="3600"/>
        <w:tab w:val="clear" w:pos="3958"/>
      </w:tabs>
      <w:jc w:val="right"/>
    </w:pPr>
  </w:style>
  <w:style w:type="character" w:styleId="Emphasis">
    <w:name w:val="Emphasis"/>
    <w:basedOn w:val="DefaultParagraphFont"/>
    <w:qFormat/>
    <w:rsid w:val="00C74905"/>
    <w:rPr>
      <w:i/>
    </w:rPr>
  </w:style>
  <w:style w:type="paragraph" w:styleId="Caption">
    <w:name w:val="caption"/>
    <w:basedOn w:val="BodyText"/>
    <w:next w:val="Normal"/>
    <w:qFormat/>
    <w:rsid w:val="00C74905"/>
    <w:pPr>
      <w:framePr w:w="2268" w:hSpace="181" w:vSpace="181" w:wrap="around" w:vAnchor="text" w:hAnchor="page" w:x="1135" w:y="285" w:anchorLock="1"/>
    </w:pPr>
    <w:rPr>
      <w:i/>
    </w:rPr>
  </w:style>
  <w:style w:type="paragraph" w:customStyle="1" w:styleId="MiniTOCTitle">
    <w:name w:val="MiniTOCTitle"/>
    <w:basedOn w:val="Heading4"/>
    <w:rsid w:val="00C74905"/>
    <w:pPr>
      <w:spacing w:before="240"/>
      <w:outlineLvl w:val="9"/>
    </w:pPr>
    <w:rPr>
      <w:noProof/>
      <w:sz w:val="24"/>
    </w:rPr>
  </w:style>
  <w:style w:type="paragraph" w:customStyle="1" w:styleId="MiniTOCItem">
    <w:name w:val="MiniTOCItem"/>
    <w:basedOn w:val="ListBullet"/>
    <w:rsid w:val="00C74905"/>
    <w:pPr>
      <w:numPr>
        <w:numId w:val="0"/>
      </w:numPr>
      <w:tabs>
        <w:tab w:val="right" w:leader="dot" w:pos="6521"/>
      </w:tabs>
      <w:spacing w:before="0" w:after="0"/>
    </w:pPr>
  </w:style>
  <w:style w:type="paragraph" w:customStyle="1" w:styleId="TOFTitle">
    <w:name w:val="TOFTitle"/>
    <w:basedOn w:val="TOCTitle"/>
    <w:rsid w:val="00C74905"/>
  </w:style>
  <w:style w:type="paragraph" w:styleId="TableofFigures">
    <w:name w:val="table of figures"/>
    <w:basedOn w:val="Normal"/>
    <w:next w:val="Normal"/>
    <w:semiHidden/>
    <w:rsid w:val="00C74905"/>
    <w:pPr>
      <w:tabs>
        <w:tab w:val="right" w:leader="dot" w:pos="9072"/>
      </w:tabs>
      <w:ind w:left="970" w:hanging="403"/>
    </w:pPr>
    <w:rPr>
      <w:rFonts w:ascii="Times New Roman" w:hAnsi="Times New Roman"/>
      <w:b/>
    </w:rPr>
  </w:style>
  <w:style w:type="paragraph" w:styleId="ListNumber">
    <w:name w:val="List Number"/>
    <w:basedOn w:val="List"/>
    <w:rsid w:val="00C74905"/>
    <w:pPr>
      <w:numPr>
        <w:numId w:val="16"/>
      </w:numPr>
      <w:tabs>
        <w:tab w:val="clear" w:pos="340"/>
      </w:tabs>
    </w:pPr>
  </w:style>
  <w:style w:type="character" w:customStyle="1" w:styleId="WingdingSymbols">
    <w:name w:val="Wingding Symbols"/>
    <w:rsid w:val="00C74905"/>
    <w:rPr>
      <w:rFonts w:ascii="Wingdings" w:hAnsi="Wingdings"/>
    </w:rPr>
  </w:style>
  <w:style w:type="paragraph" w:customStyle="1" w:styleId="TableHeading">
    <w:name w:val="Table Heading"/>
    <w:basedOn w:val="HeadingBase"/>
    <w:rsid w:val="00C74905"/>
    <w:pPr>
      <w:keepLines/>
      <w:pBdr>
        <w:bottom w:val="single" w:sz="6" w:space="1" w:color="918585"/>
      </w:pBdr>
      <w:spacing w:before="240"/>
    </w:pPr>
  </w:style>
  <w:style w:type="character" w:customStyle="1" w:styleId="HotSpot">
    <w:name w:val="HotSpot"/>
    <w:rsid w:val="00C74905"/>
    <w:rPr>
      <w:color w:val="0033CC"/>
      <w:u w:val="none"/>
    </w:rPr>
  </w:style>
  <w:style w:type="paragraph" w:customStyle="1" w:styleId="BodyTextRight">
    <w:name w:val="Body Text Right"/>
    <w:basedOn w:val="BodyText"/>
    <w:rsid w:val="00C74905"/>
    <w:pPr>
      <w:spacing w:before="0" w:after="0"/>
      <w:jc w:val="right"/>
    </w:pPr>
  </w:style>
  <w:style w:type="paragraph" w:styleId="Index3">
    <w:name w:val="index 3"/>
    <w:basedOn w:val="ListNumber2"/>
    <w:next w:val="Normal"/>
    <w:semiHidden/>
    <w:rsid w:val="00C74905"/>
    <w:pPr>
      <w:numPr>
        <w:numId w:val="0"/>
      </w:numPr>
      <w:tabs>
        <w:tab w:val="right" w:leader="dot" w:pos="4176"/>
      </w:tabs>
    </w:pPr>
  </w:style>
  <w:style w:type="paragraph" w:styleId="ListNumber2">
    <w:name w:val="List Number 2"/>
    <w:basedOn w:val="List2"/>
    <w:rsid w:val="00C74905"/>
    <w:pPr>
      <w:numPr>
        <w:numId w:val="11"/>
      </w:numPr>
      <w:tabs>
        <w:tab w:val="clear" w:pos="1060"/>
      </w:tabs>
    </w:pPr>
  </w:style>
  <w:style w:type="paragraph" w:customStyle="1" w:styleId="MarginNote">
    <w:name w:val="Margin Note"/>
    <w:basedOn w:val="BodyText"/>
    <w:rsid w:val="00C7490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7490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7490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74905"/>
    <w:rPr>
      <w:sz w:val="32"/>
    </w:rPr>
  </w:style>
  <w:style w:type="paragraph" w:customStyle="1" w:styleId="HeadingProcedure">
    <w:name w:val="Heading Procedure"/>
    <w:basedOn w:val="HeadingBase"/>
    <w:next w:val="Normal"/>
    <w:rsid w:val="00C74905"/>
    <w:pPr>
      <w:tabs>
        <w:tab w:val="left" w:pos="0"/>
      </w:tabs>
      <w:spacing w:before="120" w:after="60"/>
    </w:pPr>
    <w:rPr>
      <w:i/>
      <w:color w:val="918585"/>
      <w:sz w:val="22"/>
    </w:rPr>
  </w:style>
  <w:style w:type="paragraph" w:customStyle="1" w:styleId="TableBodyText">
    <w:name w:val="Table Body Text"/>
    <w:basedOn w:val="BodyText"/>
    <w:rsid w:val="00C74905"/>
    <w:pPr>
      <w:spacing w:before="60" w:after="60"/>
    </w:pPr>
  </w:style>
  <w:style w:type="paragraph" w:styleId="ListContinue">
    <w:name w:val="List Continue"/>
    <w:basedOn w:val="List"/>
    <w:rsid w:val="00C74905"/>
    <w:pPr>
      <w:ind w:firstLine="0"/>
    </w:pPr>
  </w:style>
  <w:style w:type="paragraph" w:customStyle="1" w:styleId="ListNote">
    <w:name w:val="List Note"/>
    <w:basedOn w:val="List"/>
    <w:rsid w:val="00C74905"/>
    <w:pPr>
      <w:pBdr>
        <w:top w:val="single" w:sz="6" w:space="2" w:color="918585"/>
        <w:bottom w:val="single" w:sz="6" w:space="2" w:color="918585"/>
      </w:pBdr>
      <w:tabs>
        <w:tab w:val="left" w:pos="1021"/>
      </w:tabs>
      <w:ind w:firstLine="0"/>
    </w:pPr>
  </w:style>
  <w:style w:type="paragraph" w:customStyle="1" w:styleId="Warning">
    <w:name w:val="Warning"/>
    <w:basedOn w:val="BodyText"/>
    <w:rsid w:val="00C74905"/>
    <w:pPr>
      <w:shd w:val="clear" w:color="auto" w:fill="D9D9D9"/>
      <w:tabs>
        <w:tab w:val="left" w:pos="992"/>
      </w:tabs>
      <w:ind w:left="119" w:right="119"/>
    </w:pPr>
    <w:rPr>
      <w:sz w:val="20"/>
    </w:rPr>
  </w:style>
  <w:style w:type="paragraph" w:customStyle="1" w:styleId="MarginIcons">
    <w:name w:val="Margin Icons"/>
    <w:basedOn w:val="BodyText"/>
    <w:rsid w:val="00C7490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74905"/>
    <w:rPr>
      <w:rFonts w:ascii="Courier New" w:hAnsi="Courier New"/>
    </w:rPr>
  </w:style>
  <w:style w:type="paragraph" w:customStyle="1" w:styleId="NoteBullet">
    <w:name w:val="Note Bullet"/>
    <w:basedOn w:val="Note"/>
    <w:rsid w:val="00C74905"/>
    <w:pPr>
      <w:tabs>
        <w:tab w:val="clear" w:pos="680"/>
      </w:tabs>
      <w:spacing w:before="60" w:after="60"/>
    </w:pPr>
  </w:style>
  <w:style w:type="paragraph" w:customStyle="1" w:styleId="SubHeading2">
    <w:name w:val="SubHeading2"/>
    <w:basedOn w:val="HeadingBase"/>
    <w:rsid w:val="00C74905"/>
    <w:pPr>
      <w:spacing w:before="240" w:after="60"/>
    </w:pPr>
    <w:rPr>
      <w:sz w:val="20"/>
    </w:rPr>
  </w:style>
  <w:style w:type="paragraph" w:customStyle="1" w:styleId="SubHeading1">
    <w:name w:val="SubHeading1"/>
    <w:basedOn w:val="HeadingBase"/>
    <w:rsid w:val="00C74905"/>
    <w:pPr>
      <w:spacing w:before="240" w:after="60"/>
    </w:pPr>
    <w:rPr>
      <w:color w:val="918585"/>
      <w:sz w:val="22"/>
    </w:rPr>
  </w:style>
  <w:style w:type="paragraph" w:customStyle="1" w:styleId="SideHeading">
    <w:name w:val="Side Heading"/>
    <w:basedOn w:val="HeadingBase"/>
    <w:rsid w:val="00C7490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74905"/>
    <w:pPr>
      <w:numPr>
        <w:numId w:val="12"/>
      </w:numPr>
    </w:pPr>
  </w:style>
  <w:style w:type="paragraph" w:styleId="PlainText">
    <w:name w:val="Plain Text"/>
    <w:basedOn w:val="Normal"/>
    <w:link w:val="PlainTextChar"/>
    <w:rsid w:val="00C74905"/>
    <w:rPr>
      <w:sz w:val="20"/>
    </w:rPr>
  </w:style>
  <w:style w:type="character" w:customStyle="1" w:styleId="PlainTextChar">
    <w:name w:val="Plain Text Char"/>
    <w:basedOn w:val="DefaultParagraphFont"/>
    <w:link w:val="PlainText"/>
    <w:rsid w:val="00C74905"/>
    <w:rPr>
      <w:rFonts w:ascii="Courier New" w:eastAsia="Times New Roman" w:hAnsi="Courier New" w:cs="Times New Roman"/>
      <w:sz w:val="20"/>
      <w:szCs w:val="20"/>
      <w:lang w:eastAsia="en-US"/>
    </w:rPr>
  </w:style>
  <w:style w:type="character" w:customStyle="1" w:styleId="MenuOption">
    <w:name w:val="Menu Option"/>
    <w:basedOn w:val="DefaultParagraphFont"/>
    <w:rsid w:val="00C74905"/>
    <w:rPr>
      <w:b/>
      <w:smallCaps/>
    </w:rPr>
  </w:style>
  <w:style w:type="paragraph" w:customStyle="1" w:styleId="TableListNumber">
    <w:name w:val="Table List Number"/>
    <w:basedOn w:val="ListNumber"/>
    <w:rsid w:val="00C74905"/>
    <w:pPr>
      <w:numPr>
        <w:numId w:val="0"/>
      </w:numPr>
    </w:pPr>
  </w:style>
  <w:style w:type="paragraph" w:styleId="TOC4">
    <w:name w:val="toc 4"/>
    <w:basedOn w:val="TOCBase"/>
    <w:next w:val="Normal"/>
    <w:semiHidden/>
    <w:rsid w:val="00C74905"/>
    <w:pPr>
      <w:tabs>
        <w:tab w:val="right" w:leader="dot" w:pos="9071"/>
      </w:tabs>
      <w:ind w:left="1701"/>
    </w:pPr>
  </w:style>
  <w:style w:type="paragraph" w:customStyle="1" w:styleId="ListAlpha">
    <w:name w:val="List Alpha"/>
    <w:basedOn w:val="List"/>
    <w:rsid w:val="00C74905"/>
    <w:pPr>
      <w:numPr>
        <w:numId w:val="10"/>
      </w:numPr>
    </w:pPr>
  </w:style>
  <w:style w:type="paragraph" w:customStyle="1" w:styleId="ListAlpha2">
    <w:name w:val="List Alpha 2"/>
    <w:basedOn w:val="List2"/>
    <w:rsid w:val="00C74905"/>
    <w:pPr>
      <w:numPr>
        <w:numId w:val="9"/>
      </w:numPr>
    </w:pPr>
  </w:style>
  <w:style w:type="paragraph" w:styleId="List2">
    <w:name w:val="List 2"/>
    <w:basedOn w:val="BodyText"/>
    <w:rsid w:val="00C74905"/>
    <w:pPr>
      <w:tabs>
        <w:tab w:val="left" w:pos="680"/>
      </w:tabs>
      <w:spacing w:before="60" w:after="60"/>
      <w:ind w:left="680" w:hanging="340"/>
    </w:pPr>
  </w:style>
  <w:style w:type="paragraph" w:styleId="List3">
    <w:name w:val="List 3"/>
    <w:basedOn w:val="BodyText"/>
    <w:rsid w:val="00C74905"/>
    <w:pPr>
      <w:tabs>
        <w:tab w:val="left" w:pos="1021"/>
      </w:tabs>
      <w:spacing w:before="60" w:after="60"/>
      <w:ind w:left="1020" w:hanging="340"/>
    </w:pPr>
  </w:style>
  <w:style w:type="paragraph" w:styleId="List4">
    <w:name w:val="List 4"/>
    <w:basedOn w:val="BodyText"/>
    <w:rsid w:val="00C74905"/>
    <w:pPr>
      <w:tabs>
        <w:tab w:val="left" w:pos="1361"/>
      </w:tabs>
      <w:spacing w:before="60" w:after="60"/>
      <w:ind w:left="1361" w:hanging="340"/>
    </w:pPr>
  </w:style>
  <w:style w:type="paragraph" w:styleId="List5">
    <w:name w:val="List 5"/>
    <w:basedOn w:val="BodyText"/>
    <w:rsid w:val="00C74905"/>
    <w:pPr>
      <w:tabs>
        <w:tab w:val="left" w:pos="1701"/>
      </w:tabs>
      <w:spacing w:before="60" w:after="60"/>
      <w:ind w:left="1701" w:hanging="340"/>
    </w:pPr>
  </w:style>
  <w:style w:type="paragraph" w:styleId="ListBullet4">
    <w:name w:val="List Bullet 4"/>
    <w:basedOn w:val="List4"/>
    <w:rsid w:val="00C74905"/>
    <w:pPr>
      <w:numPr>
        <w:numId w:val="4"/>
      </w:numPr>
      <w:tabs>
        <w:tab w:val="clear" w:pos="1361"/>
      </w:tabs>
    </w:pPr>
  </w:style>
  <w:style w:type="paragraph" w:styleId="ListBullet5">
    <w:name w:val="List Bullet 5"/>
    <w:basedOn w:val="List5"/>
    <w:rsid w:val="00C74905"/>
    <w:pPr>
      <w:numPr>
        <w:numId w:val="5"/>
      </w:numPr>
    </w:pPr>
  </w:style>
  <w:style w:type="paragraph" w:styleId="ListContinue2">
    <w:name w:val="List Continue 2"/>
    <w:basedOn w:val="List2"/>
    <w:rsid w:val="00C74905"/>
    <w:pPr>
      <w:ind w:firstLine="0"/>
    </w:pPr>
  </w:style>
  <w:style w:type="paragraph" w:styleId="ListContinue3">
    <w:name w:val="List Continue 3"/>
    <w:basedOn w:val="List3"/>
    <w:rsid w:val="00C74905"/>
    <w:pPr>
      <w:ind w:left="1021" w:firstLine="0"/>
    </w:pPr>
  </w:style>
  <w:style w:type="paragraph" w:styleId="ListContinue4">
    <w:name w:val="List Continue 4"/>
    <w:basedOn w:val="List4"/>
    <w:rsid w:val="00C74905"/>
    <w:pPr>
      <w:ind w:firstLine="0"/>
    </w:pPr>
  </w:style>
  <w:style w:type="paragraph" w:styleId="ListContinue5">
    <w:name w:val="List Continue 5"/>
    <w:basedOn w:val="List5"/>
    <w:rsid w:val="00C74905"/>
    <w:pPr>
      <w:ind w:firstLine="0"/>
    </w:pPr>
  </w:style>
  <w:style w:type="paragraph" w:styleId="ListNumber3">
    <w:name w:val="List Number 3"/>
    <w:basedOn w:val="List3"/>
    <w:rsid w:val="00C74905"/>
    <w:pPr>
      <w:numPr>
        <w:numId w:val="6"/>
      </w:numPr>
    </w:pPr>
  </w:style>
  <w:style w:type="paragraph" w:styleId="ListNumber4">
    <w:name w:val="List Number 4"/>
    <w:basedOn w:val="List4"/>
    <w:rsid w:val="00C74905"/>
    <w:pPr>
      <w:numPr>
        <w:numId w:val="7"/>
      </w:numPr>
    </w:pPr>
  </w:style>
  <w:style w:type="paragraph" w:styleId="ListNumber5">
    <w:name w:val="List Number 5"/>
    <w:basedOn w:val="List5"/>
    <w:rsid w:val="00C74905"/>
    <w:pPr>
      <w:numPr>
        <w:numId w:val="8"/>
      </w:numPr>
    </w:pPr>
  </w:style>
  <w:style w:type="paragraph" w:styleId="BlockText">
    <w:name w:val="Block Text"/>
    <w:basedOn w:val="Normal"/>
    <w:rsid w:val="00C74905"/>
    <w:pPr>
      <w:spacing w:after="120"/>
      <w:ind w:left="1440" w:right="1440"/>
    </w:pPr>
  </w:style>
  <w:style w:type="character" w:customStyle="1" w:styleId="Subscript">
    <w:name w:val="Subscript"/>
    <w:basedOn w:val="DefaultParagraphFont"/>
    <w:rsid w:val="00C74905"/>
    <w:rPr>
      <w:sz w:val="16"/>
      <w:vertAlign w:val="subscript"/>
    </w:rPr>
  </w:style>
  <w:style w:type="character" w:customStyle="1" w:styleId="Superscript">
    <w:name w:val="Superscript"/>
    <w:basedOn w:val="DefaultParagraphFont"/>
    <w:rsid w:val="00C74905"/>
    <w:rPr>
      <w:sz w:val="16"/>
      <w:vertAlign w:val="superscript"/>
    </w:rPr>
  </w:style>
  <w:style w:type="character" w:customStyle="1" w:styleId="Symbols">
    <w:name w:val="Symbols"/>
    <w:basedOn w:val="DefaultParagraphFont"/>
    <w:rsid w:val="00C74905"/>
    <w:rPr>
      <w:rFonts w:ascii="Symbol" w:hAnsi="Symbol"/>
    </w:rPr>
  </w:style>
  <w:style w:type="character" w:customStyle="1" w:styleId="MenuOptions">
    <w:name w:val="Menu Options"/>
    <w:basedOn w:val="DefaultParagraphFont"/>
    <w:rsid w:val="00C74905"/>
    <w:rPr>
      <w:rFonts w:ascii="Arial Narrow" w:hAnsi="Arial Narrow"/>
      <w:smallCaps/>
    </w:rPr>
  </w:style>
  <w:style w:type="character" w:customStyle="1" w:styleId="Buttons">
    <w:name w:val="Buttons"/>
    <w:basedOn w:val="DefaultParagraphFont"/>
    <w:rsid w:val="00C74905"/>
    <w:rPr>
      <w:b/>
    </w:rPr>
  </w:style>
  <w:style w:type="character" w:customStyle="1" w:styleId="Underlined">
    <w:name w:val="Underlined"/>
    <w:basedOn w:val="DefaultParagraphFont"/>
    <w:rsid w:val="00C74905"/>
    <w:rPr>
      <w:u w:val="single"/>
    </w:rPr>
  </w:style>
  <w:style w:type="paragraph" w:customStyle="1" w:styleId="TableBodyTextRight">
    <w:name w:val="Table Body Text Right"/>
    <w:basedOn w:val="TableBodyText"/>
    <w:rsid w:val="00C74905"/>
    <w:pPr>
      <w:widowControl w:val="0"/>
      <w:autoSpaceDE w:val="0"/>
      <w:autoSpaceDN w:val="0"/>
      <w:adjustRightInd w:val="0"/>
      <w:jc w:val="right"/>
    </w:pPr>
    <w:rPr>
      <w:rFonts w:cs="Arial"/>
      <w:szCs w:val="18"/>
    </w:rPr>
  </w:style>
  <w:style w:type="paragraph" w:customStyle="1" w:styleId="CopyrightText">
    <w:name w:val="Copyright Text"/>
    <w:basedOn w:val="BodyText"/>
    <w:rsid w:val="00C74905"/>
    <w:rPr>
      <w:sz w:val="18"/>
    </w:rPr>
  </w:style>
  <w:style w:type="paragraph" w:customStyle="1" w:styleId="BodySmallRight">
    <w:name w:val="Body Small Right"/>
    <w:basedOn w:val="BodyTextRight"/>
    <w:rsid w:val="00C74905"/>
    <w:rPr>
      <w:sz w:val="18"/>
      <w:szCs w:val="18"/>
    </w:rPr>
  </w:style>
  <w:style w:type="paragraph" w:customStyle="1" w:styleId="MarginEdition">
    <w:name w:val="Margin Edition"/>
    <w:basedOn w:val="MarginNote"/>
    <w:rsid w:val="00C74905"/>
    <w:pPr>
      <w:spacing w:before="0" w:after="0"/>
    </w:pPr>
    <w:rPr>
      <w:rFonts w:ascii="Times New Roman" w:hAnsi="Times New Roman"/>
      <w:color w:val="999999"/>
    </w:rPr>
  </w:style>
  <w:style w:type="paragraph" w:customStyle="1" w:styleId="Spacer">
    <w:name w:val="Spacer"/>
    <w:basedOn w:val="Normal"/>
    <w:rsid w:val="00C74905"/>
    <w:rPr>
      <w:sz w:val="2"/>
      <w:szCs w:val="2"/>
    </w:rPr>
  </w:style>
  <w:style w:type="character" w:customStyle="1" w:styleId="Small">
    <w:name w:val="Small"/>
    <w:basedOn w:val="DefaultParagraphFont"/>
    <w:rsid w:val="00C74905"/>
    <w:rPr>
      <w:sz w:val="16"/>
    </w:rPr>
  </w:style>
  <w:style w:type="paragraph" w:customStyle="1" w:styleId="WideTable">
    <w:name w:val="Wide Table"/>
    <w:basedOn w:val="Normal"/>
    <w:rsid w:val="00C74905"/>
    <w:pPr>
      <w:ind w:left="-1418"/>
    </w:pPr>
    <w:rPr>
      <w:sz w:val="2"/>
      <w:szCs w:val="2"/>
    </w:rPr>
  </w:style>
  <w:style w:type="character" w:styleId="PageNumber">
    <w:name w:val="page number"/>
    <w:basedOn w:val="DefaultParagraphFont"/>
    <w:rsid w:val="00C74905"/>
  </w:style>
  <w:style w:type="paragraph" w:styleId="Quote">
    <w:name w:val="Quote"/>
    <w:basedOn w:val="Heading1"/>
    <w:link w:val="QuoteChar"/>
    <w:qFormat/>
    <w:rsid w:val="00C74905"/>
    <w:rPr>
      <w:b w:val="0"/>
      <w:sz w:val="72"/>
      <w:szCs w:val="72"/>
      <w:lang w:val="en-NZ"/>
    </w:rPr>
  </w:style>
  <w:style w:type="character" w:customStyle="1" w:styleId="QuoteChar">
    <w:name w:val="Quote Char"/>
    <w:basedOn w:val="DefaultParagraphFont"/>
    <w:link w:val="Quote"/>
    <w:rsid w:val="00C7490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74905"/>
    <w:pPr>
      <w:pageBreakBefore/>
    </w:pPr>
  </w:style>
  <w:style w:type="paragraph" w:customStyle="1" w:styleId="Border">
    <w:name w:val="Border"/>
    <w:basedOn w:val="Normal"/>
    <w:qFormat/>
    <w:rsid w:val="00C7490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74905"/>
    <w:rPr>
      <w:b/>
      <w:bCs/>
      <w:i/>
      <w:iCs/>
      <w:color w:val="auto"/>
    </w:rPr>
  </w:style>
  <w:style w:type="paragraph" w:styleId="IntenseQuote">
    <w:name w:val="Intense Quote"/>
    <w:basedOn w:val="Normal"/>
    <w:next w:val="Normal"/>
    <w:link w:val="IntenseQuoteChar"/>
    <w:uiPriority w:val="30"/>
    <w:qFormat/>
    <w:rsid w:val="00C7490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7490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74905"/>
    <w:rPr>
      <w:smallCaps/>
      <w:color w:val="auto"/>
      <w:u w:val="single"/>
    </w:rPr>
  </w:style>
  <w:style w:type="character" w:styleId="IntenseReference">
    <w:name w:val="Intense Reference"/>
    <w:basedOn w:val="DefaultParagraphFont"/>
    <w:uiPriority w:val="32"/>
    <w:qFormat/>
    <w:rsid w:val="00C74905"/>
    <w:rPr>
      <w:b/>
      <w:bCs/>
      <w:smallCaps/>
      <w:color w:val="auto"/>
      <w:spacing w:val="5"/>
      <w:u w:val="single"/>
    </w:rPr>
  </w:style>
  <w:style w:type="paragraph" w:customStyle="1" w:styleId="2ColumnHeading">
    <w:name w:val="2Column Heading"/>
    <w:basedOn w:val="BodyText"/>
    <w:qFormat/>
    <w:rsid w:val="00C74905"/>
    <w:pPr>
      <w:spacing w:after="60"/>
      <w:ind w:left="-2268"/>
    </w:pPr>
    <w:rPr>
      <w:b/>
    </w:rPr>
  </w:style>
  <w:style w:type="paragraph" w:customStyle="1" w:styleId="Heading1TOC">
    <w:name w:val="Heading1 TOC"/>
    <w:basedOn w:val="Normal"/>
    <w:qFormat/>
    <w:rsid w:val="00C74905"/>
    <w:pPr>
      <w:spacing w:before="240" w:after="120"/>
    </w:pPr>
    <w:rPr>
      <w:rFonts w:ascii="Times New Roman" w:hAnsi="Times New Roman"/>
      <w:b/>
      <w:sz w:val="32"/>
    </w:rPr>
  </w:style>
  <w:style w:type="paragraph" w:customStyle="1" w:styleId="Heading2TOC">
    <w:name w:val="Heading2 TOC"/>
    <w:basedOn w:val="Normal"/>
    <w:qFormat/>
    <w:rsid w:val="00C74905"/>
    <w:pPr>
      <w:spacing w:before="240" w:after="60"/>
    </w:pPr>
    <w:rPr>
      <w:rFonts w:ascii="Times New Roman" w:hAnsi="Times New Roman"/>
      <w:b/>
      <w:sz w:val="28"/>
    </w:rPr>
  </w:style>
  <w:style w:type="character" w:customStyle="1" w:styleId="Underline">
    <w:name w:val="Underline"/>
    <w:basedOn w:val="DefaultParagraphFont"/>
    <w:qFormat/>
    <w:rsid w:val="00C74905"/>
    <w:rPr>
      <w:u w:val="single"/>
    </w:rPr>
  </w:style>
  <w:style w:type="character" w:customStyle="1" w:styleId="BoldandItalics">
    <w:name w:val="Bold and Italics"/>
    <w:qFormat/>
    <w:rsid w:val="00C74905"/>
    <w:rPr>
      <w:b/>
      <w:i/>
      <w:u w:val="none"/>
    </w:rPr>
  </w:style>
  <w:style w:type="paragraph" w:styleId="BalloonText">
    <w:name w:val="Balloon Text"/>
    <w:basedOn w:val="Normal"/>
    <w:link w:val="BalloonTextChar"/>
    <w:rsid w:val="00C74905"/>
    <w:rPr>
      <w:rFonts w:ascii="Tahoma" w:hAnsi="Tahoma" w:cs="Tahoma"/>
      <w:sz w:val="16"/>
      <w:szCs w:val="16"/>
    </w:rPr>
  </w:style>
  <w:style w:type="character" w:customStyle="1" w:styleId="BalloonTextChar">
    <w:name w:val="Balloon Text Char"/>
    <w:basedOn w:val="DefaultParagraphFont"/>
    <w:link w:val="BalloonText"/>
    <w:rsid w:val="00C7490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7490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7490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74905"/>
    <w:rPr>
      <w:b/>
      <w:color w:val="660033"/>
      <w:spacing w:val="0"/>
    </w:rPr>
  </w:style>
  <w:style w:type="paragraph" w:customStyle="1" w:styleId="Nameditemlist">
    <w:name w:val="Named item list"/>
    <w:basedOn w:val="BodyText"/>
    <w:qFormat/>
    <w:rsid w:val="00C74905"/>
    <w:pPr>
      <w:tabs>
        <w:tab w:val="left" w:pos="2835"/>
      </w:tabs>
      <w:ind w:left="2835" w:hanging="2835"/>
    </w:pPr>
  </w:style>
  <w:style w:type="paragraph" w:customStyle="1" w:styleId="BodyTextnopadding">
    <w:name w:val="Body Text no padding"/>
    <w:basedOn w:val="BodyText"/>
    <w:qFormat/>
    <w:rsid w:val="00C74905"/>
    <w:pPr>
      <w:spacing w:before="0" w:after="0"/>
    </w:pPr>
  </w:style>
  <w:style w:type="paragraph" w:customStyle="1" w:styleId="BodyTextBold">
    <w:name w:val="Body Text Bold"/>
    <w:basedOn w:val="BodyText"/>
    <w:qFormat/>
    <w:rsid w:val="00C74905"/>
    <w:rPr>
      <w:b/>
    </w:rPr>
  </w:style>
  <w:style w:type="character" w:styleId="Hyperlink">
    <w:name w:val="Hyperlink"/>
    <w:basedOn w:val="DefaultParagraphFont"/>
    <w:uiPriority w:val="99"/>
    <w:unhideWhenUsed/>
    <w:rsid w:val="008D616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942</Words>
  <Characters>5997</Characters>
  <Application>Microsoft Office Word</Application>
  <DocSecurity>0</DocSecurity>
  <Lines>146</Lines>
  <Paragraphs>99</Paragraphs>
  <ScaleCrop>false</ScaleCrop>
  <Company>Author-it Software Corporation Ltd.</Company>
  <LinksUpToDate>false</LinksUpToDate>
  <CharactersWithSpaces>6840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RIICRC309D Conduct stabiliser operations</dc:title>
  <dc:subject>Approved</dc:subject>
  <dc:creator>PwC’s Skills for Australia</dc:creator>
  <cp:keywords>Release: 2</cp:keywords>
  <dc:description>Review Date: 12 April 2008</dc:description>
  <cp:lastModifiedBy>HSD_TPCMSd.prod</cp:lastModifiedBy>
  <cp:revision>3</cp:revision>
  <dcterms:created xsi:type="dcterms:W3CDTF">2021-09-21T07:23:00Z</dcterms:created>
  <dcterms:modified xsi:type="dcterms:W3CDTF">2021-09-21T07:23:00Z</dcterms:modified>
</cp:coreProperties>
</file>