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287" w:rsidP="00E20287">
      <w:pPr>
        <w:pStyle w:val="Title"/>
      </w:pPr>
      <w:r>
        <w:fldChar w:fldCharType="begin"/>
      </w:r>
      <w:r>
        <w:instrText xml:space="preserve"> TITLE   \* MERGEFORMAT </w:instrText>
      </w:r>
      <w:r>
        <w:fldChar w:fldCharType="separate"/>
      </w:r>
      <w:r>
        <w:t>Assessment Requirements for RIICRC307D Conduct road pavement construction</w:t>
      </w:r>
      <w:r>
        <w:fldChar w:fldCharType="end"/>
      </w:r>
    </w:p>
    <w:p w:rsidR="00E20287" w:rsidP="00E20287">
      <w:pPr>
        <w:pStyle w:val="Version"/>
        <w:sectPr w:rsidSect="00704F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04F2B" w:rsidP="00704F2B">
      <w:pPr>
        <w:pStyle w:val="SuperHeading"/>
      </w:pPr>
      <w:r w:rsidRPr="00704F2B">
        <w:t>Assessment Requirements for RIICRC307D Conduct road pavement construction</w:t>
      </w:r>
    </w:p>
    <w:p w:rsidR="00000000" w:rsidRPr="00704F2B" w:rsidP="00704F2B">
      <w:pPr>
        <w:pStyle w:val="Heading1"/>
      </w:pPr>
      <w:bookmarkStart w:id="1" w:name="O_682477"/>
      <w:bookmarkEnd w:id="1"/>
      <w:r w:rsidRPr="00704F2B">
        <w:t>Modification History</w:t>
      </w:r>
    </w:p>
    <w:tbl>
      <w:tblPr>
        <w:tblW w:w="9270" w:type="dxa"/>
        <w:tblLayout w:type="fixed"/>
        <w:tblCellMar>
          <w:left w:w="62" w:type="dxa"/>
          <w:right w:w="62" w:type="dxa"/>
        </w:tblCellMar>
        <w:tblLook w:val="0000"/>
      </w:tblPr>
      <w:tblGrid>
        <w:gridCol w:w="1170"/>
        <w:gridCol w:w="8100"/>
      </w:tblGrid>
      <w:tr w:rsidTr="00E2028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F2B">
            <w:pPr>
              <w:pStyle w:val="BodyText"/>
              <w:rPr>
                <w:lang w:val="en-NZ"/>
              </w:rPr>
            </w:pPr>
            <w:r w:rsidRPr="00704F2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F2B">
            <w:pPr>
              <w:pStyle w:val="BodyText"/>
              <w:rPr>
                <w:lang w:val="en-NZ"/>
              </w:rPr>
            </w:pPr>
            <w:r w:rsidRPr="00704F2B">
              <w:t>Comment</w:t>
            </w:r>
          </w:p>
        </w:tc>
      </w:tr>
      <w:tr w:rsidTr="00E2028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F2B">
            <w:pPr>
              <w:pStyle w:val="BodyText"/>
              <w:rPr>
                <w:lang w:val="en-NZ"/>
              </w:rPr>
            </w:pPr>
            <w:r w:rsidRPr="00704F2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F2B">
            <w:pPr>
              <w:pStyle w:val="BodyText"/>
              <w:rPr>
                <w:lang w:val="en-NZ"/>
              </w:rPr>
            </w:pPr>
            <w:r w:rsidRPr="00704F2B">
              <w:t>This unit replaces RIICRC307A Conduct road pavement construction</w:t>
            </w:r>
          </w:p>
        </w:tc>
      </w:tr>
      <w:tr w:rsidTr="00E2028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F2B">
            <w:pPr>
              <w:pStyle w:val="BodyText"/>
              <w:rPr>
                <w:lang w:val="en-NZ"/>
              </w:rPr>
            </w:pPr>
            <w:r w:rsidRPr="00704F2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F2B" w:rsidP="00704F2B">
            <w:pPr>
              <w:pStyle w:val="BodyText"/>
            </w:pPr>
            <w:r w:rsidRPr="00704F2B">
              <w:t>Required frequency and volume of evidence amended in Performance evidence.</w:t>
            </w:r>
          </w:p>
          <w:p w:rsidR="00000000" w:rsidRPr="00704F2B" w:rsidP="00704F2B">
            <w:pPr>
              <w:pStyle w:val="BodyText"/>
            </w:pPr>
            <w:r w:rsidRPr="00704F2B">
              <w:t>Substantial amendments made in Assessment Conditions field, including: references to Industry Sectors, assessor and subject matter expert experience requirements, how assessment sho</w:t>
            </w:r>
            <w:r w:rsidRPr="00704F2B">
              <w:t>uld be conducted and what it should confirm.</w:t>
            </w:r>
          </w:p>
        </w:tc>
      </w:tr>
    </w:tbl>
    <w:p w:rsidR="00000000" w:rsidRPr="00704F2B" w:rsidP="00704F2B">
      <w:pPr>
        <w:pStyle w:val="BodyText"/>
      </w:pPr>
    </w:p>
    <w:p w:rsidR="00000000" w:rsidRPr="00704F2B" w:rsidP="00704F2B">
      <w:pPr>
        <w:pStyle w:val="AllowPageBreak"/>
      </w:pPr>
    </w:p>
    <w:p w:rsidR="00000000" w:rsidRPr="00704F2B" w:rsidP="00704F2B">
      <w:pPr>
        <w:pStyle w:val="Heading1"/>
      </w:pPr>
      <w:bookmarkStart w:id="2" w:name="O_682476"/>
      <w:bookmarkEnd w:id="2"/>
      <w:r w:rsidRPr="00704F2B">
        <w:t>Performance Evidence</w:t>
      </w:r>
    </w:p>
    <w:p w:rsidR="00000000" w:rsidRPr="00704F2B" w:rsidP="00E20287">
      <w:pPr>
        <w:pStyle w:val="BodyText"/>
      </w:pPr>
      <w:r w:rsidRPr="00704F2B">
        <w:t>Evidence is required to be collected that demonstrates a candidate’s competency in this unit. Evidence must be relevant to the roles within this sector’s work operations a</w:t>
      </w:r>
      <w:r w:rsidRPr="00704F2B">
        <w:t>nd satisfy all of the requirements of the performance criteria of this unit and include evidence that the candidate:</w:t>
      </w:r>
    </w:p>
    <w:p w:rsidR="00000000" w:rsidRPr="00704F2B" w:rsidP="00704F2B">
      <w:pPr>
        <w:pStyle w:val="ListBullet"/>
      </w:pPr>
      <w:r w:rsidRPr="00704F2B">
        <w:t>locates and applies applicable  documentation, policies and procedures</w:t>
      </w:r>
    </w:p>
    <w:p w:rsidR="00000000" w:rsidRPr="00704F2B" w:rsidP="00704F2B">
      <w:pPr>
        <w:pStyle w:val="ListBullet"/>
      </w:pPr>
      <w:r w:rsidRPr="00704F2B">
        <w:t>implements the  requirements, procedures and techniques for the safe, effective and efficient completion of road pavement construction including:</w:t>
      </w:r>
    </w:p>
    <w:p w:rsidR="00000000" w:rsidRPr="00704F2B" w:rsidP="00704F2B">
      <w:pPr>
        <w:pStyle w:val="ListBullet2"/>
      </w:pPr>
      <w:r w:rsidRPr="00704F2B">
        <w:t xml:space="preserve">accessing, interpreting and applying documentation relevant to road pavement construction </w:t>
      </w:r>
    </w:p>
    <w:p w:rsidR="00000000" w:rsidRPr="00704F2B" w:rsidP="00704F2B">
      <w:pPr>
        <w:pStyle w:val="ListBullet2"/>
      </w:pPr>
      <w:r w:rsidRPr="00704F2B">
        <w:t>identifying and ap</w:t>
      </w:r>
      <w:r w:rsidRPr="00704F2B">
        <w:t>plying relevant specifications to all work activities</w:t>
      </w:r>
    </w:p>
    <w:p w:rsidR="00000000" w:rsidRPr="00704F2B" w:rsidP="00704F2B">
      <w:pPr>
        <w:pStyle w:val="ListBullet2"/>
      </w:pPr>
      <w:r w:rsidRPr="00704F2B">
        <w:t>identifying, addressing and reporting potential hazards and risks</w:t>
      </w:r>
    </w:p>
    <w:p w:rsidR="00000000" w:rsidRPr="00704F2B" w:rsidP="00704F2B">
      <w:pPr>
        <w:pStyle w:val="ListBullet2"/>
      </w:pPr>
      <w:r w:rsidRPr="00704F2B">
        <w:t xml:space="preserve">identifying, obtaining, confirming and implementing signage requirements </w:t>
      </w:r>
    </w:p>
    <w:p w:rsidR="00000000" w:rsidRPr="00704F2B" w:rsidP="00704F2B">
      <w:pPr>
        <w:pStyle w:val="ListBullet2"/>
      </w:pPr>
      <w:r w:rsidRPr="00704F2B">
        <w:t>selecting and checking for faults all plant, tools and equipme</w:t>
      </w:r>
      <w:r w:rsidRPr="00704F2B">
        <w:t xml:space="preserve">nt to carry out tasks </w:t>
      </w:r>
    </w:p>
    <w:p w:rsidR="00000000" w:rsidRPr="00704F2B" w:rsidP="00704F2B">
      <w:pPr>
        <w:pStyle w:val="ListBullet2"/>
      </w:pPr>
      <w:r w:rsidRPr="00704F2B">
        <w:t xml:space="preserve">surveying the work area for ease of access and movement of materials safely </w:t>
      </w:r>
    </w:p>
    <w:p w:rsidR="00000000" w:rsidRPr="00704F2B" w:rsidP="00704F2B">
      <w:pPr>
        <w:pStyle w:val="ListBullet2"/>
      </w:pPr>
      <w:r w:rsidRPr="00704F2B">
        <w:t>correctly identifying compaction standards and testing requirements</w:t>
      </w:r>
    </w:p>
    <w:p w:rsidR="00000000" w:rsidRPr="00704F2B" w:rsidP="00704F2B">
      <w:pPr>
        <w:pStyle w:val="ListBullet"/>
      </w:pPr>
      <w:r w:rsidRPr="00704F2B">
        <w:t xml:space="preserve">identifying, addressing and reporting environmental issues and ground conditions works </w:t>
      </w:r>
      <w:r w:rsidRPr="00704F2B">
        <w:t>effectively  with others to undertake and complete the road pavement construction that meets all of the required outcomes including:</w:t>
      </w:r>
    </w:p>
    <w:p w:rsidR="00000000" w:rsidRPr="00704F2B" w:rsidP="00704F2B">
      <w:pPr>
        <w:pStyle w:val="ListBullet2"/>
      </w:pPr>
      <w:r w:rsidRPr="00704F2B">
        <w:t>preparing for and organising work activities to meet all task requirements</w:t>
      </w:r>
    </w:p>
    <w:p w:rsidR="00000000" w:rsidRPr="00704F2B" w:rsidP="00704F2B">
      <w:pPr>
        <w:pStyle w:val="ListBullet2"/>
      </w:pPr>
      <w:r w:rsidRPr="00704F2B">
        <w:t>communicating clearly and concisely with others</w:t>
      </w:r>
      <w:r w:rsidRPr="00704F2B">
        <w:t xml:space="preserve"> to receive and clarify work instructions</w:t>
      </w:r>
    </w:p>
    <w:p w:rsidR="00000000" w:rsidRPr="00704F2B" w:rsidP="00704F2B">
      <w:pPr>
        <w:pStyle w:val="ListBullet2"/>
      </w:pPr>
      <w:r w:rsidRPr="00704F2B">
        <w:t>using a range of communication techniques and aids to advise others of work activity and exclusion zones</w:t>
      </w:r>
    </w:p>
    <w:p w:rsidR="00000000" w:rsidRPr="00704F2B" w:rsidP="00704F2B">
      <w:pPr>
        <w:pStyle w:val="ListBullet2"/>
      </w:pPr>
      <w:r w:rsidRPr="00704F2B">
        <w:t>monitoring movements and hazards and identifying and communicating changes to the work environment during the</w:t>
      </w:r>
      <w:r w:rsidRPr="00704F2B">
        <w:t xml:space="preserve"> work process </w:t>
      </w:r>
    </w:p>
    <w:p w:rsidR="00000000" w:rsidRPr="00704F2B" w:rsidP="00704F2B">
      <w:pPr>
        <w:pStyle w:val="ListBullet"/>
      </w:pPr>
      <w:r w:rsidRPr="00704F2B">
        <w:t>demonstrates completion of conducting road pavement construction that safely, effectively and efficiently meets all of the required outcomes on more than one (1) occasion including:</w:t>
      </w:r>
    </w:p>
    <w:p w:rsidR="00000000" w:rsidRPr="00704F2B" w:rsidP="00704F2B">
      <w:pPr>
        <w:pStyle w:val="ListBullet2"/>
      </w:pPr>
      <w:r w:rsidRPr="00704F2B">
        <w:t>construction of a road pavement to drawing and specificat</w:t>
      </w:r>
      <w:r w:rsidRPr="00704F2B">
        <w:t>ions</w:t>
      </w:r>
    </w:p>
    <w:p w:rsidR="00000000" w:rsidRPr="00704F2B" w:rsidP="00704F2B">
      <w:pPr>
        <w:pStyle w:val="ListBullet2"/>
      </w:pPr>
      <w:r w:rsidRPr="00704F2B">
        <w:t>setting out sub-base/base to requirements</w:t>
      </w:r>
    </w:p>
    <w:p w:rsidR="00000000" w:rsidRPr="00704F2B" w:rsidP="00704F2B">
      <w:pPr>
        <w:pStyle w:val="ListBullet2"/>
      </w:pPr>
      <w:r w:rsidRPr="00704F2B">
        <w:t>placing and spreading materials by determining layer depth for spreading materials</w:t>
      </w:r>
    </w:p>
    <w:p w:rsidR="00000000" w:rsidRPr="00704F2B" w:rsidP="00704F2B">
      <w:pPr>
        <w:pStyle w:val="ListBullet2"/>
      </w:pPr>
      <w:r w:rsidRPr="00704F2B">
        <w:t>informing plant operators accordingly</w:t>
      </w:r>
    </w:p>
    <w:p w:rsidR="00000000" w:rsidRPr="00704F2B" w:rsidP="00704F2B">
      <w:pPr>
        <w:pStyle w:val="ListBullet2"/>
      </w:pPr>
      <w:r w:rsidRPr="00704F2B">
        <w:t>providing directions to trucks specifying method of dispatching for load placement</w:t>
      </w:r>
    </w:p>
    <w:p w:rsidR="00000000" w:rsidRPr="00704F2B" w:rsidP="00704F2B">
      <w:pPr>
        <w:pStyle w:val="ListBullet2"/>
      </w:pPr>
      <w:r w:rsidRPr="00704F2B">
        <w:t>checking moisture content of materials and adjusting uniformly</w:t>
      </w:r>
    </w:p>
    <w:p w:rsidR="00000000" w:rsidRPr="00704F2B" w:rsidP="00704F2B">
      <w:pPr>
        <w:pStyle w:val="ListBullet2"/>
      </w:pPr>
      <w:r w:rsidRPr="00704F2B">
        <w:t>assessing road pavement laying to ensure specified heights and the overall dimensions are achieved compacting materials correctly</w:t>
      </w:r>
    </w:p>
    <w:p w:rsidR="00000000" w:rsidRPr="00704F2B" w:rsidP="00704F2B">
      <w:pPr>
        <w:pStyle w:val="ListBullet2"/>
      </w:pPr>
      <w:r w:rsidRPr="00704F2B">
        <w:t>clearing work area and disposing of, recycling or storing mater</w:t>
      </w:r>
      <w:r w:rsidRPr="00704F2B">
        <w:t>ials</w:t>
      </w:r>
    </w:p>
    <w:p w:rsidR="00000000" w:rsidRPr="00704F2B" w:rsidP="00704F2B">
      <w:pPr>
        <w:pStyle w:val="ListBullet2"/>
      </w:pPr>
      <w:r w:rsidRPr="00704F2B">
        <w:t>cleaning, checking, maintaining and storing plant, tools and equipment</w:t>
      </w:r>
    </w:p>
    <w:p w:rsidR="00000000" w:rsidRPr="00704F2B" w:rsidP="00704F2B">
      <w:pPr>
        <w:pStyle w:val="AllowPageBreak"/>
      </w:pPr>
    </w:p>
    <w:p w:rsidR="00000000" w:rsidRPr="00704F2B" w:rsidP="00704F2B">
      <w:pPr>
        <w:pStyle w:val="Heading1"/>
      </w:pPr>
      <w:bookmarkStart w:id="3" w:name="O_682475"/>
      <w:bookmarkEnd w:id="3"/>
      <w:r w:rsidRPr="00704F2B">
        <w:t>Knowledge Evidence</w:t>
      </w:r>
    </w:p>
    <w:p w:rsidR="00000000" w:rsidRPr="00704F2B" w:rsidP="00E20287">
      <w:pPr>
        <w:pStyle w:val="BodyText"/>
      </w:pPr>
      <w:r w:rsidRPr="00704F2B">
        <w:t>The candidate must demonstrate knowledge in  conducting road pavement construction through:</w:t>
      </w:r>
    </w:p>
    <w:p w:rsidR="00000000" w:rsidRPr="00704F2B" w:rsidP="00704F2B">
      <w:pPr>
        <w:pStyle w:val="ListBullet"/>
      </w:pPr>
      <w:r w:rsidRPr="00704F2B">
        <w:t xml:space="preserve">accessing, interpreting and applying  organisation </w:t>
      </w:r>
      <w:r w:rsidRPr="00704F2B">
        <w:t>and site requirements and procedures for:</w:t>
      </w:r>
    </w:p>
    <w:p w:rsidR="00000000" w:rsidRPr="00704F2B" w:rsidP="00704F2B">
      <w:pPr>
        <w:pStyle w:val="ListBullet2"/>
      </w:pPr>
      <w:r w:rsidRPr="00704F2B">
        <w:t>identifying and managing risks</w:t>
      </w:r>
    </w:p>
    <w:p w:rsidR="00000000" w:rsidRPr="00704F2B" w:rsidP="00704F2B">
      <w:pPr>
        <w:pStyle w:val="ListBullet2"/>
      </w:pPr>
      <w:r w:rsidRPr="00704F2B">
        <w:t xml:space="preserve">identifying, addressing and reporting environmental issues </w:t>
      </w:r>
    </w:p>
    <w:p w:rsidR="00000000" w:rsidRPr="00704F2B" w:rsidP="00704F2B">
      <w:pPr>
        <w:pStyle w:val="ListBullet2"/>
      </w:pPr>
      <w:r w:rsidRPr="00704F2B">
        <w:t>setting up work activity</w:t>
      </w:r>
    </w:p>
    <w:p w:rsidR="00000000" w:rsidRPr="00704F2B" w:rsidP="00704F2B">
      <w:pPr>
        <w:pStyle w:val="ListBullet2"/>
      </w:pPr>
      <w:r w:rsidRPr="00704F2B">
        <w:t>site isolation, signage, erecting barriers and traffic control</w:t>
      </w:r>
    </w:p>
    <w:p w:rsidR="00000000" w:rsidRPr="00704F2B" w:rsidP="00704F2B">
      <w:pPr>
        <w:pStyle w:val="ListBullet2"/>
      </w:pPr>
      <w:r w:rsidRPr="00704F2B">
        <w:t>work health and safety</w:t>
      </w:r>
    </w:p>
    <w:p w:rsidR="00000000" w:rsidRPr="00704F2B" w:rsidP="00704F2B">
      <w:pPr>
        <w:pStyle w:val="ListBullet2"/>
      </w:pPr>
      <w:r w:rsidRPr="00704F2B">
        <w:t>managing waste</w:t>
      </w:r>
    </w:p>
    <w:p w:rsidR="00000000" w:rsidRPr="00704F2B" w:rsidP="00704F2B">
      <w:pPr>
        <w:pStyle w:val="ListBullet2"/>
      </w:pPr>
      <w:r w:rsidRPr="00704F2B">
        <w:t>selecting and checking for faults, tools and equipment to carry out tasks</w:t>
      </w:r>
    </w:p>
    <w:p w:rsidR="00000000" w:rsidRPr="00704F2B" w:rsidP="00704F2B">
      <w:pPr>
        <w:pStyle w:val="ListBullet2"/>
      </w:pPr>
      <w:r w:rsidRPr="00704F2B">
        <w:t>compaction standards and testing requirements</w:t>
      </w:r>
    </w:p>
    <w:p w:rsidR="00000000" w:rsidRPr="00704F2B" w:rsidP="00704F2B">
      <w:pPr>
        <w:pStyle w:val="ListBullet2"/>
      </w:pPr>
      <w:r w:rsidRPr="00704F2B">
        <w:t>general plant operations and capabilities</w:t>
      </w:r>
    </w:p>
    <w:p w:rsidR="00000000" w:rsidRPr="00704F2B" w:rsidP="00704F2B">
      <w:pPr>
        <w:pStyle w:val="ListBullet2"/>
      </w:pPr>
      <w:r w:rsidRPr="00704F2B">
        <w:t>carrying out work to specifications</w:t>
      </w:r>
    </w:p>
    <w:p w:rsidR="00000000" w:rsidRPr="00704F2B" w:rsidP="00704F2B">
      <w:pPr>
        <w:pStyle w:val="ListBullet2"/>
      </w:pPr>
      <w:r w:rsidRPr="00704F2B">
        <w:t>applying effective techniques for road pave</w:t>
      </w:r>
      <w:r w:rsidRPr="00704F2B">
        <w:t>ment construction</w:t>
      </w:r>
    </w:p>
    <w:p w:rsidR="00000000" w:rsidRPr="00704F2B" w:rsidP="00704F2B">
      <w:pPr>
        <w:pStyle w:val="AllowPageBreak"/>
      </w:pPr>
    </w:p>
    <w:p w:rsidR="00000000" w:rsidRPr="00704F2B" w:rsidP="00704F2B">
      <w:pPr>
        <w:pStyle w:val="Heading1"/>
      </w:pPr>
      <w:bookmarkStart w:id="4" w:name="O_682474"/>
      <w:bookmarkEnd w:id="4"/>
      <w:r w:rsidRPr="00704F2B">
        <w:t>Assessment Conditions</w:t>
      </w:r>
    </w:p>
    <w:p w:rsidR="00000000" w:rsidRPr="00704F2B" w:rsidP="00704F2B">
      <w:pPr>
        <w:pStyle w:val="ListBullet"/>
      </w:pPr>
      <w:r w:rsidRPr="00704F2B">
        <w:t>An assessor of this unit must satisfy the requirements of the NVR/AQTF or their successors; and Industry regulations for certification and licensing; and,</w:t>
      </w:r>
    </w:p>
    <w:p w:rsidR="00000000" w:rsidRPr="00704F2B" w:rsidP="00704F2B">
      <w:pPr>
        <w:pStyle w:val="ListBullet"/>
      </w:pPr>
      <w:r w:rsidRPr="00704F2B">
        <w:t>this unit must be assessed in the context o</w:t>
      </w:r>
      <w:r w:rsidRPr="00704F2B">
        <w:t>f this sector’s work environment; and,</w:t>
      </w:r>
    </w:p>
    <w:p w:rsidR="00000000" w:rsidRPr="00704F2B" w:rsidP="00704F2B">
      <w:pPr>
        <w:pStyle w:val="ListBullet"/>
      </w:pPr>
      <w:r w:rsidRPr="00704F2B">
        <w:t>this unit must be assessed in compliance with relevant legislation/regulation and using policies, procedures, processes and operational manuals directly related to the industry sector for which it is being assessed; a</w:t>
      </w:r>
      <w:r w:rsidRPr="00704F2B">
        <w:t>nd,</w:t>
      </w:r>
    </w:p>
    <w:p w:rsidR="00000000" w:rsidRPr="00704F2B" w:rsidP="00704F2B">
      <w:pPr>
        <w:pStyle w:val="ListBullet"/>
      </w:pPr>
      <w:r w:rsidRPr="00704F2B">
        <w:t>assessment may be conducted in conjunction with the assessment of other Units of Competency; and,</w:t>
      </w:r>
    </w:p>
    <w:p w:rsidR="00000000" w:rsidRPr="00704F2B" w:rsidP="00704F2B">
      <w:pPr>
        <w:pStyle w:val="ListBullet"/>
      </w:pPr>
      <w:r w:rsidRPr="00704F2B">
        <w:t>assessment must confirm consistent performance can be applied in a range of relevant workplace circumstances; and,</w:t>
      </w:r>
    </w:p>
    <w:p w:rsidR="00000000" w:rsidRPr="00704F2B" w:rsidP="00704F2B">
      <w:pPr>
        <w:pStyle w:val="ListBullet"/>
      </w:pPr>
      <w:r w:rsidRPr="00704F2B">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704F2B" w:rsidP="00704F2B">
      <w:pPr>
        <w:pStyle w:val="ListBullet"/>
      </w:pPr>
      <w:r w:rsidRPr="00704F2B">
        <w:t>wh</w:t>
      </w:r>
      <w:r w:rsidRPr="00704F2B">
        <w:t>ere the assessor does not meet experience requirements a co-assessment or partnership arrangement must exist between the qualified assessor and an Industry subject matter expert. The Industry subject matter expert should hold the unit being assessed (or an</w:t>
      </w:r>
      <w:r w:rsidRPr="00704F2B">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704F2B">
        <w:t>cluding time spent in roles related to the unit being assessed; and,</w:t>
      </w:r>
    </w:p>
    <w:p w:rsidR="00000000" w:rsidRPr="00704F2B" w:rsidP="00704F2B">
      <w:pPr>
        <w:pStyle w:val="ListBullet"/>
      </w:pPr>
      <w:r w:rsidRPr="00704F2B">
        <w:t>assessor and Industry subject matter expert requirements differ depending on the Australian Qualifications Framework Level (AQF) of the qualification being assessed and/or Industry Sector</w:t>
      </w:r>
      <w:r w:rsidRPr="00704F2B">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704F2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F2B">
            <w:pPr>
              <w:pStyle w:val="BodyText"/>
              <w:rPr>
                <w:lang w:val="en-NZ"/>
              </w:rPr>
            </w:pPr>
            <w:r w:rsidRPr="00704F2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F2B">
            <w:pPr>
              <w:pStyle w:val="BodyText"/>
              <w:rPr>
                <w:lang w:val="en-NZ"/>
              </w:rPr>
            </w:pPr>
            <w:r w:rsidRPr="00704F2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F2B">
            <w:pPr>
              <w:pStyle w:val="BodyText"/>
              <w:rPr>
                <w:lang w:val="en-NZ"/>
              </w:rPr>
            </w:pPr>
            <w:r w:rsidRPr="00704F2B">
              <w:t>Required assessor or Industry subject matter expert experience</w:t>
            </w:r>
          </w:p>
        </w:tc>
      </w:tr>
      <w:tr w:rsidTr="00704F2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F2B">
            <w:pPr>
              <w:pStyle w:val="BodyText"/>
              <w:rPr>
                <w:lang w:val="en-NZ"/>
              </w:rPr>
            </w:pPr>
            <w:r w:rsidRPr="00704F2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F2B">
            <w:pPr>
              <w:pStyle w:val="BodyText"/>
              <w:rPr>
                <w:lang w:val="en-NZ"/>
              </w:rPr>
            </w:pPr>
            <w:r w:rsidRPr="00704F2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F2B">
            <w:pPr>
              <w:pStyle w:val="BodyText"/>
              <w:rPr>
                <w:lang w:val="en-NZ"/>
              </w:rPr>
            </w:pPr>
            <w:r w:rsidRPr="00704F2B">
              <w:t>1 Year</w:t>
            </w:r>
          </w:p>
        </w:tc>
      </w:tr>
      <w:tr w:rsidTr="00704F2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F2B">
            <w:pPr>
              <w:pStyle w:val="BodyText"/>
              <w:rPr>
                <w:lang w:val="en-NZ"/>
              </w:rPr>
            </w:pPr>
            <w:r w:rsidRPr="00704F2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F2B">
            <w:pPr>
              <w:pStyle w:val="BodyText"/>
              <w:rPr>
                <w:lang w:val="en-NZ"/>
              </w:rPr>
            </w:pPr>
            <w:r w:rsidRPr="00704F2B">
              <w:t>2 Years</w:t>
            </w:r>
          </w:p>
        </w:tc>
      </w:tr>
      <w:tr w:rsidTr="00704F2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F2B">
            <w:pPr>
              <w:pStyle w:val="BodyText"/>
              <w:rPr>
                <w:lang w:val="en-NZ"/>
              </w:rPr>
            </w:pPr>
            <w:r w:rsidRPr="00704F2B">
              <w:t>Drilling, Coal Mining and Extractive (</w:t>
            </w:r>
            <w:r w:rsidRPr="00704F2B">
              <w:t xml:space="preserve">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F2B">
            <w:pPr>
              <w:pStyle w:val="BodyText"/>
              <w:rPr>
                <w:lang w:val="en-NZ"/>
              </w:rPr>
            </w:pPr>
            <w:r w:rsidRPr="00704F2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F2B">
            <w:pPr>
              <w:pStyle w:val="BodyText"/>
              <w:rPr>
                <w:lang w:val="en-NZ"/>
              </w:rPr>
            </w:pPr>
            <w:r w:rsidRPr="00704F2B">
              <w:t>3 Years</w:t>
            </w:r>
          </w:p>
        </w:tc>
      </w:tr>
      <w:tr w:rsidTr="00704F2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F2B">
            <w:pPr>
              <w:pStyle w:val="BodyText"/>
              <w:rPr>
                <w:lang w:val="en-NZ"/>
              </w:rPr>
            </w:pPr>
            <w:r w:rsidRPr="00704F2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F2B">
            <w:pPr>
              <w:pStyle w:val="BodyText"/>
              <w:rPr>
                <w:lang w:val="en-NZ"/>
              </w:rPr>
            </w:pPr>
            <w:r w:rsidRPr="00704F2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F2B">
            <w:pPr>
              <w:pStyle w:val="BodyText"/>
              <w:rPr>
                <w:lang w:val="en-NZ"/>
              </w:rPr>
            </w:pPr>
            <w:r w:rsidRPr="00704F2B">
              <w:t>5 Years</w:t>
            </w:r>
          </w:p>
        </w:tc>
      </w:tr>
      <w:tr w:rsidTr="00704F2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F2B">
            <w:pPr>
              <w:pStyle w:val="BodyText"/>
              <w:rPr>
                <w:lang w:val="en-NZ"/>
              </w:rPr>
            </w:pPr>
            <w:r w:rsidRPr="00704F2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4F2B" w:rsidP="00704F2B">
            <w:pPr>
              <w:pStyle w:val="BodyText"/>
            </w:pPr>
            <w:r w:rsidRPr="00704F2B">
              <w:t xml:space="preserve">Where this Unit is being assessed outside of the Resources and Infrastructure Sectors assessor and/or Industry subject matter expert experience </w:t>
            </w:r>
            <w:r w:rsidRPr="00704F2B">
              <w:t>should be in-line with industry standards for the sector in which it is being assessed and where no Industry standard is specified should comply with any relevant regulation.</w:t>
            </w:r>
          </w:p>
        </w:tc>
      </w:tr>
    </w:tbl>
    <w:p w:rsidR="00000000" w:rsidRPr="00704F2B" w:rsidP="00E20287">
      <w:pPr>
        <w:pStyle w:val="BodyText"/>
      </w:pPr>
      <w:r w:rsidRPr="00704F2B">
        <w:t>*Assessors can demonstrate current work experience through employment within In</w:t>
      </w:r>
      <w:r w:rsidRPr="00704F2B">
        <w:t>dustry in a role relevant to the outcomes of the Unit; or, for external assessors this can be demonstrated through exposure to Industry by conducting frequent site assessments across various locations.</w:t>
      </w:r>
    </w:p>
    <w:p w:rsidR="00000000" w:rsidRPr="00704F2B" w:rsidP="00E20287">
      <w:pPr>
        <w:pStyle w:val="BodyText"/>
      </w:pPr>
      <w:r w:rsidRPr="00704F2B">
        <w:t>**Where a unit is being delivered outside of a Qualifi</w:t>
      </w:r>
      <w:r w:rsidRPr="00704F2B">
        <w:t>cation the first numeric character in the Unit code should be considered to indicate the AQF level</w:t>
      </w:r>
    </w:p>
    <w:p w:rsidR="00000000" w:rsidRPr="00704F2B" w:rsidP="00704F2B">
      <w:pPr>
        <w:pStyle w:val="Heading1"/>
      </w:pPr>
      <w:bookmarkStart w:id="5" w:name="O_682486"/>
      <w:bookmarkEnd w:id="5"/>
      <w:r w:rsidRPr="00704F2B">
        <w:t>Links</w:t>
      </w:r>
    </w:p>
    <w:p w:rsidR="00000000" w:rsidRPr="00704F2B" w:rsidP="00E20287">
      <w:pPr>
        <w:pStyle w:val="BodyText"/>
      </w:pPr>
      <w:r w:rsidRPr="00704F2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905ED">
        <w:rPr>
          <w:rStyle w:val="Hyperlink"/>
        </w:rPr>
        <w:t>https://vetnet.gov.au/Pages/TrainingDocs.aspx?q=88a61002-9a21-4386-aaf8-69c76e675272</w:t>
      </w:r>
      <w:r>
        <w:fldChar w:fldCharType="end"/>
      </w:r>
    </w:p>
    <w:p w:rsidR="00000000" w:rsidRPr="00704F2B" w:rsidP="00704F2B"/>
    <w:sectPr w:rsidSect="00704F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F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F2B" w:rsidRPr="00E20287" w:rsidP="00E202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F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287" w:rsidP="00704F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0287" w:rsidP="00704F2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20287" w:rsidP="00704F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F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2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4F2B" w:rsidRPr="00E20287" w:rsidP="00E202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F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287" w:rsidRPr="002D2AF8" w:rsidP="00704F2B">
    <w:pPr>
      <w:pStyle w:val="Header"/>
      <w:framePr w:wrap="around"/>
    </w:pPr>
    <w:r>
      <w:fldChar w:fldCharType="begin"/>
    </w:r>
    <w:r>
      <w:instrText xml:space="preserve"> TITLE   \* MERGEFORMAT </w:instrText>
    </w:r>
    <w:r>
      <w:fldChar w:fldCharType="separate"/>
    </w:r>
    <w:r>
      <w:t>Assessment Requirements for RIICRC307D Conduct road pavement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E20287" w:rsidP="00704F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12CE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1053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6E1E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F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4F2B"/>
    <w:pPr>
      <w:spacing w:before="360" w:after="60"/>
      <w:outlineLvl w:val="0"/>
    </w:pPr>
    <w:rPr>
      <w:sz w:val="32"/>
    </w:rPr>
  </w:style>
  <w:style w:type="paragraph" w:styleId="Heading2">
    <w:name w:val="heading 2"/>
    <w:basedOn w:val="HeadingBase"/>
    <w:next w:val="BodyText"/>
    <w:link w:val="Heading2Char"/>
    <w:qFormat/>
    <w:rsid w:val="00704F2B"/>
    <w:pPr>
      <w:keepLines/>
      <w:spacing w:before="240" w:after="120"/>
      <w:outlineLvl w:val="1"/>
    </w:pPr>
    <w:rPr>
      <w:sz w:val="28"/>
      <w:szCs w:val="40"/>
    </w:rPr>
  </w:style>
  <w:style w:type="paragraph" w:styleId="Heading3">
    <w:name w:val="heading 3"/>
    <w:basedOn w:val="HeadingBase"/>
    <w:next w:val="BodyText"/>
    <w:link w:val="Heading3Char"/>
    <w:qFormat/>
    <w:rsid w:val="00704F2B"/>
    <w:pPr>
      <w:spacing w:before="180" w:after="120"/>
      <w:outlineLvl w:val="2"/>
    </w:pPr>
    <w:rPr>
      <w:spacing w:val="-10"/>
      <w:kern w:val="32"/>
    </w:rPr>
  </w:style>
  <w:style w:type="paragraph" w:styleId="Heading4">
    <w:name w:val="heading 4"/>
    <w:basedOn w:val="HeadingBase"/>
    <w:next w:val="BodyText"/>
    <w:link w:val="Heading4Char"/>
    <w:qFormat/>
    <w:rsid w:val="00704F2B"/>
    <w:pPr>
      <w:spacing w:before="160" w:after="120"/>
      <w:outlineLvl w:val="3"/>
    </w:pPr>
    <w:rPr>
      <w:sz w:val="22"/>
    </w:rPr>
  </w:style>
  <w:style w:type="paragraph" w:styleId="Heading5">
    <w:name w:val="heading 5"/>
    <w:basedOn w:val="HeadingBase"/>
    <w:next w:val="Normal"/>
    <w:link w:val="Heading5Char"/>
    <w:qFormat/>
    <w:rsid w:val="00704F2B"/>
    <w:pPr>
      <w:spacing w:before="80"/>
      <w:outlineLvl w:val="4"/>
    </w:pPr>
    <w:rPr>
      <w:color w:val="918585"/>
      <w:sz w:val="20"/>
    </w:rPr>
  </w:style>
  <w:style w:type="paragraph" w:styleId="Heading6">
    <w:name w:val="heading 6"/>
    <w:basedOn w:val="HeadingBase"/>
    <w:next w:val="Normal"/>
    <w:link w:val="Heading6Char"/>
    <w:qFormat/>
    <w:rsid w:val="00704F2B"/>
    <w:pPr>
      <w:spacing w:before="60"/>
      <w:outlineLvl w:val="5"/>
    </w:pPr>
    <w:rPr>
      <w:color w:val="918585"/>
      <w:sz w:val="20"/>
    </w:rPr>
  </w:style>
  <w:style w:type="paragraph" w:styleId="Heading7">
    <w:name w:val="heading 7"/>
    <w:basedOn w:val="Normal"/>
    <w:next w:val="Normal"/>
    <w:link w:val="Heading7Char"/>
    <w:qFormat/>
    <w:rsid w:val="00704F2B"/>
    <w:pPr>
      <w:ind w:left="720"/>
      <w:outlineLvl w:val="6"/>
    </w:pPr>
    <w:rPr>
      <w:i/>
    </w:rPr>
  </w:style>
  <w:style w:type="paragraph" w:styleId="Heading8">
    <w:name w:val="heading 8"/>
    <w:basedOn w:val="Normal"/>
    <w:next w:val="Normal"/>
    <w:link w:val="Heading8Char"/>
    <w:qFormat/>
    <w:rsid w:val="00704F2B"/>
    <w:pPr>
      <w:ind w:left="720"/>
      <w:outlineLvl w:val="7"/>
    </w:pPr>
    <w:rPr>
      <w:i/>
    </w:rPr>
  </w:style>
  <w:style w:type="paragraph" w:styleId="Heading9">
    <w:name w:val="heading 9"/>
    <w:basedOn w:val="Normal"/>
    <w:next w:val="Normal"/>
    <w:link w:val="Heading9Char"/>
    <w:qFormat/>
    <w:rsid w:val="00704F2B"/>
    <w:pPr>
      <w:ind w:left="720"/>
      <w:outlineLvl w:val="8"/>
    </w:pPr>
    <w:rPr>
      <w:i/>
    </w:rPr>
  </w:style>
  <w:style w:type="character" w:default="1" w:styleId="DefaultParagraphFont">
    <w:name w:val="Default Paragraph Font"/>
    <w:uiPriority w:val="1"/>
    <w:unhideWhenUsed/>
    <w:rsid w:val="00704F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F2B"/>
  </w:style>
  <w:style w:type="character" w:customStyle="1" w:styleId="Heading1Char">
    <w:name w:val="Heading 1 Char"/>
    <w:basedOn w:val="DefaultParagraphFont"/>
    <w:link w:val="Heading1"/>
    <w:rsid w:val="00704F2B"/>
    <w:rPr>
      <w:rFonts w:ascii="Times New Roman" w:eastAsia="Times New Roman" w:hAnsi="Times New Roman" w:cs="Times New Roman"/>
      <w:b/>
      <w:sz w:val="32"/>
      <w:szCs w:val="20"/>
      <w:lang w:eastAsia="en-US"/>
    </w:rPr>
  </w:style>
  <w:style w:type="paragraph" w:styleId="BodyText">
    <w:name w:val="Body Text"/>
    <w:basedOn w:val="Normal"/>
    <w:link w:val="BodyTextChar"/>
    <w:rsid w:val="00704F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4F2B"/>
    <w:rPr>
      <w:rFonts w:ascii="Times New Roman" w:eastAsia="Times New Roman" w:hAnsi="Times New Roman" w:cs="Times New Roman"/>
      <w:sz w:val="24"/>
      <w:lang w:eastAsia="en-US"/>
    </w:rPr>
  </w:style>
  <w:style w:type="paragraph" w:styleId="ListBullet">
    <w:name w:val="List Bullet"/>
    <w:basedOn w:val="List"/>
    <w:rsid w:val="00704F2B"/>
    <w:pPr>
      <w:numPr>
        <w:numId w:val="12"/>
      </w:numPr>
      <w:tabs>
        <w:tab w:val="clear" w:pos="340"/>
      </w:tabs>
      <w:spacing w:before="40" w:after="40"/>
    </w:pPr>
  </w:style>
  <w:style w:type="paragraph" w:styleId="ListBullet2">
    <w:name w:val="List Bullet 2"/>
    <w:basedOn w:val="List2"/>
    <w:rsid w:val="00704F2B"/>
    <w:pPr>
      <w:numPr>
        <w:numId w:val="13"/>
      </w:numPr>
      <w:tabs>
        <w:tab w:val="clear" w:pos="680"/>
      </w:tabs>
    </w:pPr>
  </w:style>
  <w:style w:type="paragraph" w:customStyle="1" w:styleId="SuperHeading">
    <w:name w:val="SuperHeading"/>
    <w:basedOn w:val="Normal"/>
    <w:rsid w:val="00704F2B"/>
    <w:pPr>
      <w:spacing w:before="240" w:after="120"/>
      <w:outlineLvl w:val="0"/>
    </w:pPr>
    <w:rPr>
      <w:rFonts w:ascii="Times New Roman" w:hAnsi="Times New Roman"/>
      <w:b/>
      <w:sz w:val="32"/>
    </w:rPr>
  </w:style>
  <w:style w:type="paragraph" w:customStyle="1" w:styleId="AllowPageBreak">
    <w:name w:val="AllowPageBreak"/>
    <w:rsid w:val="00704F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4F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4F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4F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4F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4F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F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4F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4F2B"/>
    <w:rPr>
      <w:rFonts w:ascii="Courier New" w:eastAsia="Times New Roman" w:hAnsi="Courier New" w:cs="Times New Roman"/>
      <w:i/>
      <w:szCs w:val="20"/>
      <w:lang w:eastAsia="en-US"/>
    </w:rPr>
  </w:style>
  <w:style w:type="paragraph" w:customStyle="1" w:styleId="HeadingBase">
    <w:name w:val="Heading Base"/>
    <w:rsid w:val="00704F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F2B"/>
    <w:pPr>
      <w:tabs>
        <w:tab w:val="right" w:leader="dot" w:pos="9072"/>
      </w:tabs>
      <w:ind w:left="567"/>
    </w:pPr>
    <w:rPr>
      <w:szCs w:val="22"/>
    </w:rPr>
  </w:style>
  <w:style w:type="paragraph" w:customStyle="1" w:styleId="TOCBase">
    <w:name w:val="TOC Base"/>
    <w:rsid w:val="00704F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F2B"/>
    <w:pPr>
      <w:tabs>
        <w:tab w:val="right" w:leader="dot" w:pos="9072"/>
      </w:tabs>
      <w:spacing w:before="40" w:after="40"/>
      <w:ind w:left="284"/>
    </w:pPr>
    <w:rPr>
      <w:rFonts w:ascii="Times New Roman" w:hAnsi="Times New Roman"/>
    </w:rPr>
  </w:style>
  <w:style w:type="paragraph" w:styleId="TOC1">
    <w:name w:val="toc 1"/>
    <w:basedOn w:val="TOCBase"/>
    <w:next w:val="Normal"/>
    <w:rsid w:val="00704F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4F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4F2B"/>
    <w:rPr>
      <w:rFonts w:ascii="Times New Roman" w:eastAsia="Times New Roman" w:hAnsi="Times New Roman" w:cs="Times New Roman"/>
      <w:sz w:val="16"/>
      <w:lang w:eastAsia="en-US"/>
    </w:rPr>
  </w:style>
  <w:style w:type="paragraph" w:styleId="Title">
    <w:name w:val="Title"/>
    <w:basedOn w:val="HeadingBase"/>
    <w:link w:val="TitleChar"/>
    <w:qFormat/>
    <w:rsid w:val="00704F2B"/>
    <w:pPr>
      <w:spacing w:before="5040"/>
      <w:jc w:val="center"/>
    </w:pPr>
    <w:rPr>
      <w:sz w:val="48"/>
      <w:szCs w:val="72"/>
      <w:lang w:val="en-US"/>
    </w:rPr>
  </w:style>
  <w:style w:type="character" w:customStyle="1" w:styleId="TitleChar">
    <w:name w:val="Title Char"/>
    <w:basedOn w:val="DefaultParagraphFont"/>
    <w:link w:val="Title"/>
    <w:rsid w:val="00704F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F2B"/>
    <w:pPr>
      <w:tabs>
        <w:tab w:val="left" w:pos="3600"/>
        <w:tab w:val="left" w:pos="3958"/>
      </w:tabs>
    </w:pPr>
  </w:style>
  <w:style w:type="paragraph" w:styleId="List">
    <w:name w:val="List"/>
    <w:basedOn w:val="BodyText"/>
    <w:next w:val="BodyText"/>
    <w:rsid w:val="00704F2B"/>
    <w:pPr>
      <w:tabs>
        <w:tab w:val="left" w:pos="340"/>
      </w:tabs>
      <w:spacing w:before="60" w:after="60"/>
      <w:ind w:left="340" w:hanging="340"/>
    </w:pPr>
  </w:style>
  <w:style w:type="paragraph" w:customStyle="1" w:styleId="Note">
    <w:name w:val="Note"/>
    <w:basedOn w:val="BodyText"/>
    <w:rsid w:val="00704F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4F2B"/>
    <w:rPr>
      <w:b/>
      <w:spacing w:val="0"/>
    </w:rPr>
  </w:style>
  <w:style w:type="paragraph" w:customStyle="1" w:styleId="SuperTitle">
    <w:name w:val="SuperTitle"/>
    <w:basedOn w:val="Title"/>
    <w:rsid w:val="00704F2B"/>
    <w:pPr>
      <w:framePr w:wrap="auto" w:hAnchor="text" w:y="6049"/>
    </w:pPr>
    <w:rPr>
      <w:color w:val="000000"/>
      <w:sz w:val="40"/>
    </w:rPr>
  </w:style>
  <w:style w:type="paragraph" w:customStyle="1" w:styleId="TOCTitle">
    <w:name w:val="TOCTitle"/>
    <w:basedOn w:val="Heading1"/>
    <w:rsid w:val="00704F2B"/>
    <w:pPr>
      <w:spacing w:after="240"/>
      <w:jc w:val="center"/>
      <w:outlineLvl w:val="9"/>
    </w:pPr>
    <w:rPr>
      <w:caps/>
    </w:rPr>
  </w:style>
  <w:style w:type="paragraph" w:customStyle="1" w:styleId="Version">
    <w:name w:val="Version"/>
    <w:rsid w:val="00704F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4F2B"/>
    <w:pPr>
      <w:keepNext w:val="0"/>
      <w:tabs>
        <w:tab w:val="right" w:pos="4176"/>
      </w:tabs>
      <w:ind w:left="198" w:hanging="198"/>
    </w:pPr>
    <w:rPr>
      <w:rFonts w:ascii="Garamond" w:hAnsi="Garamond"/>
    </w:rPr>
  </w:style>
  <w:style w:type="paragraph" w:styleId="IndexHeading">
    <w:name w:val="index heading"/>
    <w:basedOn w:val="Normal"/>
    <w:next w:val="Index1"/>
    <w:semiHidden/>
    <w:rsid w:val="00704F2B"/>
    <w:pPr>
      <w:spacing w:before="120" w:after="120"/>
    </w:pPr>
    <w:rPr>
      <w:rFonts w:ascii="Arial" w:hAnsi="Arial"/>
      <w:b/>
      <w:color w:val="918585"/>
      <w:sz w:val="24"/>
    </w:rPr>
  </w:style>
  <w:style w:type="paragraph" w:styleId="Header">
    <w:name w:val="header"/>
    <w:basedOn w:val="Normal"/>
    <w:link w:val="HeaderChar"/>
    <w:rsid w:val="00704F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4F2B"/>
    <w:rPr>
      <w:rFonts w:ascii="Times New Roman" w:eastAsia="Times New Roman" w:hAnsi="Times New Roman" w:cs="Times New Roman"/>
      <w:sz w:val="16"/>
      <w:szCs w:val="20"/>
      <w:lang w:val="en-GB" w:eastAsia="en-US"/>
    </w:rPr>
  </w:style>
  <w:style w:type="paragraph" w:customStyle="1" w:styleId="Chapter">
    <w:name w:val="Chapter"/>
    <w:basedOn w:val="Normal"/>
    <w:rsid w:val="00704F2B"/>
    <w:pPr>
      <w:spacing w:before="240"/>
    </w:pPr>
    <w:rPr>
      <w:rFonts w:ascii="Times New Roman" w:hAnsi="Times New Roman"/>
      <w:smallCaps/>
      <w:spacing w:val="80"/>
      <w:sz w:val="28"/>
    </w:rPr>
  </w:style>
  <w:style w:type="paragraph" w:customStyle="1" w:styleId="InChapter">
    <w:name w:val="InChapter"/>
    <w:basedOn w:val="Heading3"/>
    <w:rsid w:val="00704F2B"/>
    <w:pPr>
      <w:spacing w:after="240"/>
      <w:outlineLvl w:val="9"/>
    </w:pPr>
    <w:rPr>
      <w:noProof/>
    </w:rPr>
  </w:style>
  <w:style w:type="paragraph" w:styleId="Index2">
    <w:name w:val="index 2"/>
    <w:basedOn w:val="Normal"/>
    <w:next w:val="Normal"/>
    <w:semiHidden/>
    <w:rsid w:val="00704F2B"/>
    <w:pPr>
      <w:tabs>
        <w:tab w:val="right" w:pos="4176"/>
      </w:tabs>
      <w:ind w:left="568" w:hanging="284"/>
    </w:pPr>
    <w:rPr>
      <w:rFonts w:ascii="Garamond" w:hAnsi="Garamond"/>
    </w:rPr>
  </w:style>
  <w:style w:type="paragraph" w:customStyle="1" w:styleId="Byline">
    <w:name w:val="Byline"/>
    <w:rsid w:val="00704F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F2B"/>
    <w:pPr>
      <w:tabs>
        <w:tab w:val="clear" w:pos="3600"/>
        <w:tab w:val="clear" w:pos="3958"/>
      </w:tabs>
      <w:jc w:val="right"/>
    </w:pPr>
  </w:style>
  <w:style w:type="character" w:styleId="Emphasis">
    <w:name w:val="Emphasis"/>
    <w:basedOn w:val="DefaultParagraphFont"/>
    <w:qFormat/>
    <w:rsid w:val="00704F2B"/>
    <w:rPr>
      <w:i/>
    </w:rPr>
  </w:style>
  <w:style w:type="paragraph" w:styleId="Caption">
    <w:name w:val="caption"/>
    <w:basedOn w:val="BodyText"/>
    <w:next w:val="Normal"/>
    <w:qFormat/>
    <w:rsid w:val="00704F2B"/>
    <w:pPr>
      <w:framePr w:w="2268" w:hSpace="181" w:vSpace="181" w:wrap="around" w:vAnchor="text" w:hAnchor="page" w:x="1135" w:y="285" w:anchorLock="1"/>
    </w:pPr>
    <w:rPr>
      <w:i/>
    </w:rPr>
  </w:style>
  <w:style w:type="paragraph" w:customStyle="1" w:styleId="MiniTOCTitle">
    <w:name w:val="MiniTOCTitle"/>
    <w:basedOn w:val="Heading4"/>
    <w:rsid w:val="00704F2B"/>
    <w:pPr>
      <w:spacing w:before="240"/>
      <w:outlineLvl w:val="9"/>
    </w:pPr>
    <w:rPr>
      <w:noProof/>
      <w:sz w:val="24"/>
    </w:rPr>
  </w:style>
  <w:style w:type="paragraph" w:customStyle="1" w:styleId="MiniTOCItem">
    <w:name w:val="MiniTOCItem"/>
    <w:basedOn w:val="ListBullet"/>
    <w:rsid w:val="00704F2B"/>
    <w:pPr>
      <w:numPr>
        <w:numId w:val="0"/>
      </w:numPr>
      <w:tabs>
        <w:tab w:val="right" w:leader="dot" w:pos="6521"/>
      </w:tabs>
      <w:spacing w:before="0" w:after="0"/>
    </w:pPr>
  </w:style>
  <w:style w:type="paragraph" w:customStyle="1" w:styleId="TOFTitle">
    <w:name w:val="TOFTitle"/>
    <w:basedOn w:val="TOCTitle"/>
    <w:rsid w:val="00704F2B"/>
  </w:style>
  <w:style w:type="paragraph" w:styleId="TableofFigures">
    <w:name w:val="table of figures"/>
    <w:basedOn w:val="Normal"/>
    <w:next w:val="Normal"/>
    <w:semiHidden/>
    <w:rsid w:val="00704F2B"/>
    <w:pPr>
      <w:tabs>
        <w:tab w:val="right" w:leader="dot" w:pos="9072"/>
      </w:tabs>
      <w:ind w:left="970" w:hanging="403"/>
    </w:pPr>
    <w:rPr>
      <w:rFonts w:ascii="Times New Roman" w:hAnsi="Times New Roman"/>
      <w:b/>
    </w:rPr>
  </w:style>
  <w:style w:type="paragraph" w:styleId="ListNumber">
    <w:name w:val="List Number"/>
    <w:basedOn w:val="List"/>
    <w:rsid w:val="00704F2B"/>
    <w:pPr>
      <w:numPr>
        <w:numId w:val="15"/>
      </w:numPr>
      <w:tabs>
        <w:tab w:val="clear" w:pos="340"/>
      </w:tabs>
    </w:pPr>
  </w:style>
  <w:style w:type="character" w:customStyle="1" w:styleId="WingdingSymbols">
    <w:name w:val="Wingding Symbols"/>
    <w:rsid w:val="00704F2B"/>
    <w:rPr>
      <w:rFonts w:ascii="Wingdings" w:hAnsi="Wingdings"/>
    </w:rPr>
  </w:style>
  <w:style w:type="paragraph" w:customStyle="1" w:styleId="TableHeading">
    <w:name w:val="Table Heading"/>
    <w:basedOn w:val="HeadingBase"/>
    <w:rsid w:val="00704F2B"/>
    <w:pPr>
      <w:keepLines/>
      <w:pBdr>
        <w:bottom w:val="single" w:sz="6" w:space="1" w:color="918585"/>
      </w:pBdr>
      <w:spacing w:before="240"/>
    </w:pPr>
  </w:style>
  <w:style w:type="character" w:customStyle="1" w:styleId="HotSpot">
    <w:name w:val="HotSpot"/>
    <w:rsid w:val="00704F2B"/>
    <w:rPr>
      <w:color w:val="0033CC"/>
      <w:u w:val="none"/>
    </w:rPr>
  </w:style>
  <w:style w:type="paragraph" w:customStyle="1" w:styleId="BodyTextRight">
    <w:name w:val="Body Text Right"/>
    <w:basedOn w:val="BodyText"/>
    <w:rsid w:val="00704F2B"/>
    <w:pPr>
      <w:spacing w:before="0" w:after="0"/>
      <w:jc w:val="right"/>
    </w:pPr>
  </w:style>
  <w:style w:type="paragraph" w:styleId="Index3">
    <w:name w:val="index 3"/>
    <w:basedOn w:val="ListNumber2"/>
    <w:next w:val="Normal"/>
    <w:semiHidden/>
    <w:rsid w:val="00704F2B"/>
    <w:pPr>
      <w:numPr>
        <w:numId w:val="0"/>
      </w:numPr>
      <w:tabs>
        <w:tab w:val="right" w:leader="dot" w:pos="4176"/>
      </w:tabs>
    </w:pPr>
  </w:style>
  <w:style w:type="paragraph" w:styleId="ListNumber2">
    <w:name w:val="List Number 2"/>
    <w:basedOn w:val="List2"/>
    <w:rsid w:val="00704F2B"/>
    <w:pPr>
      <w:numPr>
        <w:numId w:val="10"/>
      </w:numPr>
      <w:tabs>
        <w:tab w:val="clear" w:pos="1060"/>
      </w:tabs>
    </w:pPr>
  </w:style>
  <w:style w:type="paragraph" w:customStyle="1" w:styleId="MarginNote">
    <w:name w:val="Margin Note"/>
    <w:basedOn w:val="BodyText"/>
    <w:rsid w:val="00704F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F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4F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4F2B"/>
    <w:rPr>
      <w:sz w:val="32"/>
    </w:rPr>
  </w:style>
  <w:style w:type="paragraph" w:customStyle="1" w:styleId="HeadingProcedure">
    <w:name w:val="Heading Procedure"/>
    <w:basedOn w:val="HeadingBase"/>
    <w:next w:val="Normal"/>
    <w:rsid w:val="00704F2B"/>
    <w:pPr>
      <w:tabs>
        <w:tab w:val="left" w:pos="0"/>
      </w:tabs>
      <w:spacing w:before="120" w:after="60"/>
    </w:pPr>
    <w:rPr>
      <w:i/>
      <w:color w:val="918585"/>
      <w:sz w:val="22"/>
    </w:rPr>
  </w:style>
  <w:style w:type="paragraph" w:customStyle="1" w:styleId="TableBodyText">
    <w:name w:val="Table Body Text"/>
    <w:basedOn w:val="BodyText"/>
    <w:rsid w:val="00704F2B"/>
    <w:pPr>
      <w:spacing w:before="60" w:after="60"/>
    </w:pPr>
  </w:style>
  <w:style w:type="paragraph" w:styleId="ListContinue">
    <w:name w:val="List Continue"/>
    <w:basedOn w:val="List"/>
    <w:rsid w:val="00704F2B"/>
    <w:pPr>
      <w:ind w:firstLine="0"/>
    </w:pPr>
  </w:style>
  <w:style w:type="paragraph" w:customStyle="1" w:styleId="ListNote">
    <w:name w:val="List Note"/>
    <w:basedOn w:val="List"/>
    <w:rsid w:val="00704F2B"/>
    <w:pPr>
      <w:pBdr>
        <w:top w:val="single" w:sz="6" w:space="2" w:color="918585"/>
        <w:bottom w:val="single" w:sz="6" w:space="2" w:color="918585"/>
      </w:pBdr>
      <w:tabs>
        <w:tab w:val="left" w:pos="1021"/>
      </w:tabs>
      <w:ind w:firstLine="0"/>
    </w:pPr>
  </w:style>
  <w:style w:type="paragraph" w:customStyle="1" w:styleId="Warning">
    <w:name w:val="Warning"/>
    <w:basedOn w:val="BodyText"/>
    <w:rsid w:val="00704F2B"/>
    <w:pPr>
      <w:shd w:val="clear" w:color="auto" w:fill="D9D9D9"/>
      <w:tabs>
        <w:tab w:val="left" w:pos="992"/>
      </w:tabs>
      <w:ind w:left="119" w:right="119"/>
    </w:pPr>
    <w:rPr>
      <w:sz w:val="20"/>
    </w:rPr>
  </w:style>
  <w:style w:type="paragraph" w:customStyle="1" w:styleId="MarginIcons">
    <w:name w:val="Margin Icons"/>
    <w:basedOn w:val="BodyText"/>
    <w:rsid w:val="00704F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4F2B"/>
    <w:rPr>
      <w:rFonts w:ascii="Courier New" w:hAnsi="Courier New"/>
    </w:rPr>
  </w:style>
  <w:style w:type="paragraph" w:customStyle="1" w:styleId="NoteBullet">
    <w:name w:val="Note Bullet"/>
    <w:basedOn w:val="Note"/>
    <w:rsid w:val="00704F2B"/>
    <w:pPr>
      <w:tabs>
        <w:tab w:val="clear" w:pos="680"/>
      </w:tabs>
      <w:spacing w:before="60" w:after="60"/>
    </w:pPr>
  </w:style>
  <w:style w:type="paragraph" w:customStyle="1" w:styleId="SubHeading2">
    <w:name w:val="SubHeading2"/>
    <w:basedOn w:val="HeadingBase"/>
    <w:rsid w:val="00704F2B"/>
    <w:pPr>
      <w:spacing w:before="240" w:after="60"/>
    </w:pPr>
    <w:rPr>
      <w:sz w:val="20"/>
    </w:rPr>
  </w:style>
  <w:style w:type="paragraph" w:customStyle="1" w:styleId="SubHeading1">
    <w:name w:val="SubHeading1"/>
    <w:basedOn w:val="HeadingBase"/>
    <w:rsid w:val="00704F2B"/>
    <w:pPr>
      <w:spacing w:before="240" w:after="60"/>
    </w:pPr>
    <w:rPr>
      <w:color w:val="918585"/>
      <w:sz w:val="22"/>
    </w:rPr>
  </w:style>
  <w:style w:type="paragraph" w:customStyle="1" w:styleId="SideHeading">
    <w:name w:val="Side Heading"/>
    <w:basedOn w:val="HeadingBase"/>
    <w:rsid w:val="00704F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F2B"/>
    <w:pPr>
      <w:tabs>
        <w:tab w:val="num" w:pos="360"/>
      </w:tabs>
    </w:pPr>
  </w:style>
  <w:style w:type="paragraph" w:styleId="PlainText">
    <w:name w:val="Plain Text"/>
    <w:basedOn w:val="Normal"/>
    <w:link w:val="PlainTextChar"/>
    <w:rsid w:val="00704F2B"/>
    <w:rPr>
      <w:sz w:val="20"/>
    </w:rPr>
  </w:style>
  <w:style w:type="character" w:customStyle="1" w:styleId="PlainTextChar">
    <w:name w:val="Plain Text Char"/>
    <w:basedOn w:val="DefaultParagraphFont"/>
    <w:link w:val="PlainText"/>
    <w:rsid w:val="00704F2B"/>
    <w:rPr>
      <w:rFonts w:ascii="Courier New" w:eastAsia="Times New Roman" w:hAnsi="Courier New" w:cs="Times New Roman"/>
      <w:sz w:val="20"/>
      <w:szCs w:val="20"/>
      <w:lang w:eastAsia="en-US"/>
    </w:rPr>
  </w:style>
  <w:style w:type="character" w:customStyle="1" w:styleId="MenuOption">
    <w:name w:val="Menu Option"/>
    <w:basedOn w:val="DefaultParagraphFont"/>
    <w:rsid w:val="00704F2B"/>
    <w:rPr>
      <w:b/>
      <w:smallCaps/>
    </w:rPr>
  </w:style>
  <w:style w:type="paragraph" w:customStyle="1" w:styleId="TableListNumber">
    <w:name w:val="Table List Number"/>
    <w:basedOn w:val="ListNumber"/>
    <w:rsid w:val="00704F2B"/>
    <w:pPr>
      <w:numPr>
        <w:numId w:val="0"/>
      </w:numPr>
    </w:pPr>
  </w:style>
  <w:style w:type="paragraph" w:styleId="TOC4">
    <w:name w:val="toc 4"/>
    <w:basedOn w:val="TOCBase"/>
    <w:next w:val="Normal"/>
    <w:semiHidden/>
    <w:rsid w:val="00704F2B"/>
    <w:pPr>
      <w:tabs>
        <w:tab w:val="right" w:leader="dot" w:pos="9071"/>
      </w:tabs>
      <w:ind w:left="1701"/>
    </w:pPr>
  </w:style>
  <w:style w:type="paragraph" w:customStyle="1" w:styleId="ListAlpha">
    <w:name w:val="List Alpha"/>
    <w:basedOn w:val="List"/>
    <w:rsid w:val="00704F2B"/>
    <w:pPr>
      <w:numPr>
        <w:numId w:val="9"/>
      </w:numPr>
    </w:pPr>
  </w:style>
  <w:style w:type="paragraph" w:customStyle="1" w:styleId="ListAlpha2">
    <w:name w:val="List Alpha 2"/>
    <w:basedOn w:val="List2"/>
    <w:rsid w:val="00704F2B"/>
    <w:pPr>
      <w:numPr>
        <w:numId w:val="8"/>
      </w:numPr>
    </w:pPr>
  </w:style>
  <w:style w:type="paragraph" w:styleId="List2">
    <w:name w:val="List 2"/>
    <w:basedOn w:val="BodyText"/>
    <w:rsid w:val="00704F2B"/>
    <w:pPr>
      <w:tabs>
        <w:tab w:val="left" w:pos="680"/>
      </w:tabs>
      <w:spacing w:before="60" w:after="60"/>
      <w:ind w:left="680" w:hanging="340"/>
    </w:pPr>
  </w:style>
  <w:style w:type="paragraph" w:styleId="List3">
    <w:name w:val="List 3"/>
    <w:basedOn w:val="BodyText"/>
    <w:rsid w:val="00704F2B"/>
    <w:pPr>
      <w:tabs>
        <w:tab w:val="left" w:pos="1021"/>
      </w:tabs>
      <w:spacing w:before="60" w:after="60"/>
      <w:ind w:left="1020" w:hanging="340"/>
    </w:pPr>
  </w:style>
  <w:style w:type="paragraph" w:styleId="List4">
    <w:name w:val="List 4"/>
    <w:basedOn w:val="BodyText"/>
    <w:rsid w:val="00704F2B"/>
    <w:pPr>
      <w:tabs>
        <w:tab w:val="left" w:pos="1361"/>
      </w:tabs>
      <w:spacing w:before="60" w:after="60"/>
      <w:ind w:left="1361" w:hanging="340"/>
    </w:pPr>
  </w:style>
  <w:style w:type="paragraph" w:styleId="List5">
    <w:name w:val="List 5"/>
    <w:basedOn w:val="BodyText"/>
    <w:rsid w:val="00704F2B"/>
    <w:pPr>
      <w:tabs>
        <w:tab w:val="left" w:pos="1701"/>
      </w:tabs>
      <w:spacing w:before="60" w:after="60"/>
      <w:ind w:left="1701" w:hanging="340"/>
    </w:pPr>
  </w:style>
  <w:style w:type="paragraph" w:styleId="ListBullet3">
    <w:name w:val="List Bullet 3"/>
    <w:basedOn w:val="List3"/>
    <w:rsid w:val="00704F2B"/>
    <w:pPr>
      <w:numPr>
        <w:numId w:val="14"/>
      </w:numPr>
      <w:tabs>
        <w:tab w:val="clear" w:pos="1021"/>
      </w:tabs>
      <w:ind w:left="1037" w:hanging="357"/>
    </w:pPr>
  </w:style>
  <w:style w:type="paragraph" w:styleId="ListBullet4">
    <w:name w:val="List Bullet 4"/>
    <w:basedOn w:val="List4"/>
    <w:rsid w:val="00704F2B"/>
    <w:pPr>
      <w:numPr>
        <w:numId w:val="3"/>
      </w:numPr>
      <w:tabs>
        <w:tab w:val="clear" w:pos="1361"/>
      </w:tabs>
    </w:pPr>
  </w:style>
  <w:style w:type="paragraph" w:styleId="ListBullet5">
    <w:name w:val="List Bullet 5"/>
    <w:basedOn w:val="List5"/>
    <w:rsid w:val="00704F2B"/>
    <w:pPr>
      <w:numPr>
        <w:numId w:val="4"/>
      </w:numPr>
    </w:pPr>
  </w:style>
  <w:style w:type="paragraph" w:styleId="ListContinue2">
    <w:name w:val="List Continue 2"/>
    <w:basedOn w:val="List2"/>
    <w:rsid w:val="00704F2B"/>
    <w:pPr>
      <w:ind w:firstLine="0"/>
    </w:pPr>
  </w:style>
  <w:style w:type="paragraph" w:styleId="ListContinue3">
    <w:name w:val="List Continue 3"/>
    <w:basedOn w:val="List3"/>
    <w:rsid w:val="00704F2B"/>
    <w:pPr>
      <w:ind w:left="1021" w:firstLine="0"/>
    </w:pPr>
  </w:style>
  <w:style w:type="paragraph" w:styleId="ListContinue4">
    <w:name w:val="List Continue 4"/>
    <w:basedOn w:val="List4"/>
    <w:rsid w:val="00704F2B"/>
    <w:pPr>
      <w:ind w:firstLine="0"/>
    </w:pPr>
  </w:style>
  <w:style w:type="paragraph" w:styleId="ListContinue5">
    <w:name w:val="List Continue 5"/>
    <w:basedOn w:val="List5"/>
    <w:rsid w:val="00704F2B"/>
    <w:pPr>
      <w:ind w:firstLine="0"/>
    </w:pPr>
  </w:style>
  <w:style w:type="paragraph" w:styleId="ListNumber3">
    <w:name w:val="List Number 3"/>
    <w:basedOn w:val="List3"/>
    <w:rsid w:val="00704F2B"/>
    <w:pPr>
      <w:numPr>
        <w:numId w:val="5"/>
      </w:numPr>
    </w:pPr>
  </w:style>
  <w:style w:type="paragraph" w:styleId="ListNumber4">
    <w:name w:val="List Number 4"/>
    <w:basedOn w:val="List4"/>
    <w:rsid w:val="00704F2B"/>
    <w:pPr>
      <w:numPr>
        <w:numId w:val="6"/>
      </w:numPr>
    </w:pPr>
  </w:style>
  <w:style w:type="paragraph" w:styleId="ListNumber5">
    <w:name w:val="List Number 5"/>
    <w:basedOn w:val="List5"/>
    <w:rsid w:val="00704F2B"/>
    <w:pPr>
      <w:numPr>
        <w:numId w:val="7"/>
      </w:numPr>
    </w:pPr>
  </w:style>
  <w:style w:type="paragraph" w:styleId="BlockText">
    <w:name w:val="Block Text"/>
    <w:basedOn w:val="Normal"/>
    <w:rsid w:val="00704F2B"/>
    <w:pPr>
      <w:spacing w:after="120"/>
      <w:ind w:left="1440" w:right="1440"/>
    </w:pPr>
  </w:style>
  <w:style w:type="character" w:customStyle="1" w:styleId="Subscript">
    <w:name w:val="Subscript"/>
    <w:basedOn w:val="DefaultParagraphFont"/>
    <w:rsid w:val="00704F2B"/>
    <w:rPr>
      <w:sz w:val="16"/>
      <w:vertAlign w:val="subscript"/>
    </w:rPr>
  </w:style>
  <w:style w:type="character" w:customStyle="1" w:styleId="Superscript">
    <w:name w:val="Superscript"/>
    <w:basedOn w:val="DefaultParagraphFont"/>
    <w:rsid w:val="00704F2B"/>
    <w:rPr>
      <w:sz w:val="16"/>
      <w:vertAlign w:val="superscript"/>
    </w:rPr>
  </w:style>
  <w:style w:type="character" w:customStyle="1" w:styleId="Symbols">
    <w:name w:val="Symbols"/>
    <w:basedOn w:val="DefaultParagraphFont"/>
    <w:rsid w:val="00704F2B"/>
    <w:rPr>
      <w:rFonts w:ascii="Symbol" w:hAnsi="Symbol"/>
    </w:rPr>
  </w:style>
  <w:style w:type="character" w:customStyle="1" w:styleId="MenuOptions">
    <w:name w:val="Menu Options"/>
    <w:basedOn w:val="DefaultParagraphFont"/>
    <w:rsid w:val="00704F2B"/>
    <w:rPr>
      <w:rFonts w:ascii="Arial Narrow" w:hAnsi="Arial Narrow"/>
      <w:smallCaps/>
    </w:rPr>
  </w:style>
  <w:style w:type="character" w:customStyle="1" w:styleId="Buttons">
    <w:name w:val="Buttons"/>
    <w:basedOn w:val="DefaultParagraphFont"/>
    <w:rsid w:val="00704F2B"/>
    <w:rPr>
      <w:b/>
    </w:rPr>
  </w:style>
  <w:style w:type="character" w:customStyle="1" w:styleId="Underlined">
    <w:name w:val="Underlined"/>
    <w:basedOn w:val="DefaultParagraphFont"/>
    <w:rsid w:val="00704F2B"/>
    <w:rPr>
      <w:u w:val="single"/>
    </w:rPr>
  </w:style>
  <w:style w:type="paragraph" w:customStyle="1" w:styleId="TableBodyTextRight">
    <w:name w:val="Table Body Text Right"/>
    <w:basedOn w:val="TableBodyText"/>
    <w:rsid w:val="00704F2B"/>
    <w:pPr>
      <w:widowControl w:val="0"/>
      <w:autoSpaceDE w:val="0"/>
      <w:autoSpaceDN w:val="0"/>
      <w:adjustRightInd w:val="0"/>
      <w:jc w:val="right"/>
    </w:pPr>
    <w:rPr>
      <w:rFonts w:cs="Arial"/>
      <w:szCs w:val="18"/>
    </w:rPr>
  </w:style>
  <w:style w:type="paragraph" w:customStyle="1" w:styleId="CopyrightText">
    <w:name w:val="Copyright Text"/>
    <w:basedOn w:val="BodyText"/>
    <w:rsid w:val="00704F2B"/>
    <w:rPr>
      <w:sz w:val="18"/>
    </w:rPr>
  </w:style>
  <w:style w:type="paragraph" w:customStyle="1" w:styleId="BodySmallRight">
    <w:name w:val="Body Small Right"/>
    <w:basedOn w:val="BodyTextRight"/>
    <w:rsid w:val="00704F2B"/>
    <w:rPr>
      <w:sz w:val="18"/>
      <w:szCs w:val="18"/>
    </w:rPr>
  </w:style>
  <w:style w:type="paragraph" w:customStyle="1" w:styleId="MarginEdition">
    <w:name w:val="Margin Edition"/>
    <w:basedOn w:val="MarginNote"/>
    <w:rsid w:val="00704F2B"/>
    <w:pPr>
      <w:spacing w:before="0" w:after="0"/>
    </w:pPr>
    <w:rPr>
      <w:rFonts w:ascii="Times New Roman" w:hAnsi="Times New Roman"/>
      <w:color w:val="999999"/>
    </w:rPr>
  </w:style>
  <w:style w:type="paragraph" w:customStyle="1" w:styleId="Spacer">
    <w:name w:val="Spacer"/>
    <w:basedOn w:val="Normal"/>
    <w:rsid w:val="00704F2B"/>
    <w:rPr>
      <w:sz w:val="2"/>
      <w:szCs w:val="2"/>
    </w:rPr>
  </w:style>
  <w:style w:type="character" w:customStyle="1" w:styleId="Small">
    <w:name w:val="Small"/>
    <w:basedOn w:val="DefaultParagraphFont"/>
    <w:rsid w:val="00704F2B"/>
    <w:rPr>
      <w:sz w:val="16"/>
    </w:rPr>
  </w:style>
  <w:style w:type="paragraph" w:customStyle="1" w:styleId="WideTable">
    <w:name w:val="Wide Table"/>
    <w:basedOn w:val="Normal"/>
    <w:rsid w:val="00704F2B"/>
    <w:pPr>
      <w:ind w:left="-1418"/>
    </w:pPr>
    <w:rPr>
      <w:sz w:val="2"/>
      <w:szCs w:val="2"/>
    </w:rPr>
  </w:style>
  <w:style w:type="character" w:styleId="PageNumber">
    <w:name w:val="page number"/>
    <w:basedOn w:val="DefaultParagraphFont"/>
    <w:rsid w:val="00704F2B"/>
  </w:style>
  <w:style w:type="paragraph" w:styleId="Quote">
    <w:name w:val="Quote"/>
    <w:basedOn w:val="Heading1"/>
    <w:link w:val="QuoteChar"/>
    <w:qFormat/>
    <w:rsid w:val="00704F2B"/>
    <w:rPr>
      <w:b w:val="0"/>
      <w:sz w:val="72"/>
      <w:szCs w:val="72"/>
      <w:lang w:val="en-NZ"/>
    </w:rPr>
  </w:style>
  <w:style w:type="character" w:customStyle="1" w:styleId="QuoteChar">
    <w:name w:val="Quote Char"/>
    <w:basedOn w:val="DefaultParagraphFont"/>
    <w:link w:val="Quote"/>
    <w:rsid w:val="00704F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F2B"/>
    <w:pPr>
      <w:pageBreakBefore/>
    </w:pPr>
  </w:style>
  <w:style w:type="paragraph" w:customStyle="1" w:styleId="Border">
    <w:name w:val="Border"/>
    <w:basedOn w:val="Normal"/>
    <w:qFormat/>
    <w:rsid w:val="00704F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4F2B"/>
    <w:rPr>
      <w:b/>
      <w:bCs/>
      <w:i/>
      <w:iCs/>
      <w:color w:val="auto"/>
    </w:rPr>
  </w:style>
  <w:style w:type="paragraph" w:styleId="IntenseQuote">
    <w:name w:val="Intense Quote"/>
    <w:basedOn w:val="Normal"/>
    <w:next w:val="Normal"/>
    <w:link w:val="IntenseQuoteChar"/>
    <w:uiPriority w:val="30"/>
    <w:qFormat/>
    <w:rsid w:val="00704F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4F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4F2B"/>
    <w:rPr>
      <w:smallCaps/>
      <w:color w:val="auto"/>
      <w:u w:val="single"/>
    </w:rPr>
  </w:style>
  <w:style w:type="character" w:styleId="IntenseReference">
    <w:name w:val="Intense Reference"/>
    <w:basedOn w:val="DefaultParagraphFont"/>
    <w:uiPriority w:val="32"/>
    <w:qFormat/>
    <w:rsid w:val="00704F2B"/>
    <w:rPr>
      <w:b/>
      <w:bCs/>
      <w:smallCaps/>
      <w:color w:val="auto"/>
      <w:spacing w:val="5"/>
      <w:u w:val="single"/>
    </w:rPr>
  </w:style>
  <w:style w:type="paragraph" w:customStyle="1" w:styleId="2ColumnHeading">
    <w:name w:val="2Column Heading"/>
    <w:basedOn w:val="BodyText"/>
    <w:qFormat/>
    <w:rsid w:val="00704F2B"/>
    <w:pPr>
      <w:spacing w:after="60"/>
      <w:ind w:left="-2268"/>
    </w:pPr>
    <w:rPr>
      <w:b/>
    </w:rPr>
  </w:style>
  <w:style w:type="paragraph" w:customStyle="1" w:styleId="Heading1TOC">
    <w:name w:val="Heading1 TOC"/>
    <w:basedOn w:val="Normal"/>
    <w:qFormat/>
    <w:rsid w:val="00704F2B"/>
    <w:pPr>
      <w:spacing w:before="240" w:after="120"/>
    </w:pPr>
    <w:rPr>
      <w:rFonts w:ascii="Times New Roman" w:hAnsi="Times New Roman"/>
      <w:b/>
      <w:sz w:val="32"/>
    </w:rPr>
  </w:style>
  <w:style w:type="paragraph" w:customStyle="1" w:styleId="Heading2TOC">
    <w:name w:val="Heading2 TOC"/>
    <w:basedOn w:val="Normal"/>
    <w:qFormat/>
    <w:rsid w:val="00704F2B"/>
    <w:pPr>
      <w:spacing w:before="240" w:after="60"/>
    </w:pPr>
    <w:rPr>
      <w:rFonts w:ascii="Times New Roman" w:hAnsi="Times New Roman"/>
      <w:b/>
      <w:sz w:val="28"/>
    </w:rPr>
  </w:style>
  <w:style w:type="character" w:customStyle="1" w:styleId="Underline">
    <w:name w:val="Underline"/>
    <w:basedOn w:val="DefaultParagraphFont"/>
    <w:qFormat/>
    <w:rsid w:val="00704F2B"/>
    <w:rPr>
      <w:u w:val="single"/>
    </w:rPr>
  </w:style>
  <w:style w:type="character" w:customStyle="1" w:styleId="BoldandItalics">
    <w:name w:val="Bold and Italics"/>
    <w:qFormat/>
    <w:rsid w:val="00704F2B"/>
    <w:rPr>
      <w:b/>
      <w:i/>
      <w:u w:val="none"/>
    </w:rPr>
  </w:style>
  <w:style w:type="paragraph" w:styleId="BalloonText">
    <w:name w:val="Balloon Text"/>
    <w:basedOn w:val="Normal"/>
    <w:link w:val="BalloonTextChar"/>
    <w:rsid w:val="00704F2B"/>
    <w:rPr>
      <w:rFonts w:ascii="Tahoma" w:hAnsi="Tahoma" w:cs="Tahoma"/>
      <w:sz w:val="16"/>
      <w:szCs w:val="16"/>
    </w:rPr>
  </w:style>
  <w:style w:type="character" w:customStyle="1" w:styleId="BalloonTextChar">
    <w:name w:val="Balloon Text Char"/>
    <w:basedOn w:val="DefaultParagraphFont"/>
    <w:link w:val="BalloonText"/>
    <w:rsid w:val="00704F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4F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4F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4F2B"/>
    <w:rPr>
      <w:b/>
      <w:color w:val="660033"/>
      <w:spacing w:val="0"/>
    </w:rPr>
  </w:style>
  <w:style w:type="paragraph" w:customStyle="1" w:styleId="Nameditemlist">
    <w:name w:val="Named item list"/>
    <w:basedOn w:val="BodyText"/>
    <w:qFormat/>
    <w:rsid w:val="00704F2B"/>
    <w:pPr>
      <w:tabs>
        <w:tab w:val="left" w:pos="2835"/>
      </w:tabs>
      <w:ind w:left="2835" w:hanging="2835"/>
    </w:pPr>
  </w:style>
  <w:style w:type="paragraph" w:customStyle="1" w:styleId="BodyTextnopadding">
    <w:name w:val="Body Text no padding"/>
    <w:basedOn w:val="BodyText"/>
    <w:qFormat/>
    <w:rsid w:val="00704F2B"/>
    <w:pPr>
      <w:spacing w:before="0" w:after="0"/>
    </w:pPr>
  </w:style>
  <w:style w:type="paragraph" w:customStyle="1" w:styleId="BodyTextBold">
    <w:name w:val="Body Text Bold"/>
    <w:basedOn w:val="BodyText"/>
    <w:qFormat/>
    <w:rsid w:val="00704F2B"/>
    <w:rPr>
      <w:b/>
    </w:rPr>
  </w:style>
  <w:style w:type="character" w:styleId="Hyperlink">
    <w:name w:val="Hyperlink"/>
    <w:basedOn w:val="DefaultParagraphFont"/>
    <w:uiPriority w:val="99"/>
    <w:unhideWhenUsed/>
    <w:rsid w:val="00E202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939</Words>
  <Characters>5954</Characters>
  <Application>Microsoft Office Word</Application>
  <DocSecurity>0</DocSecurity>
  <Lines>145</Lines>
  <Paragraphs>94</Paragraphs>
  <ScaleCrop>false</ScaleCrop>
  <Company>Author-it Software Corporation Ltd.</Company>
  <LinksUpToDate>false</LinksUpToDate>
  <CharactersWithSpaces>6799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RIICRC307D Conduct road pavement construction</dc:title>
  <dc:subject>Approved</dc:subject>
  <dc:creator>PwC’s Skills for Australia</dc:creator>
  <cp:keywords>Release: 2</cp:keywords>
  <dc:description>Review Date: 12 April 2008</dc:description>
  <cp:lastModifiedBy>HSD_TPCMSd.prod</cp:lastModifiedBy>
  <cp:revision>3</cp:revision>
  <dcterms:created xsi:type="dcterms:W3CDTF">2020-09-23T08:54:00Z</dcterms:created>
  <dcterms:modified xsi:type="dcterms:W3CDTF">2020-09-23T08:54:00Z</dcterms:modified>
</cp:coreProperties>
</file>