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6E6" w:rsidP="005526E6">
      <w:pPr>
        <w:pStyle w:val="Title"/>
      </w:pPr>
      <w:r>
        <w:fldChar w:fldCharType="begin"/>
      </w:r>
      <w:r>
        <w:instrText xml:space="preserve"> TITLE   \* MERGEFORMAT </w:instrText>
      </w:r>
      <w:r>
        <w:fldChar w:fldCharType="separate"/>
      </w:r>
      <w:r>
        <w:t>Assessment Requirements for RIICRC306D Conduct earthworks</w:t>
      </w:r>
      <w:r>
        <w:fldChar w:fldCharType="end"/>
      </w:r>
    </w:p>
    <w:p w:rsidR="005526E6" w:rsidP="005526E6">
      <w:pPr>
        <w:pStyle w:val="Version"/>
        <w:sectPr w:rsidSect="00875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752B9" w:rsidP="008752B9">
      <w:pPr>
        <w:pStyle w:val="SuperHeading"/>
      </w:pPr>
      <w:r w:rsidRPr="008752B9">
        <w:t>Assessment Requirements for RIICRC306D Conduct earthworks</w:t>
      </w:r>
    </w:p>
    <w:p w:rsidR="00000000" w:rsidRPr="008752B9" w:rsidP="008752B9">
      <w:pPr>
        <w:pStyle w:val="Heading1"/>
      </w:pPr>
      <w:bookmarkStart w:id="1" w:name="O_796593"/>
      <w:bookmarkEnd w:id="1"/>
      <w:r w:rsidRPr="008752B9">
        <w:t>Modification History</w:t>
      </w:r>
    </w:p>
    <w:tbl>
      <w:tblPr>
        <w:tblW w:w="9270" w:type="dxa"/>
        <w:tblLayout w:type="fixed"/>
        <w:tblCellMar>
          <w:left w:w="62" w:type="dxa"/>
          <w:right w:w="62" w:type="dxa"/>
        </w:tblCellMar>
        <w:tblLook w:val="0000"/>
      </w:tblPr>
      <w:tblGrid>
        <w:gridCol w:w="1170"/>
        <w:gridCol w:w="8100"/>
      </w:tblGrid>
      <w:tr w:rsidTr="005526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Comment</w:t>
            </w:r>
          </w:p>
        </w:tc>
      </w:tr>
      <w:tr w:rsidTr="005526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This unit replaces RIICRC306A Conduct earthworks</w:t>
            </w:r>
          </w:p>
        </w:tc>
      </w:tr>
      <w:tr w:rsidTr="005526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B9" w:rsidP="008752B9">
            <w:pPr>
              <w:pStyle w:val="BodyText"/>
            </w:pPr>
            <w:r w:rsidRPr="008752B9">
              <w:t>Required frequency and volume of evidence amended in Performance evidence.</w:t>
            </w:r>
          </w:p>
          <w:p w:rsidR="00000000" w:rsidP="008752B9">
            <w:pPr>
              <w:pStyle w:val="BodyText"/>
              <w:rPr>
                <w:lang w:val="en-NZ"/>
              </w:rPr>
            </w:pPr>
            <w:r w:rsidRPr="008752B9">
              <w:t>Substantial amendments made in Assessment Conditions field, including: re</w:t>
            </w:r>
            <w:r w:rsidRPr="008752B9">
              <w:t>ferences to Industry Sectors, assessor and subject matter expert experience requirements, how assessment should be conducted and what it should confirm.</w:t>
            </w:r>
          </w:p>
        </w:tc>
      </w:tr>
      <w:tr w:rsidTr="005526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B9">
            <w:pPr>
              <w:pStyle w:val="BodyText"/>
              <w:rPr>
                <w:lang w:val="en-NZ"/>
              </w:rPr>
            </w:pPr>
            <w:r w:rsidRPr="008752B9">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B9" w:rsidP="008752B9">
            <w:pPr>
              <w:pStyle w:val="BodyText"/>
            </w:pPr>
            <w:r w:rsidRPr="008752B9">
              <w:t>Editorial correction to Performance Evidence. No new content.</w:t>
            </w:r>
          </w:p>
        </w:tc>
      </w:tr>
    </w:tbl>
    <w:p w:rsidR="00000000" w:rsidRPr="008752B9" w:rsidP="008752B9">
      <w:pPr>
        <w:pStyle w:val="BodyText"/>
      </w:pPr>
    </w:p>
    <w:p w:rsidR="00000000" w:rsidRPr="008752B9" w:rsidP="008752B9">
      <w:pPr>
        <w:pStyle w:val="AllowPageBreak"/>
      </w:pPr>
    </w:p>
    <w:p w:rsidR="00000000" w:rsidRPr="008752B9" w:rsidP="008752B9">
      <w:pPr>
        <w:pStyle w:val="Heading1"/>
      </w:pPr>
      <w:bookmarkStart w:id="2" w:name="O_796592"/>
      <w:bookmarkEnd w:id="2"/>
      <w:r w:rsidRPr="008752B9">
        <w:t>Performance Evidenc</w:t>
      </w:r>
      <w:r w:rsidRPr="008752B9">
        <w:t>e</w:t>
      </w:r>
    </w:p>
    <w:p w:rsidR="00000000" w:rsidRPr="008752B9" w:rsidP="005526E6">
      <w:pPr>
        <w:pStyle w:val="BodyText"/>
      </w:pPr>
      <w:r w:rsidRPr="008752B9">
        <w:t>Evidence is required to be collected that demonstrates a candidate’s competency in this unit. Evidence must be relevant to the roles within this sector’s work operations and satisfy all of the requirements of the performance criteria of this unit and inc</w:t>
      </w:r>
      <w:r w:rsidRPr="008752B9">
        <w:t>lude evidence that the candidate:</w:t>
      </w:r>
    </w:p>
    <w:p w:rsidR="00000000" w:rsidRPr="008752B9" w:rsidP="008752B9">
      <w:pPr>
        <w:pStyle w:val="ListBullet"/>
      </w:pPr>
      <w:r w:rsidRPr="008752B9">
        <w:t>locates and applies applicable documentation, policies and procedures</w:t>
      </w:r>
    </w:p>
    <w:p w:rsidR="00000000" w:rsidRPr="008752B9" w:rsidP="008752B9">
      <w:pPr>
        <w:pStyle w:val="ListBullet"/>
      </w:pPr>
      <w:r w:rsidRPr="008752B9">
        <w:t>implements the requirements, procedures and techniques for the safe, effective and efficient completion of earthworks including:</w:t>
      </w:r>
    </w:p>
    <w:p w:rsidR="00000000" w:rsidRPr="008752B9" w:rsidP="008752B9">
      <w:pPr>
        <w:pStyle w:val="ListBullet2"/>
      </w:pPr>
      <w:r w:rsidRPr="008752B9">
        <w:t>accessing, i</w:t>
      </w:r>
      <w:r w:rsidRPr="008752B9">
        <w:t>nterpreting and applying documentation relevant to conducting earthworks operations</w:t>
      </w:r>
    </w:p>
    <w:p w:rsidR="00000000" w:rsidRPr="008752B9" w:rsidP="008752B9">
      <w:pPr>
        <w:pStyle w:val="ListBullet2"/>
      </w:pPr>
      <w:r w:rsidRPr="008752B9">
        <w:t>identifying and applying relevant specifications to all work activities</w:t>
      </w:r>
    </w:p>
    <w:p w:rsidR="00000000" w:rsidRPr="008752B9" w:rsidP="008752B9">
      <w:pPr>
        <w:pStyle w:val="ListBullet2"/>
      </w:pPr>
      <w:r w:rsidRPr="008752B9">
        <w:t>identifying, addressing and reporting potential hazards and risks</w:t>
      </w:r>
    </w:p>
    <w:p w:rsidR="00000000" w:rsidRPr="008752B9" w:rsidP="008752B9">
      <w:pPr>
        <w:pStyle w:val="ListBullet2"/>
      </w:pPr>
      <w:r w:rsidRPr="008752B9">
        <w:t>identifying, obtaining, confirming</w:t>
      </w:r>
      <w:r w:rsidRPr="008752B9">
        <w:t xml:space="preserve"> and implementing signage requirements</w:t>
      </w:r>
    </w:p>
    <w:p w:rsidR="00000000" w:rsidRPr="008752B9" w:rsidP="008752B9">
      <w:pPr>
        <w:pStyle w:val="ListBullet2"/>
      </w:pPr>
      <w:r w:rsidRPr="008752B9">
        <w:t>selecting and checking for faults all plant, tools and equipment to carry out tasks</w:t>
      </w:r>
    </w:p>
    <w:p w:rsidR="00000000" w:rsidRPr="008752B9" w:rsidP="008752B9">
      <w:pPr>
        <w:pStyle w:val="ListBullet2"/>
      </w:pPr>
      <w:r w:rsidRPr="008752B9">
        <w:t>surveying the work area for ease of access and movement of materials safely</w:t>
      </w:r>
    </w:p>
    <w:p w:rsidR="00000000" w:rsidRPr="008752B9" w:rsidP="008752B9">
      <w:pPr>
        <w:pStyle w:val="ListBullet2"/>
      </w:pPr>
      <w:r w:rsidRPr="008752B9">
        <w:t>correctly identifying compaction standards and testing re</w:t>
      </w:r>
      <w:r w:rsidRPr="008752B9">
        <w:t>quirements</w:t>
      </w:r>
    </w:p>
    <w:p w:rsidR="00000000" w:rsidRPr="008752B9" w:rsidP="008752B9">
      <w:pPr>
        <w:pStyle w:val="ListBullet2"/>
      </w:pPr>
      <w:r w:rsidRPr="008752B9">
        <w:t>identifying, addressing and reporting environmental issues and ground conditions</w:t>
      </w:r>
    </w:p>
    <w:p w:rsidR="00000000" w:rsidRPr="008752B9" w:rsidP="008752B9">
      <w:pPr>
        <w:pStyle w:val="ListBullet"/>
      </w:pPr>
      <w:r w:rsidRPr="008752B9">
        <w:t>works effectively with others to undertake and complete the conduct of earthworks that meets all requirements including:</w:t>
      </w:r>
    </w:p>
    <w:p w:rsidR="00000000" w:rsidRPr="008752B9" w:rsidP="008752B9">
      <w:pPr>
        <w:pStyle w:val="ListBullet2"/>
      </w:pPr>
      <w:r w:rsidRPr="008752B9">
        <w:t>preparing for and organising work activit</w:t>
      </w:r>
      <w:r w:rsidRPr="008752B9">
        <w:t>ies to meet all task requirements</w:t>
      </w:r>
    </w:p>
    <w:p w:rsidR="00000000" w:rsidRPr="008752B9" w:rsidP="008752B9">
      <w:pPr>
        <w:pStyle w:val="ListBullet2"/>
      </w:pPr>
      <w:r w:rsidRPr="008752B9">
        <w:t>communicating clearly and concisely with others to receive and clarify work instructions</w:t>
      </w:r>
    </w:p>
    <w:p w:rsidR="00000000" w:rsidRPr="008752B9" w:rsidP="008752B9">
      <w:pPr>
        <w:pStyle w:val="ListBullet2"/>
      </w:pPr>
      <w:r w:rsidRPr="008752B9">
        <w:t>using a range of communication techniques and aids to advise others of work activity and exclusion zones</w:t>
      </w:r>
    </w:p>
    <w:p w:rsidR="00000000" w:rsidRPr="008752B9" w:rsidP="008752B9">
      <w:pPr>
        <w:pStyle w:val="ListBullet2"/>
      </w:pPr>
      <w:r w:rsidRPr="008752B9">
        <w:t>monitoring movements and haz</w:t>
      </w:r>
      <w:r w:rsidRPr="008752B9">
        <w:t xml:space="preserve">ards and identifying and communicating changes to the work environment during the work process </w:t>
      </w:r>
    </w:p>
    <w:p w:rsidR="00000000" w:rsidRPr="008752B9" w:rsidP="008752B9">
      <w:pPr>
        <w:pStyle w:val="ListBullet"/>
      </w:pPr>
      <w:r w:rsidRPr="008752B9">
        <w:t>demonstrates completion of conducting earthworks that safely, effectively and efficiently meets all of the required outcomes on more than one (1) occasion incl</w:t>
      </w:r>
      <w:r w:rsidRPr="008752B9">
        <w:t>uding:</w:t>
      </w:r>
    </w:p>
    <w:p w:rsidR="00000000" w:rsidRPr="008752B9" w:rsidP="008752B9">
      <w:pPr>
        <w:pStyle w:val="ListBullet2"/>
      </w:pPr>
      <w:r w:rsidRPr="008752B9">
        <w:t>setting out sub-grade to plan</w:t>
      </w:r>
    </w:p>
    <w:p w:rsidR="00000000" w:rsidRPr="008752B9" w:rsidP="008752B9">
      <w:pPr>
        <w:pStyle w:val="ListBullet2"/>
      </w:pPr>
      <w:r w:rsidRPr="008752B9">
        <w:t>forming earthworks by informing plant operators of job requirements</w:t>
      </w:r>
    </w:p>
    <w:p w:rsidR="00000000" w:rsidRPr="008752B9" w:rsidP="008752B9">
      <w:pPr>
        <w:pStyle w:val="ListBullet2"/>
      </w:pPr>
      <w:r w:rsidRPr="008752B9">
        <w:t>assessing earthworks in progress</w:t>
      </w:r>
    </w:p>
    <w:p w:rsidR="00000000" w:rsidRPr="008752B9" w:rsidP="008752B9">
      <w:pPr>
        <w:pStyle w:val="ListBullet2"/>
      </w:pPr>
      <w:r w:rsidRPr="008752B9">
        <w:t>monitoring thickness and moisture content</w:t>
      </w:r>
    </w:p>
    <w:p w:rsidR="00000000" w:rsidRPr="008752B9" w:rsidP="008752B9">
      <w:pPr>
        <w:pStyle w:val="ListBullet2"/>
      </w:pPr>
      <w:r w:rsidRPr="008752B9">
        <w:t>monitoring stabilisation of existing material</w:t>
      </w:r>
    </w:p>
    <w:p w:rsidR="00000000" w:rsidRPr="008752B9" w:rsidP="008752B9">
      <w:pPr>
        <w:pStyle w:val="ListBullet2"/>
      </w:pPr>
      <w:r w:rsidRPr="008752B9">
        <w:t xml:space="preserve">removing surface area protrusions and placing geo-synthetic material </w:t>
      </w:r>
    </w:p>
    <w:p w:rsidR="00000000" w:rsidRPr="008752B9" w:rsidP="008752B9">
      <w:pPr>
        <w:pStyle w:val="ListBullet2"/>
      </w:pPr>
      <w:r w:rsidRPr="008752B9">
        <w:t>placing and compacting sub-grade replacement materials correctly</w:t>
      </w:r>
    </w:p>
    <w:p w:rsidR="00000000" w:rsidRPr="008752B9" w:rsidP="008752B9">
      <w:pPr>
        <w:pStyle w:val="ListBullet2"/>
      </w:pPr>
      <w:r w:rsidRPr="008752B9">
        <w:t>clearing work area and disposing of, recycling or storing materials</w:t>
      </w:r>
    </w:p>
    <w:p w:rsidR="00000000" w:rsidRPr="008752B9" w:rsidP="008752B9">
      <w:pPr>
        <w:pStyle w:val="ListBullet2"/>
      </w:pPr>
      <w:r w:rsidRPr="008752B9">
        <w:t>cleaning, checking, maintaining and storing plant, to</w:t>
      </w:r>
      <w:r w:rsidRPr="008752B9">
        <w:t>ols and equipment</w:t>
      </w:r>
    </w:p>
    <w:p w:rsidR="00000000" w:rsidRPr="008752B9" w:rsidP="008752B9">
      <w:pPr>
        <w:pStyle w:val="ListBullet2"/>
      </w:pPr>
      <w:r w:rsidRPr="008752B9">
        <w:t>carry out specified earthworks to required procedures and standards</w:t>
      </w:r>
    </w:p>
    <w:p w:rsidR="00000000" w:rsidRPr="008752B9" w:rsidP="008752B9">
      <w:pPr>
        <w:pStyle w:val="AllowPageBreak"/>
      </w:pPr>
    </w:p>
    <w:p w:rsidR="00000000" w:rsidRPr="008752B9" w:rsidP="008752B9">
      <w:pPr>
        <w:pStyle w:val="Heading1"/>
      </w:pPr>
      <w:bookmarkStart w:id="3" w:name="O_796591"/>
      <w:bookmarkEnd w:id="3"/>
      <w:r w:rsidRPr="008752B9">
        <w:t>Knowledge Evidence</w:t>
      </w:r>
    </w:p>
    <w:p w:rsidR="00000000" w:rsidRPr="008752B9" w:rsidP="005526E6">
      <w:pPr>
        <w:pStyle w:val="BodyText"/>
      </w:pPr>
      <w:r w:rsidRPr="008752B9">
        <w:t>The candidate must demonstrate knowledge in conducting earthworks through:</w:t>
      </w:r>
    </w:p>
    <w:p w:rsidR="00000000" w:rsidRPr="008752B9" w:rsidP="008752B9">
      <w:pPr>
        <w:pStyle w:val="ListBullet"/>
      </w:pPr>
      <w:r w:rsidRPr="008752B9">
        <w:t>accessing, interpreting and applying organisation and site</w:t>
      </w:r>
      <w:r w:rsidRPr="008752B9">
        <w:t xml:space="preserve"> requirements and procedures for: </w:t>
      </w:r>
    </w:p>
    <w:p w:rsidR="00000000" w:rsidRPr="008752B9" w:rsidP="008752B9">
      <w:pPr>
        <w:pStyle w:val="ListBullet2"/>
      </w:pPr>
      <w:r w:rsidRPr="008752B9">
        <w:t>identifying and managing risks</w:t>
      </w:r>
    </w:p>
    <w:p w:rsidR="00000000" w:rsidRPr="008752B9" w:rsidP="008752B9">
      <w:pPr>
        <w:pStyle w:val="ListBullet2"/>
      </w:pPr>
      <w:r w:rsidRPr="008752B9">
        <w:t xml:space="preserve">identifying, addressing and reporting environmental issues </w:t>
      </w:r>
    </w:p>
    <w:p w:rsidR="00000000" w:rsidRPr="008752B9" w:rsidP="008752B9">
      <w:pPr>
        <w:pStyle w:val="ListBullet2"/>
      </w:pPr>
      <w:r w:rsidRPr="008752B9">
        <w:t>setting up work activity</w:t>
      </w:r>
    </w:p>
    <w:p w:rsidR="00000000" w:rsidRPr="008752B9" w:rsidP="008752B9">
      <w:pPr>
        <w:pStyle w:val="ListBullet2"/>
      </w:pPr>
      <w:r w:rsidRPr="008752B9">
        <w:t>site isolation, signage, erecting barriers and traffic control</w:t>
      </w:r>
    </w:p>
    <w:p w:rsidR="00000000" w:rsidRPr="008752B9" w:rsidP="008752B9">
      <w:pPr>
        <w:pStyle w:val="ListBullet2"/>
      </w:pPr>
      <w:r w:rsidRPr="008752B9">
        <w:t>work health and safety</w:t>
      </w:r>
    </w:p>
    <w:p w:rsidR="00000000" w:rsidRPr="008752B9" w:rsidP="008752B9">
      <w:pPr>
        <w:pStyle w:val="ListBullet2"/>
      </w:pPr>
      <w:r w:rsidRPr="008752B9">
        <w:t>managing waste</w:t>
      </w:r>
    </w:p>
    <w:p w:rsidR="00000000" w:rsidRPr="008752B9" w:rsidP="008752B9">
      <w:pPr>
        <w:pStyle w:val="ListBullet2"/>
      </w:pPr>
      <w:r w:rsidRPr="008752B9">
        <w:t>selecting and checking for faults, tools and equipment to carry out tasks</w:t>
      </w:r>
    </w:p>
    <w:p w:rsidR="00000000" w:rsidRPr="008752B9" w:rsidP="008752B9">
      <w:pPr>
        <w:pStyle w:val="ListBullet2"/>
      </w:pPr>
      <w:r w:rsidRPr="008752B9">
        <w:t>compaction standards and testing requirements</w:t>
      </w:r>
    </w:p>
    <w:p w:rsidR="00000000" w:rsidRPr="008752B9" w:rsidP="008752B9">
      <w:pPr>
        <w:pStyle w:val="ListBullet2"/>
      </w:pPr>
      <w:r w:rsidRPr="008752B9">
        <w:t>general plant operations and capabilities</w:t>
      </w:r>
    </w:p>
    <w:p w:rsidR="00000000" w:rsidRPr="008752B9" w:rsidP="008752B9">
      <w:pPr>
        <w:pStyle w:val="ListBullet2"/>
      </w:pPr>
      <w:r w:rsidRPr="008752B9">
        <w:t>carrying out work to specifications</w:t>
      </w:r>
    </w:p>
    <w:p w:rsidR="00000000" w:rsidRPr="008752B9" w:rsidP="008752B9">
      <w:pPr>
        <w:pStyle w:val="ListBullet2"/>
      </w:pPr>
      <w:r w:rsidRPr="008752B9">
        <w:t>applying effective techniques for conducting earthworks</w:t>
      </w:r>
    </w:p>
    <w:p w:rsidR="00000000" w:rsidRPr="008752B9" w:rsidP="008752B9">
      <w:pPr>
        <w:pStyle w:val="AllowPageBreak"/>
      </w:pPr>
    </w:p>
    <w:p w:rsidR="00000000" w:rsidRPr="008752B9" w:rsidP="008752B9">
      <w:pPr>
        <w:pStyle w:val="Heading1"/>
      </w:pPr>
      <w:bookmarkStart w:id="4" w:name="O_796590"/>
      <w:bookmarkEnd w:id="4"/>
      <w:r w:rsidRPr="008752B9">
        <w:t>Assessment Conditions</w:t>
      </w:r>
    </w:p>
    <w:p w:rsidR="00000000" w:rsidRPr="008752B9" w:rsidP="008752B9">
      <w:pPr>
        <w:pStyle w:val="ListBullet"/>
      </w:pPr>
      <w:r w:rsidRPr="008752B9">
        <w:t>An assessor of this unit must satisfy the requirements of the NVR/AQTF or their successors; and Industry regulations for certification and licensing; and,</w:t>
      </w:r>
    </w:p>
    <w:p w:rsidR="00000000" w:rsidRPr="008752B9" w:rsidP="008752B9">
      <w:pPr>
        <w:pStyle w:val="ListBullet"/>
      </w:pPr>
      <w:r w:rsidRPr="008752B9">
        <w:t>this unit must be assessed in the context of this sector’</w:t>
      </w:r>
      <w:r w:rsidRPr="008752B9">
        <w:t>s work environment; and,</w:t>
      </w:r>
    </w:p>
    <w:p w:rsidR="00000000" w:rsidRPr="008752B9" w:rsidP="008752B9">
      <w:pPr>
        <w:pStyle w:val="ListBullet"/>
      </w:pPr>
      <w:r w:rsidRPr="008752B9">
        <w:t>this unit must be assessed in compliance with relevant legislation/regulation and using policies, procedures, processes and operational manuals directly related to the industry sector for which it is being assessed; and,</w:t>
      </w:r>
    </w:p>
    <w:p w:rsidR="00000000" w:rsidRPr="008752B9" w:rsidP="008752B9">
      <w:pPr>
        <w:pStyle w:val="ListBullet"/>
      </w:pPr>
      <w:r w:rsidRPr="008752B9">
        <w:t>assessment</w:t>
      </w:r>
      <w:r w:rsidRPr="008752B9">
        <w:t xml:space="preserve"> may be conducted in conjunction with the assessment of other Units of Competency; and,</w:t>
      </w:r>
    </w:p>
    <w:p w:rsidR="00000000" w:rsidRPr="008752B9" w:rsidP="008752B9">
      <w:pPr>
        <w:pStyle w:val="ListBullet"/>
      </w:pPr>
      <w:r w:rsidRPr="008752B9">
        <w:t>assessment must confirm consistent performance can be applied in a range of relevant workplace circumstances; and,</w:t>
      </w:r>
    </w:p>
    <w:p w:rsidR="00000000" w:rsidRPr="008752B9" w:rsidP="008752B9">
      <w:pPr>
        <w:pStyle w:val="ListBullet"/>
      </w:pPr>
      <w:r w:rsidRPr="008752B9">
        <w:t xml:space="preserve">assessors must demonstrate the performance evidence, </w:t>
      </w:r>
      <w:r w:rsidRPr="008752B9">
        <w:t>and knowledge evidence as outlined in this Unit of Competency, and through the minimum years of current* work experience specified below in an Industry sector relevant to the outcomes of the unit; or,</w:t>
      </w:r>
    </w:p>
    <w:p w:rsidR="00000000" w:rsidRPr="008752B9" w:rsidP="008752B9">
      <w:pPr>
        <w:pStyle w:val="ListBullet"/>
      </w:pPr>
      <w:r w:rsidRPr="008752B9">
        <w:t>where the assessor does not meet experience requirement</w:t>
      </w:r>
      <w:r w:rsidRPr="008752B9">
        <w:t>s a co-assessment or partnership arrangement must exist between the qualified assessor and an Industry subject matter expert. The Industry subject matter expert should hold the unit being assessed (or an equivalent unit) and/or demonstrate equivalence of s</w:t>
      </w:r>
      <w:r w:rsidRPr="008752B9">
        <w:t>kills and knowledge at the unit level. An Industry technical expert must also demonstrate skills and knowledge from the minimum years of current work experience specified below in the Industry sector, including time spent in roles related to the unit being</w:t>
      </w:r>
      <w:r w:rsidRPr="008752B9">
        <w:t xml:space="preserve"> assessed; and,</w:t>
      </w:r>
    </w:p>
    <w:p w:rsidR="00000000" w:rsidRPr="008752B9" w:rsidP="008752B9">
      <w:pPr>
        <w:pStyle w:val="ListBullet"/>
      </w:pPr>
      <w:r w:rsidRPr="008752B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752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Required ass</w:t>
            </w:r>
            <w:r w:rsidRPr="008752B9">
              <w:t>essor or Industry subject matter expert experience</w:t>
            </w:r>
          </w:p>
        </w:tc>
      </w:tr>
      <w:tr w:rsidTr="008752B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1 Year</w:t>
            </w:r>
          </w:p>
        </w:tc>
      </w:tr>
      <w:tr w:rsidTr="008752B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2 Years</w:t>
            </w:r>
          </w:p>
        </w:tc>
      </w:tr>
      <w:tr w:rsidTr="008752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3 Years</w:t>
            </w:r>
          </w:p>
        </w:tc>
      </w:tr>
      <w:tr w:rsidTr="008752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5 Years</w:t>
            </w:r>
          </w:p>
        </w:tc>
      </w:tr>
      <w:tr w:rsidTr="008752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2B9">
            <w:pPr>
              <w:pStyle w:val="BodyText"/>
              <w:rPr>
                <w:lang w:val="en-NZ"/>
              </w:rPr>
            </w:pPr>
            <w:r w:rsidRPr="008752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2B9" w:rsidP="008752B9">
            <w:pPr>
              <w:pStyle w:val="BodyText"/>
            </w:pPr>
            <w:r w:rsidRPr="008752B9">
              <w:t xml:space="preserve">Where this Unit is being assessed outside of the Resources and Infrastructure Sectors assessor and/or Industry subject matter expert experience </w:t>
            </w:r>
            <w:r w:rsidRPr="008752B9">
              <w:t>should be in-line with industry standards for the sector in which it is being assessed and where no Industry standard is specified should comply with any relevant regulation.</w:t>
            </w:r>
          </w:p>
        </w:tc>
      </w:tr>
    </w:tbl>
    <w:p w:rsidR="00000000" w:rsidRPr="008752B9" w:rsidP="005526E6">
      <w:pPr>
        <w:pStyle w:val="BodyText"/>
      </w:pPr>
      <w:r w:rsidRPr="008752B9">
        <w:t>*Assessors can demonstrate current work experience through employment within In</w:t>
      </w:r>
      <w:r w:rsidRPr="008752B9">
        <w:t>dustry in a role relevant to the outcomes of the Unit; or, for external assessors this can be demonstrated through exposure to Industry by conducting frequent site assessments across various locations.</w:t>
      </w:r>
    </w:p>
    <w:p w:rsidR="00000000" w:rsidRPr="008752B9" w:rsidP="005526E6">
      <w:pPr>
        <w:pStyle w:val="BodyText"/>
      </w:pPr>
      <w:r w:rsidRPr="008752B9">
        <w:t>**Where a unit is being delivered outside of a Qualifi</w:t>
      </w:r>
      <w:r w:rsidRPr="008752B9">
        <w:t>cation the first numeric character in the Unit code should be considered to indicate the AQF level</w:t>
      </w:r>
    </w:p>
    <w:p w:rsidR="00000000" w:rsidRPr="008752B9" w:rsidP="008752B9">
      <w:pPr>
        <w:pStyle w:val="Heading1"/>
      </w:pPr>
      <w:bookmarkStart w:id="5" w:name="O_796602"/>
      <w:bookmarkEnd w:id="5"/>
      <w:r w:rsidRPr="008752B9">
        <w:t>Links</w:t>
      </w:r>
    </w:p>
    <w:p w:rsidR="00000000" w:rsidRPr="008752B9" w:rsidP="005526E6">
      <w:pPr>
        <w:pStyle w:val="BodyText"/>
      </w:pPr>
      <w:r w:rsidRPr="008752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4B2E">
        <w:rPr>
          <w:rStyle w:val="Hyperlink"/>
        </w:rPr>
        <w:t>https://vetnet.gov.au/Pages/TrainingDocs.aspx?q=88a61002-9a21-4386-aaf8-69c76e675272</w:t>
      </w:r>
      <w:r>
        <w:fldChar w:fldCharType="end"/>
      </w:r>
    </w:p>
    <w:p w:rsidR="00000000" w:rsidRPr="008752B9" w:rsidP="008752B9"/>
    <w:sectPr w:rsidSect="00875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B9" w:rsidRPr="005526E6" w:rsidP="00552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E6" w:rsidP="00875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6E6" w:rsidP="008752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526E6" w:rsidP="00875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2B9" w:rsidRPr="005526E6" w:rsidP="00552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E6" w:rsidRPr="002D2AF8" w:rsidP="008752B9">
    <w:pPr>
      <w:pStyle w:val="Header"/>
      <w:framePr w:wrap="around"/>
    </w:pPr>
    <w:r>
      <w:fldChar w:fldCharType="begin"/>
    </w:r>
    <w:r>
      <w:instrText xml:space="preserve"> TITLE   \* MERGEFORMAT </w:instrText>
    </w:r>
    <w:r>
      <w:fldChar w:fldCharType="separate"/>
    </w:r>
    <w:r>
      <w:t>Assessment Requirements for RIICRC306D Conduct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5526E6" w:rsidP="00875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C6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C7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A7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2B9"/>
    <w:pPr>
      <w:spacing w:before="360" w:after="60"/>
      <w:outlineLvl w:val="0"/>
    </w:pPr>
    <w:rPr>
      <w:sz w:val="32"/>
    </w:rPr>
  </w:style>
  <w:style w:type="paragraph" w:styleId="Heading2">
    <w:name w:val="heading 2"/>
    <w:basedOn w:val="HeadingBase"/>
    <w:next w:val="BodyText"/>
    <w:link w:val="Heading2Char"/>
    <w:qFormat/>
    <w:rsid w:val="008752B9"/>
    <w:pPr>
      <w:keepLines/>
      <w:spacing w:before="240" w:after="120"/>
      <w:outlineLvl w:val="1"/>
    </w:pPr>
    <w:rPr>
      <w:sz w:val="28"/>
      <w:szCs w:val="40"/>
    </w:rPr>
  </w:style>
  <w:style w:type="paragraph" w:styleId="Heading3">
    <w:name w:val="heading 3"/>
    <w:basedOn w:val="HeadingBase"/>
    <w:next w:val="BodyText"/>
    <w:link w:val="Heading3Char"/>
    <w:qFormat/>
    <w:rsid w:val="008752B9"/>
    <w:pPr>
      <w:spacing w:before="180" w:after="120"/>
      <w:outlineLvl w:val="2"/>
    </w:pPr>
    <w:rPr>
      <w:spacing w:val="-10"/>
      <w:kern w:val="32"/>
    </w:rPr>
  </w:style>
  <w:style w:type="paragraph" w:styleId="Heading4">
    <w:name w:val="heading 4"/>
    <w:basedOn w:val="HeadingBase"/>
    <w:next w:val="BodyText"/>
    <w:link w:val="Heading4Char"/>
    <w:qFormat/>
    <w:rsid w:val="008752B9"/>
    <w:pPr>
      <w:spacing w:before="160" w:after="120"/>
      <w:outlineLvl w:val="3"/>
    </w:pPr>
    <w:rPr>
      <w:sz w:val="22"/>
    </w:rPr>
  </w:style>
  <w:style w:type="paragraph" w:styleId="Heading5">
    <w:name w:val="heading 5"/>
    <w:basedOn w:val="HeadingBase"/>
    <w:next w:val="Normal"/>
    <w:link w:val="Heading5Char"/>
    <w:qFormat/>
    <w:rsid w:val="008752B9"/>
    <w:pPr>
      <w:spacing w:before="80"/>
      <w:outlineLvl w:val="4"/>
    </w:pPr>
    <w:rPr>
      <w:color w:val="918585"/>
      <w:sz w:val="20"/>
    </w:rPr>
  </w:style>
  <w:style w:type="paragraph" w:styleId="Heading6">
    <w:name w:val="heading 6"/>
    <w:basedOn w:val="HeadingBase"/>
    <w:next w:val="Normal"/>
    <w:link w:val="Heading6Char"/>
    <w:qFormat/>
    <w:rsid w:val="008752B9"/>
    <w:pPr>
      <w:spacing w:before="60"/>
      <w:outlineLvl w:val="5"/>
    </w:pPr>
    <w:rPr>
      <w:color w:val="918585"/>
      <w:sz w:val="20"/>
    </w:rPr>
  </w:style>
  <w:style w:type="paragraph" w:styleId="Heading7">
    <w:name w:val="heading 7"/>
    <w:basedOn w:val="Normal"/>
    <w:next w:val="Normal"/>
    <w:link w:val="Heading7Char"/>
    <w:qFormat/>
    <w:rsid w:val="008752B9"/>
    <w:pPr>
      <w:ind w:left="720"/>
      <w:outlineLvl w:val="6"/>
    </w:pPr>
    <w:rPr>
      <w:i/>
    </w:rPr>
  </w:style>
  <w:style w:type="paragraph" w:styleId="Heading8">
    <w:name w:val="heading 8"/>
    <w:basedOn w:val="Normal"/>
    <w:next w:val="Normal"/>
    <w:link w:val="Heading8Char"/>
    <w:qFormat/>
    <w:rsid w:val="008752B9"/>
    <w:pPr>
      <w:ind w:left="720"/>
      <w:outlineLvl w:val="7"/>
    </w:pPr>
    <w:rPr>
      <w:i/>
    </w:rPr>
  </w:style>
  <w:style w:type="paragraph" w:styleId="Heading9">
    <w:name w:val="heading 9"/>
    <w:basedOn w:val="Normal"/>
    <w:next w:val="Normal"/>
    <w:link w:val="Heading9Char"/>
    <w:qFormat/>
    <w:rsid w:val="008752B9"/>
    <w:pPr>
      <w:ind w:left="720"/>
      <w:outlineLvl w:val="8"/>
    </w:pPr>
    <w:rPr>
      <w:i/>
    </w:rPr>
  </w:style>
  <w:style w:type="character" w:default="1" w:styleId="DefaultParagraphFont">
    <w:name w:val="Default Paragraph Font"/>
    <w:uiPriority w:val="1"/>
    <w:unhideWhenUsed/>
    <w:rsid w:val="00875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2B9"/>
  </w:style>
  <w:style w:type="character" w:customStyle="1" w:styleId="Heading1Char">
    <w:name w:val="Heading 1 Char"/>
    <w:basedOn w:val="DefaultParagraphFont"/>
    <w:link w:val="Heading1"/>
    <w:rsid w:val="008752B9"/>
    <w:rPr>
      <w:rFonts w:ascii="Times New Roman" w:eastAsia="Times New Roman" w:hAnsi="Times New Roman" w:cs="Times New Roman"/>
      <w:b/>
      <w:sz w:val="32"/>
      <w:szCs w:val="20"/>
      <w:lang w:eastAsia="en-US"/>
    </w:rPr>
  </w:style>
  <w:style w:type="paragraph" w:styleId="BodyText">
    <w:name w:val="Body Text"/>
    <w:basedOn w:val="Normal"/>
    <w:link w:val="BodyTextChar"/>
    <w:rsid w:val="00875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2B9"/>
    <w:rPr>
      <w:rFonts w:ascii="Times New Roman" w:eastAsia="Times New Roman" w:hAnsi="Times New Roman" w:cs="Times New Roman"/>
      <w:sz w:val="24"/>
      <w:lang w:eastAsia="en-US"/>
    </w:rPr>
  </w:style>
  <w:style w:type="paragraph" w:styleId="ListBullet">
    <w:name w:val="List Bullet"/>
    <w:basedOn w:val="List"/>
    <w:rsid w:val="008752B9"/>
    <w:pPr>
      <w:numPr>
        <w:numId w:val="12"/>
      </w:numPr>
      <w:tabs>
        <w:tab w:val="clear" w:pos="340"/>
      </w:tabs>
      <w:spacing w:before="40" w:after="40"/>
    </w:pPr>
  </w:style>
  <w:style w:type="paragraph" w:styleId="ListBullet2">
    <w:name w:val="List Bullet 2"/>
    <w:basedOn w:val="List2"/>
    <w:rsid w:val="008752B9"/>
    <w:pPr>
      <w:numPr>
        <w:numId w:val="13"/>
      </w:numPr>
      <w:tabs>
        <w:tab w:val="clear" w:pos="680"/>
      </w:tabs>
    </w:pPr>
  </w:style>
  <w:style w:type="paragraph" w:customStyle="1" w:styleId="SuperHeading">
    <w:name w:val="SuperHeading"/>
    <w:basedOn w:val="Normal"/>
    <w:rsid w:val="008752B9"/>
    <w:pPr>
      <w:spacing w:before="240" w:after="120"/>
      <w:outlineLvl w:val="0"/>
    </w:pPr>
    <w:rPr>
      <w:rFonts w:ascii="Times New Roman" w:hAnsi="Times New Roman"/>
      <w:b/>
      <w:sz w:val="32"/>
    </w:rPr>
  </w:style>
  <w:style w:type="paragraph" w:customStyle="1" w:styleId="AllowPageBreak">
    <w:name w:val="AllowPageBreak"/>
    <w:rsid w:val="00875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2B9"/>
    <w:rPr>
      <w:rFonts w:ascii="Courier New" w:eastAsia="Times New Roman" w:hAnsi="Courier New" w:cs="Times New Roman"/>
      <w:i/>
      <w:szCs w:val="20"/>
      <w:lang w:eastAsia="en-US"/>
    </w:rPr>
  </w:style>
  <w:style w:type="paragraph" w:customStyle="1" w:styleId="HeadingBase">
    <w:name w:val="Heading Base"/>
    <w:rsid w:val="00875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2B9"/>
    <w:pPr>
      <w:tabs>
        <w:tab w:val="right" w:leader="dot" w:pos="9072"/>
      </w:tabs>
      <w:ind w:left="567"/>
    </w:pPr>
    <w:rPr>
      <w:szCs w:val="22"/>
    </w:rPr>
  </w:style>
  <w:style w:type="paragraph" w:customStyle="1" w:styleId="TOCBase">
    <w:name w:val="TOC Base"/>
    <w:rsid w:val="00875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2B9"/>
    <w:pPr>
      <w:tabs>
        <w:tab w:val="right" w:leader="dot" w:pos="9072"/>
      </w:tabs>
      <w:spacing w:before="40" w:after="40"/>
      <w:ind w:left="284"/>
    </w:pPr>
    <w:rPr>
      <w:rFonts w:ascii="Times New Roman" w:hAnsi="Times New Roman"/>
    </w:rPr>
  </w:style>
  <w:style w:type="paragraph" w:styleId="TOC1">
    <w:name w:val="toc 1"/>
    <w:basedOn w:val="TOCBase"/>
    <w:next w:val="Normal"/>
    <w:rsid w:val="00875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2B9"/>
    <w:rPr>
      <w:rFonts w:ascii="Times New Roman" w:eastAsia="Times New Roman" w:hAnsi="Times New Roman" w:cs="Times New Roman"/>
      <w:sz w:val="16"/>
      <w:lang w:eastAsia="en-US"/>
    </w:rPr>
  </w:style>
  <w:style w:type="paragraph" w:styleId="Title">
    <w:name w:val="Title"/>
    <w:basedOn w:val="HeadingBase"/>
    <w:link w:val="TitleChar"/>
    <w:qFormat/>
    <w:rsid w:val="008752B9"/>
    <w:pPr>
      <w:spacing w:before="5040"/>
      <w:jc w:val="center"/>
    </w:pPr>
    <w:rPr>
      <w:sz w:val="48"/>
      <w:szCs w:val="72"/>
      <w:lang w:val="en-US"/>
    </w:rPr>
  </w:style>
  <w:style w:type="character" w:customStyle="1" w:styleId="TitleChar">
    <w:name w:val="Title Char"/>
    <w:basedOn w:val="DefaultParagraphFont"/>
    <w:link w:val="Title"/>
    <w:rsid w:val="00875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2B9"/>
    <w:pPr>
      <w:tabs>
        <w:tab w:val="left" w:pos="3600"/>
        <w:tab w:val="left" w:pos="3958"/>
      </w:tabs>
    </w:pPr>
  </w:style>
  <w:style w:type="paragraph" w:styleId="List">
    <w:name w:val="List"/>
    <w:basedOn w:val="BodyText"/>
    <w:next w:val="BodyText"/>
    <w:rsid w:val="008752B9"/>
    <w:pPr>
      <w:tabs>
        <w:tab w:val="left" w:pos="340"/>
      </w:tabs>
      <w:spacing w:before="60" w:after="60"/>
      <w:ind w:left="340" w:hanging="340"/>
    </w:pPr>
  </w:style>
  <w:style w:type="paragraph" w:customStyle="1" w:styleId="Note">
    <w:name w:val="Note"/>
    <w:basedOn w:val="BodyText"/>
    <w:rsid w:val="008752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2B9"/>
    <w:rPr>
      <w:b/>
      <w:spacing w:val="0"/>
    </w:rPr>
  </w:style>
  <w:style w:type="paragraph" w:customStyle="1" w:styleId="SuperTitle">
    <w:name w:val="SuperTitle"/>
    <w:basedOn w:val="Title"/>
    <w:rsid w:val="008752B9"/>
    <w:pPr>
      <w:framePr w:wrap="auto" w:hAnchor="text" w:y="6049"/>
    </w:pPr>
    <w:rPr>
      <w:color w:val="000000"/>
      <w:sz w:val="40"/>
    </w:rPr>
  </w:style>
  <w:style w:type="paragraph" w:customStyle="1" w:styleId="TOCTitle">
    <w:name w:val="TOCTitle"/>
    <w:basedOn w:val="Heading1"/>
    <w:rsid w:val="008752B9"/>
    <w:pPr>
      <w:spacing w:after="240"/>
      <w:jc w:val="center"/>
      <w:outlineLvl w:val="9"/>
    </w:pPr>
    <w:rPr>
      <w:caps/>
    </w:rPr>
  </w:style>
  <w:style w:type="paragraph" w:customStyle="1" w:styleId="Version">
    <w:name w:val="Version"/>
    <w:rsid w:val="00875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2B9"/>
    <w:pPr>
      <w:keepNext w:val="0"/>
      <w:tabs>
        <w:tab w:val="right" w:pos="4176"/>
      </w:tabs>
      <w:ind w:left="198" w:hanging="198"/>
    </w:pPr>
    <w:rPr>
      <w:rFonts w:ascii="Garamond" w:hAnsi="Garamond"/>
    </w:rPr>
  </w:style>
  <w:style w:type="paragraph" w:styleId="IndexHeading">
    <w:name w:val="index heading"/>
    <w:basedOn w:val="Normal"/>
    <w:next w:val="Index1"/>
    <w:semiHidden/>
    <w:rsid w:val="008752B9"/>
    <w:pPr>
      <w:spacing w:before="120" w:after="120"/>
    </w:pPr>
    <w:rPr>
      <w:rFonts w:ascii="Arial" w:hAnsi="Arial"/>
      <w:b/>
      <w:color w:val="918585"/>
      <w:sz w:val="24"/>
    </w:rPr>
  </w:style>
  <w:style w:type="paragraph" w:styleId="Header">
    <w:name w:val="header"/>
    <w:basedOn w:val="Normal"/>
    <w:link w:val="HeaderChar"/>
    <w:rsid w:val="00875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2B9"/>
    <w:rPr>
      <w:rFonts w:ascii="Times New Roman" w:eastAsia="Times New Roman" w:hAnsi="Times New Roman" w:cs="Times New Roman"/>
      <w:sz w:val="16"/>
      <w:szCs w:val="20"/>
      <w:lang w:val="en-GB" w:eastAsia="en-US"/>
    </w:rPr>
  </w:style>
  <w:style w:type="paragraph" w:customStyle="1" w:styleId="Chapter">
    <w:name w:val="Chapter"/>
    <w:basedOn w:val="Normal"/>
    <w:rsid w:val="008752B9"/>
    <w:pPr>
      <w:spacing w:before="240"/>
    </w:pPr>
    <w:rPr>
      <w:rFonts w:ascii="Times New Roman" w:hAnsi="Times New Roman"/>
      <w:smallCaps/>
      <w:spacing w:val="80"/>
      <w:sz w:val="28"/>
    </w:rPr>
  </w:style>
  <w:style w:type="paragraph" w:customStyle="1" w:styleId="InChapter">
    <w:name w:val="InChapter"/>
    <w:basedOn w:val="Heading3"/>
    <w:rsid w:val="008752B9"/>
    <w:pPr>
      <w:spacing w:after="240"/>
      <w:outlineLvl w:val="9"/>
    </w:pPr>
    <w:rPr>
      <w:noProof/>
    </w:rPr>
  </w:style>
  <w:style w:type="paragraph" w:styleId="Index2">
    <w:name w:val="index 2"/>
    <w:basedOn w:val="Normal"/>
    <w:next w:val="Normal"/>
    <w:semiHidden/>
    <w:rsid w:val="008752B9"/>
    <w:pPr>
      <w:tabs>
        <w:tab w:val="right" w:pos="4176"/>
      </w:tabs>
      <w:ind w:left="568" w:hanging="284"/>
    </w:pPr>
    <w:rPr>
      <w:rFonts w:ascii="Garamond" w:hAnsi="Garamond"/>
    </w:rPr>
  </w:style>
  <w:style w:type="paragraph" w:customStyle="1" w:styleId="Byline">
    <w:name w:val="Byline"/>
    <w:rsid w:val="00875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2B9"/>
    <w:pPr>
      <w:tabs>
        <w:tab w:val="clear" w:pos="3600"/>
        <w:tab w:val="clear" w:pos="3958"/>
      </w:tabs>
      <w:jc w:val="right"/>
    </w:pPr>
  </w:style>
  <w:style w:type="character" w:styleId="Emphasis">
    <w:name w:val="Emphasis"/>
    <w:basedOn w:val="DefaultParagraphFont"/>
    <w:qFormat/>
    <w:rsid w:val="008752B9"/>
    <w:rPr>
      <w:i/>
    </w:rPr>
  </w:style>
  <w:style w:type="paragraph" w:styleId="Caption">
    <w:name w:val="caption"/>
    <w:basedOn w:val="BodyText"/>
    <w:next w:val="Normal"/>
    <w:qFormat/>
    <w:rsid w:val="008752B9"/>
    <w:pPr>
      <w:framePr w:w="2268" w:hSpace="181" w:vSpace="181" w:wrap="around" w:vAnchor="text" w:hAnchor="page" w:x="1135" w:y="285" w:anchorLock="1"/>
    </w:pPr>
    <w:rPr>
      <w:i/>
    </w:rPr>
  </w:style>
  <w:style w:type="paragraph" w:customStyle="1" w:styleId="MiniTOCTitle">
    <w:name w:val="MiniTOCTitle"/>
    <w:basedOn w:val="Heading4"/>
    <w:rsid w:val="008752B9"/>
    <w:pPr>
      <w:spacing w:before="240"/>
      <w:outlineLvl w:val="9"/>
    </w:pPr>
    <w:rPr>
      <w:noProof/>
      <w:sz w:val="24"/>
    </w:rPr>
  </w:style>
  <w:style w:type="paragraph" w:customStyle="1" w:styleId="MiniTOCItem">
    <w:name w:val="MiniTOCItem"/>
    <w:basedOn w:val="ListBullet"/>
    <w:rsid w:val="008752B9"/>
    <w:pPr>
      <w:numPr>
        <w:numId w:val="0"/>
      </w:numPr>
      <w:tabs>
        <w:tab w:val="right" w:leader="dot" w:pos="6521"/>
      </w:tabs>
      <w:spacing w:before="0" w:after="0"/>
    </w:pPr>
  </w:style>
  <w:style w:type="paragraph" w:customStyle="1" w:styleId="TOFTitle">
    <w:name w:val="TOFTitle"/>
    <w:basedOn w:val="TOCTitle"/>
    <w:rsid w:val="008752B9"/>
  </w:style>
  <w:style w:type="paragraph" w:styleId="TableofFigures">
    <w:name w:val="table of figures"/>
    <w:basedOn w:val="Normal"/>
    <w:next w:val="Normal"/>
    <w:semiHidden/>
    <w:rsid w:val="008752B9"/>
    <w:pPr>
      <w:tabs>
        <w:tab w:val="right" w:leader="dot" w:pos="9072"/>
      </w:tabs>
      <w:ind w:left="970" w:hanging="403"/>
    </w:pPr>
    <w:rPr>
      <w:rFonts w:ascii="Times New Roman" w:hAnsi="Times New Roman"/>
      <w:b/>
    </w:rPr>
  </w:style>
  <w:style w:type="paragraph" w:styleId="ListNumber">
    <w:name w:val="List Number"/>
    <w:basedOn w:val="List"/>
    <w:rsid w:val="008752B9"/>
    <w:pPr>
      <w:numPr>
        <w:numId w:val="15"/>
      </w:numPr>
      <w:tabs>
        <w:tab w:val="clear" w:pos="340"/>
      </w:tabs>
    </w:pPr>
  </w:style>
  <w:style w:type="character" w:customStyle="1" w:styleId="WingdingSymbols">
    <w:name w:val="Wingding Symbols"/>
    <w:rsid w:val="008752B9"/>
    <w:rPr>
      <w:rFonts w:ascii="Wingdings" w:hAnsi="Wingdings"/>
    </w:rPr>
  </w:style>
  <w:style w:type="paragraph" w:customStyle="1" w:styleId="TableHeading">
    <w:name w:val="Table Heading"/>
    <w:basedOn w:val="HeadingBase"/>
    <w:rsid w:val="008752B9"/>
    <w:pPr>
      <w:keepLines/>
      <w:pBdr>
        <w:bottom w:val="single" w:sz="6" w:space="1" w:color="918585"/>
      </w:pBdr>
      <w:spacing w:before="240"/>
    </w:pPr>
  </w:style>
  <w:style w:type="character" w:customStyle="1" w:styleId="HotSpot">
    <w:name w:val="HotSpot"/>
    <w:rsid w:val="008752B9"/>
    <w:rPr>
      <w:color w:val="0033CC"/>
      <w:u w:val="none"/>
    </w:rPr>
  </w:style>
  <w:style w:type="paragraph" w:customStyle="1" w:styleId="BodyTextRight">
    <w:name w:val="Body Text Right"/>
    <w:basedOn w:val="BodyText"/>
    <w:rsid w:val="008752B9"/>
    <w:pPr>
      <w:spacing w:before="0" w:after="0"/>
      <w:jc w:val="right"/>
    </w:pPr>
  </w:style>
  <w:style w:type="paragraph" w:styleId="Index3">
    <w:name w:val="index 3"/>
    <w:basedOn w:val="ListNumber2"/>
    <w:next w:val="Normal"/>
    <w:semiHidden/>
    <w:rsid w:val="008752B9"/>
    <w:pPr>
      <w:numPr>
        <w:numId w:val="0"/>
      </w:numPr>
      <w:tabs>
        <w:tab w:val="right" w:leader="dot" w:pos="4176"/>
      </w:tabs>
    </w:pPr>
  </w:style>
  <w:style w:type="paragraph" w:styleId="ListNumber2">
    <w:name w:val="List Number 2"/>
    <w:basedOn w:val="List2"/>
    <w:rsid w:val="008752B9"/>
    <w:pPr>
      <w:numPr>
        <w:numId w:val="10"/>
      </w:numPr>
      <w:tabs>
        <w:tab w:val="clear" w:pos="1060"/>
      </w:tabs>
    </w:pPr>
  </w:style>
  <w:style w:type="paragraph" w:customStyle="1" w:styleId="MarginNote">
    <w:name w:val="Margin Note"/>
    <w:basedOn w:val="BodyText"/>
    <w:rsid w:val="00875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2B9"/>
    <w:rPr>
      <w:sz w:val="32"/>
    </w:rPr>
  </w:style>
  <w:style w:type="paragraph" w:customStyle="1" w:styleId="HeadingProcedure">
    <w:name w:val="Heading Procedure"/>
    <w:basedOn w:val="HeadingBase"/>
    <w:next w:val="Normal"/>
    <w:rsid w:val="008752B9"/>
    <w:pPr>
      <w:tabs>
        <w:tab w:val="left" w:pos="0"/>
      </w:tabs>
      <w:spacing w:before="120" w:after="60"/>
    </w:pPr>
    <w:rPr>
      <w:i/>
      <w:color w:val="918585"/>
      <w:sz w:val="22"/>
    </w:rPr>
  </w:style>
  <w:style w:type="paragraph" w:customStyle="1" w:styleId="TableBodyText">
    <w:name w:val="Table Body Text"/>
    <w:basedOn w:val="BodyText"/>
    <w:rsid w:val="008752B9"/>
    <w:pPr>
      <w:spacing w:before="60" w:after="60"/>
    </w:pPr>
  </w:style>
  <w:style w:type="paragraph" w:styleId="ListContinue">
    <w:name w:val="List Continue"/>
    <w:basedOn w:val="List"/>
    <w:rsid w:val="008752B9"/>
    <w:pPr>
      <w:ind w:firstLine="0"/>
    </w:pPr>
  </w:style>
  <w:style w:type="paragraph" w:customStyle="1" w:styleId="ListNote">
    <w:name w:val="List Note"/>
    <w:basedOn w:val="List"/>
    <w:rsid w:val="008752B9"/>
    <w:pPr>
      <w:pBdr>
        <w:top w:val="single" w:sz="6" w:space="2" w:color="918585"/>
        <w:bottom w:val="single" w:sz="6" w:space="2" w:color="918585"/>
      </w:pBdr>
      <w:tabs>
        <w:tab w:val="left" w:pos="1021"/>
      </w:tabs>
      <w:ind w:firstLine="0"/>
    </w:pPr>
  </w:style>
  <w:style w:type="paragraph" w:customStyle="1" w:styleId="Warning">
    <w:name w:val="Warning"/>
    <w:basedOn w:val="BodyText"/>
    <w:rsid w:val="008752B9"/>
    <w:pPr>
      <w:shd w:val="clear" w:color="auto" w:fill="D9D9D9"/>
      <w:tabs>
        <w:tab w:val="left" w:pos="992"/>
      </w:tabs>
      <w:ind w:left="119" w:right="119"/>
    </w:pPr>
    <w:rPr>
      <w:sz w:val="20"/>
    </w:rPr>
  </w:style>
  <w:style w:type="paragraph" w:customStyle="1" w:styleId="MarginIcons">
    <w:name w:val="Margin Icons"/>
    <w:basedOn w:val="BodyText"/>
    <w:rsid w:val="00875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2B9"/>
    <w:rPr>
      <w:rFonts w:ascii="Courier New" w:hAnsi="Courier New"/>
    </w:rPr>
  </w:style>
  <w:style w:type="paragraph" w:customStyle="1" w:styleId="NoteBullet">
    <w:name w:val="Note Bullet"/>
    <w:basedOn w:val="Note"/>
    <w:rsid w:val="008752B9"/>
    <w:pPr>
      <w:tabs>
        <w:tab w:val="clear" w:pos="680"/>
      </w:tabs>
      <w:spacing w:before="60" w:after="60"/>
    </w:pPr>
  </w:style>
  <w:style w:type="paragraph" w:customStyle="1" w:styleId="SubHeading2">
    <w:name w:val="SubHeading2"/>
    <w:basedOn w:val="HeadingBase"/>
    <w:rsid w:val="008752B9"/>
    <w:pPr>
      <w:spacing w:before="240" w:after="60"/>
    </w:pPr>
    <w:rPr>
      <w:sz w:val="20"/>
    </w:rPr>
  </w:style>
  <w:style w:type="paragraph" w:customStyle="1" w:styleId="SubHeading1">
    <w:name w:val="SubHeading1"/>
    <w:basedOn w:val="HeadingBase"/>
    <w:rsid w:val="008752B9"/>
    <w:pPr>
      <w:spacing w:before="240" w:after="60"/>
    </w:pPr>
    <w:rPr>
      <w:color w:val="918585"/>
      <w:sz w:val="22"/>
    </w:rPr>
  </w:style>
  <w:style w:type="paragraph" w:customStyle="1" w:styleId="SideHeading">
    <w:name w:val="Side Heading"/>
    <w:basedOn w:val="HeadingBase"/>
    <w:rsid w:val="00875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2B9"/>
    <w:pPr>
      <w:tabs>
        <w:tab w:val="num" w:pos="360"/>
      </w:tabs>
    </w:pPr>
  </w:style>
  <w:style w:type="paragraph" w:styleId="PlainText">
    <w:name w:val="Plain Text"/>
    <w:basedOn w:val="Normal"/>
    <w:link w:val="PlainTextChar"/>
    <w:rsid w:val="008752B9"/>
    <w:rPr>
      <w:sz w:val="20"/>
    </w:rPr>
  </w:style>
  <w:style w:type="character" w:customStyle="1" w:styleId="PlainTextChar">
    <w:name w:val="Plain Text Char"/>
    <w:basedOn w:val="DefaultParagraphFont"/>
    <w:link w:val="PlainText"/>
    <w:rsid w:val="008752B9"/>
    <w:rPr>
      <w:rFonts w:ascii="Courier New" w:eastAsia="Times New Roman" w:hAnsi="Courier New" w:cs="Times New Roman"/>
      <w:sz w:val="20"/>
      <w:szCs w:val="20"/>
      <w:lang w:eastAsia="en-US"/>
    </w:rPr>
  </w:style>
  <w:style w:type="character" w:customStyle="1" w:styleId="MenuOption">
    <w:name w:val="Menu Option"/>
    <w:basedOn w:val="DefaultParagraphFont"/>
    <w:rsid w:val="008752B9"/>
    <w:rPr>
      <w:b/>
      <w:smallCaps/>
    </w:rPr>
  </w:style>
  <w:style w:type="paragraph" w:customStyle="1" w:styleId="TableListNumber">
    <w:name w:val="Table List Number"/>
    <w:basedOn w:val="ListNumber"/>
    <w:rsid w:val="008752B9"/>
    <w:pPr>
      <w:numPr>
        <w:numId w:val="0"/>
      </w:numPr>
    </w:pPr>
  </w:style>
  <w:style w:type="paragraph" w:styleId="TOC4">
    <w:name w:val="toc 4"/>
    <w:basedOn w:val="TOCBase"/>
    <w:next w:val="Normal"/>
    <w:semiHidden/>
    <w:rsid w:val="008752B9"/>
    <w:pPr>
      <w:tabs>
        <w:tab w:val="right" w:leader="dot" w:pos="9071"/>
      </w:tabs>
      <w:ind w:left="1701"/>
    </w:pPr>
  </w:style>
  <w:style w:type="paragraph" w:customStyle="1" w:styleId="ListAlpha">
    <w:name w:val="List Alpha"/>
    <w:basedOn w:val="List"/>
    <w:rsid w:val="008752B9"/>
    <w:pPr>
      <w:numPr>
        <w:numId w:val="9"/>
      </w:numPr>
    </w:pPr>
  </w:style>
  <w:style w:type="paragraph" w:customStyle="1" w:styleId="ListAlpha2">
    <w:name w:val="List Alpha 2"/>
    <w:basedOn w:val="List2"/>
    <w:rsid w:val="008752B9"/>
    <w:pPr>
      <w:numPr>
        <w:numId w:val="8"/>
      </w:numPr>
    </w:pPr>
  </w:style>
  <w:style w:type="paragraph" w:styleId="List2">
    <w:name w:val="List 2"/>
    <w:basedOn w:val="BodyText"/>
    <w:rsid w:val="008752B9"/>
    <w:pPr>
      <w:tabs>
        <w:tab w:val="left" w:pos="680"/>
      </w:tabs>
      <w:spacing w:before="60" w:after="60"/>
      <w:ind w:left="680" w:hanging="340"/>
    </w:pPr>
  </w:style>
  <w:style w:type="paragraph" w:styleId="List3">
    <w:name w:val="List 3"/>
    <w:basedOn w:val="BodyText"/>
    <w:rsid w:val="008752B9"/>
    <w:pPr>
      <w:tabs>
        <w:tab w:val="left" w:pos="1021"/>
      </w:tabs>
      <w:spacing w:before="60" w:after="60"/>
      <w:ind w:left="1020" w:hanging="340"/>
    </w:pPr>
  </w:style>
  <w:style w:type="paragraph" w:styleId="List4">
    <w:name w:val="List 4"/>
    <w:basedOn w:val="BodyText"/>
    <w:rsid w:val="008752B9"/>
    <w:pPr>
      <w:tabs>
        <w:tab w:val="left" w:pos="1361"/>
      </w:tabs>
      <w:spacing w:before="60" w:after="60"/>
      <w:ind w:left="1361" w:hanging="340"/>
    </w:pPr>
  </w:style>
  <w:style w:type="paragraph" w:styleId="List5">
    <w:name w:val="List 5"/>
    <w:basedOn w:val="BodyText"/>
    <w:rsid w:val="008752B9"/>
    <w:pPr>
      <w:tabs>
        <w:tab w:val="left" w:pos="1701"/>
      </w:tabs>
      <w:spacing w:before="60" w:after="60"/>
      <w:ind w:left="1701" w:hanging="340"/>
    </w:pPr>
  </w:style>
  <w:style w:type="paragraph" w:styleId="ListBullet3">
    <w:name w:val="List Bullet 3"/>
    <w:basedOn w:val="List3"/>
    <w:rsid w:val="008752B9"/>
    <w:pPr>
      <w:numPr>
        <w:numId w:val="14"/>
      </w:numPr>
      <w:tabs>
        <w:tab w:val="clear" w:pos="1021"/>
      </w:tabs>
      <w:ind w:left="1037" w:hanging="357"/>
    </w:pPr>
  </w:style>
  <w:style w:type="paragraph" w:styleId="ListBullet4">
    <w:name w:val="List Bullet 4"/>
    <w:basedOn w:val="List4"/>
    <w:rsid w:val="008752B9"/>
    <w:pPr>
      <w:numPr>
        <w:numId w:val="3"/>
      </w:numPr>
      <w:tabs>
        <w:tab w:val="clear" w:pos="1361"/>
      </w:tabs>
    </w:pPr>
  </w:style>
  <w:style w:type="paragraph" w:styleId="ListBullet5">
    <w:name w:val="List Bullet 5"/>
    <w:basedOn w:val="List5"/>
    <w:rsid w:val="008752B9"/>
    <w:pPr>
      <w:numPr>
        <w:numId w:val="4"/>
      </w:numPr>
    </w:pPr>
  </w:style>
  <w:style w:type="paragraph" w:styleId="ListContinue2">
    <w:name w:val="List Continue 2"/>
    <w:basedOn w:val="List2"/>
    <w:rsid w:val="008752B9"/>
    <w:pPr>
      <w:ind w:firstLine="0"/>
    </w:pPr>
  </w:style>
  <w:style w:type="paragraph" w:styleId="ListContinue3">
    <w:name w:val="List Continue 3"/>
    <w:basedOn w:val="List3"/>
    <w:rsid w:val="008752B9"/>
    <w:pPr>
      <w:ind w:left="1021" w:firstLine="0"/>
    </w:pPr>
  </w:style>
  <w:style w:type="paragraph" w:styleId="ListContinue4">
    <w:name w:val="List Continue 4"/>
    <w:basedOn w:val="List4"/>
    <w:rsid w:val="008752B9"/>
    <w:pPr>
      <w:ind w:firstLine="0"/>
    </w:pPr>
  </w:style>
  <w:style w:type="paragraph" w:styleId="ListContinue5">
    <w:name w:val="List Continue 5"/>
    <w:basedOn w:val="List5"/>
    <w:rsid w:val="008752B9"/>
    <w:pPr>
      <w:ind w:firstLine="0"/>
    </w:pPr>
  </w:style>
  <w:style w:type="paragraph" w:styleId="ListNumber3">
    <w:name w:val="List Number 3"/>
    <w:basedOn w:val="List3"/>
    <w:rsid w:val="008752B9"/>
    <w:pPr>
      <w:numPr>
        <w:numId w:val="5"/>
      </w:numPr>
    </w:pPr>
  </w:style>
  <w:style w:type="paragraph" w:styleId="ListNumber4">
    <w:name w:val="List Number 4"/>
    <w:basedOn w:val="List4"/>
    <w:rsid w:val="008752B9"/>
    <w:pPr>
      <w:numPr>
        <w:numId w:val="6"/>
      </w:numPr>
    </w:pPr>
  </w:style>
  <w:style w:type="paragraph" w:styleId="ListNumber5">
    <w:name w:val="List Number 5"/>
    <w:basedOn w:val="List5"/>
    <w:rsid w:val="008752B9"/>
    <w:pPr>
      <w:numPr>
        <w:numId w:val="7"/>
      </w:numPr>
    </w:pPr>
  </w:style>
  <w:style w:type="paragraph" w:styleId="BlockText">
    <w:name w:val="Block Text"/>
    <w:basedOn w:val="Normal"/>
    <w:rsid w:val="008752B9"/>
    <w:pPr>
      <w:spacing w:after="120"/>
      <w:ind w:left="1440" w:right="1440"/>
    </w:pPr>
  </w:style>
  <w:style w:type="character" w:customStyle="1" w:styleId="Subscript">
    <w:name w:val="Subscript"/>
    <w:basedOn w:val="DefaultParagraphFont"/>
    <w:rsid w:val="008752B9"/>
    <w:rPr>
      <w:sz w:val="16"/>
      <w:vertAlign w:val="subscript"/>
    </w:rPr>
  </w:style>
  <w:style w:type="character" w:customStyle="1" w:styleId="Superscript">
    <w:name w:val="Superscript"/>
    <w:basedOn w:val="DefaultParagraphFont"/>
    <w:rsid w:val="008752B9"/>
    <w:rPr>
      <w:sz w:val="16"/>
      <w:vertAlign w:val="superscript"/>
    </w:rPr>
  </w:style>
  <w:style w:type="character" w:customStyle="1" w:styleId="Symbols">
    <w:name w:val="Symbols"/>
    <w:basedOn w:val="DefaultParagraphFont"/>
    <w:rsid w:val="008752B9"/>
    <w:rPr>
      <w:rFonts w:ascii="Symbol" w:hAnsi="Symbol"/>
    </w:rPr>
  </w:style>
  <w:style w:type="character" w:customStyle="1" w:styleId="MenuOptions">
    <w:name w:val="Menu Options"/>
    <w:basedOn w:val="DefaultParagraphFont"/>
    <w:rsid w:val="008752B9"/>
    <w:rPr>
      <w:rFonts w:ascii="Arial Narrow" w:hAnsi="Arial Narrow"/>
      <w:smallCaps/>
    </w:rPr>
  </w:style>
  <w:style w:type="character" w:customStyle="1" w:styleId="Buttons">
    <w:name w:val="Buttons"/>
    <w:basedOn w:val="DefaultParagraphFont"/>
    <w:rsid w:val="008752B9"/>
    <w:rPr>
      <w:b/>
    </w:rPr>
  </w:style>
  <w:style w:type="character" w:customStyle="1" w:styleId="Underlined">
    <w:name w:val="Underlined"/>
    <w:basedOn w:val="DefaultParagraphFont"/>
    <w:rsid w:val="008752B9"/>
    <w:rPr>
      <w:u w:val="single"/>
    </w:rPr>
  </w:style>
  <w:style w:type="paragraph" w:customStyle="1" w:styleId="TableBodyTextRight">
    <w:name w:val="Table Body Text Right"/>
    <w:basedOn w:val="TableBodyText"/>
    <w:rsid w:val="008752B9"/>
    <w:pPr>
      <w:widowControl w:val="0"/>
      <w:autoSpaceDE w:val="0"/>
      <w:autoSpaceDN w:val="0"/>
      <w:adjustRightInd w:val="0"/>
      <w:jc w:val="right"/>
    </w:pPr>
    <w:rPr>
      <w:rFonts w:cs="Arial"/>
      <w:szCs w:val="18"/>
    </w:rPr>
  </w:style>
  <w:style w:type="paragraph" w:customStyle="1" w:styleId="CopyrightText">
    <w:name w:val="Copyright Text"/>
    <w:basedOn w:val="BodyText"/>
    <w:rsid w:val="008752B9"/>
    <w:rPr>
      <w:sz w:val="18"/>
    </w:rPr>
  </w:style>
  <w:style w:type="paragraph" w:customStyle="1" w:styleId="BodySmallRight">
    <w:name w:val="Body Small Right"/>
    <w:basedOn w:val="BodyTextRight"/>
    <w:rsid w:val="008752B9"/>
    <w:rPr>
      <w:sz w:val="18"/>
      <w:szCs w:val="18"/>
    </w:rPr>
  </w:style>
  <w:style w:type="paragraph" w:customStyle="1" w:styleId="MarginEdition">
    <w:name w:val="Margin Edition"/>
    <w:basedOn w:val="MarginNote"/>
    <w:rsid w:val="008752B9"/>
    <w:pPr>
      <w:spacing w:before="0" w:after="0"/>
    </w:pPr>
    <w:rPr>
      <w:rFonts w:ascii="Times New Roman" w:hAnsi="Times New Roman"/>
      <w:color w:val="999999"/>
    </w:rPr>
  </w:style>
  <w:style w:type="paragraph" w:customStyle="1" w:styleId="Spacer">
    <w:name w:val="Spacer"/>
    <w:basedOn w:val="Normal"/>
    <w:rsid w:val="008752B9"/>
    <w:rPr>
      <w:sz w:val="2"/>
      <w:szCs w:val="2"/>
    </w:rPr>
  </w:style>
  <w:style w:type="character" w:customStyle="1" w:styleId="Small">
    <w:name w:val="Small"/>
    <w:basedOn w:val="DefaultParagraphFont"/>
    <w:rsid w:val="008752B9"/>
    <w:rPr>
      <w:sz w:val="16"/>
    </w:rPr>
  </w:style>
  <w:style w:type="paragraph" w:customStyle="1" w:styleId="WideTable">
    <w:name w:val="Wide Table"/>
    <w:basedOn w:val="Normal"/>
    <w:rsid w:val="008752B9"/>
    <w:pPr>
      <w:ind w:left="-1418"/>
    </w:pPr>
    <w:rPr>
      <w:sz w:val="2"/>
      <w:szCs w:val="2"/>
    </w:rPr>
  </w:style>
  <w:style w:type="character" w:styleId="PageNumber">
    <w:name w:val="page number"/>
    <w:basedOn w:val="DefaultParagraphFont"/>
    <w:rsid w:val="008752B9"/>
  </w:style>
  <w:style w:type="paragraph" w:styleId="Quote">
    <w:name w:val="Quote"/>
    <w:basedOn w:val="Heading1"/>
    <w:link w:val="QuoteChar"/>
    <w:qFormat/>
    <w:rsid w:val="008752B9"/>
    <w:rPr>
      <w:b w:val="0"/>
      <w:sz w:val="72"/>
      <w:szCs w:val="72"/>
      <w:lang w:val="en-NZ"/>
    </w:rPr>
  </w:style>
  <w:style w:type="character" w:customStyle="1" w:styleId="QuoteChar">
    <w:name w:val="Quote Char"/>
    <w:basedOn w:val="DefaultParagraphFont"/>
    <w:link w:val="Quote"/>
    <w:rsid w:val="00875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2B9"/>
    <w:pPr>
      <w:pageBreakBefore/>
    </w:pPr>
  </w:style>
  <w:style w:type="paragraph" w:customStyle="1" w:styleId="Border">
    <w:name w:val="Border"/>
    <w:basedOn w:val="Normal"/>
    <w:qFormat/>
    <w:rsid w:val="00875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2B9"/>
    <w:rPr>
      <w:b/>
      <w:bCs/>
      <w:i/>
      <w:iCs/>
      <w:color w:val="auto"/>
    </w:rPr>
  </w:style>
  <w:style w:type="paragraph" w:styleId="IntenseQuote">
    <w:name w:val="Intense Quote"/>
    <w:basedOn w:val="Normal"/>
    <w:next w:val="Normal"/>
    <w:link w:val="IntenseQuoteChar"/>
    <w:uiPriority w:val="30"/>
    <w:qFormat/>
    <w:rsid w:val="00875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2B9"/>
    <w:rPr>
      <w:smallCaps/>
      <w:color w:val="auto"/>
      <w:u w:val="single"/>
    </w:rPr>
  </w:style>
  <w:style w:type="character" w:styleId="IntenseReference">
    <w:name w:val="Intense Reference"/>
    <w:basedOn w:val="DefaultParagraphFont"/>
    <w:uiPriority w:val="32"/>
    <w:qFormat/>
    <w:rsid w:val="008752B9"/>
    <w:rPr>
      <w:b/>
      <w:bCs/>
      <w:smallCaps/>
      <w:color w:val="auto"/>
      <w:spacing w:val="5"/>
      <w:u w:val="single"/>
    </w:rPr>
  </w:style>
  <w:style w:type="paragraph" w:customStyle="1" w:styleId="2ColumnHeading">
    <w:name w:val="2Column Heading"/>
    <w:basedOn w:val="BodyText"/>
    <w:qFormat/>
    <w:rsid w:val="008752B9"/>
    <w:pPr>
      <w:spacing w:after="60"/>
      <w:ind w:left="-2268"/>
    </w:pPr>
    <w:rPr>
      <w:b/>
    </w:rPr>
  </w:style>
  <w:style w:type="paragraph" w:customStyle="1" w:styleId="Heading1TOC">
    <w:name w:val="Heading1 TOC"/>
    <w:basedOn w:val="Normal"/>
    <w:qFormat/>
    <w:rsid w:val="008752B9"/>
    <w:pPr>
      <w:spacing w:before="240" w:after="120"/>
    </w:pPr>
    <w:rPr>
      <w:rFonts w:ascii="Times New Roman" w:hAnsi="Times New Roman"/>
      <w:b/>
      <w:sz w:val="32"/>
    </w:rPr>
  </w:style>
  <w:style w:type="paragraph" w:customStyle="1" w:styleId="Heading2TOC">
    <w:name w:val="Heading2 TOC"/>
    <w:basedOn w:val="Normal"/>
    <w:qFormat/>
    <w:rsid w:val="008752B9"/>
    <w:pPr>
      <w:spacing w:before="240" w:after="60"/>
    </w:pPr>
    <w:rPr>
      <w:rFonts w:ascii="Times New Roman" w:hAnsi="Times New Roman"/>
      <w:b/>
      <w:sz w:val="28"/>
    </w:rPr>
  </w:style>
  <w:style w:type="character" w:customStyle="1" w:styleId="Underline">
    <w:name w:val="Underline"/>
    <w:basedOn w:val="DefaultParagraphFont"/>
    <w:qFormat/>
    <w:rsid w:val="008752B9"/>
    <w:rPr>
      <w:u w:val="single"/>
    </w:rPr>
  </w:style>
  <w:style w:type="character" w:customStyle="1" w:styleId="BoldandItalics">
    <w:name w:val="Bold and Italics"/>
    <w:qFormat/>
    <w:rsid w:val="008752B9"/>
    <w:rPr>
      <w:b/>
      <w:i/>
      <w:u w:val="none"/>
    </w:rPr>
  </w:style>
  <w:style w:type="paragraph" w:styleId="BalloonText">
    <w:name w:val="Balloon Text"/>
    <w:basedOn w:val="Normal"/>
    <w:link w:val="BalloonTextChar"/>
    <w:rsid w:val="008752B9"/>
    <w:rPr>
      <w:rFonts w:ascii="Tahoma" w:hAnsi="Tahoma" w:cs="Tahoma"/>
      <w:sz w:val="16"/>
      <w:szCs w:val="16"/>
    </w:rPr>
  </w:style>
  <w:style w:type="character" w:customStyle="1" w:styleId="BalloonTextChar">
    <w:name w:val="Balloon Text Char"/>
    <w:basedOn w:val="DefaultParagraphFont"/>
    <w:link w:val="BalloonText"/>
    <w:rsid w:val="00875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2B9"/>
    <w:rPr>
      <w:b/>
      <w:color w:val="660033"/>
      <w:spacing w:val="0"/>
    </w:rPr>
  </w:style>
  <w:style w:type="paragraph" w:customStyle="1" w:styleId="Nameditemlist">
    <w:name w:val="Named item list"/>
    <w:basedOn w:val="BodyText"/>
    <w:qFormat/>
    <w:rsid w:val="008752B9"/>
    <w:pPr>
      <w:tabs>
        <w:tab w:val="left" w:pos="2835"/>
      </w:tabs>
      <w:ind w:left="2835" w:hanging="2835"/>
    </w:pPr>
  </w:style>
  <w:style w:type="paragraph" w:customStyle="1" w:styleId="BodyTextnopadding">
    <w:name w:val="Body Text no padding"/>
    <w:basedOn w:val="BodyText"/>
    <w:qFormat/>
    <w:rsid w:val="008752B9"/>
    <w:pPr>
      <w:spacing w:before="0" w:after="0"/>
    </w:pPr>
  </w:style>
  <w:style w:type="paragraph" w:customStyle="1" w:styleId="BodyTextBold">
    <w:name w:val="Body Text Bold"/>
    <w:basedOn w:val="BodyText"/>
    <w:qFormat/>
    <w:rsid w:val="008752B9"/>
    <w:rPr>
      <w:b/>
    </w:rPr>
  </w:style>
  <w:style w:type="character" w:styleId="Hyperlink">
    <w:name w:val="Hyperlink"/>
    <w:basedOn w:val="DefaultParagraphFont"/>
    <w:uiPriority w:val="99"/>
    <w:unhideWhenUsed/>
    <w:rsid w:val="00552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5841</Characters>
  <Application>Microsoft Office Word</Application>
  <DocSecurity>0</DocSecurity>
  <Lines>142</Lines>
  <Paragraphs>97</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RIICRC306D Conduct earthworks</dc:title>
  <dc:subject>Approved</dc:subject>
  <dc:creator>PwC’s Skills for Australia</dc:creator>
  <cp:keywords>Release: 3</cp:keywords>
  <dc:description>Review Date: 12 April 2008</dc:description>
  <cp:lastModifiedBy>HSD_TPCMSd.prod</cp:lastModifiedBy>
  <cp:revision>3</cp:revision>
  <dcterms:created xsi:type="dcterms:W3CDTF">2020-09-23T10:20:00Z</dcterms:created>
  <dcterms:modified xsi:type="dcterms:W3CDTF">2020-09-23T10:20:00Z</dcterms:modified>
</cp:coreProperties>
</file>