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2D34" w:rsidP="00552D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RIICPL305E Install pre-cast access chambers</w:t>
      </w:r>
      <w:r>
        <w:fldChar w:fldCharType="end"/>
      </w:r>
    </w:p>
    <w:p w:rsidR="00552D34" w:rsidP="00552D34">
      <w:pPr>
        <w:pStyle w:val="Version"/>
        <w:sectPr w:rsidSect="00BC50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50E1" w:rsidP="00BC50E1">
      <w:pPr>
        <w:pStyle w:val="SuperHeading"/>
      </w:pPr>
      <w:r w:rsidRPr="00BC50E1">
        <w:t>RIICPL305E Install pre-cast access chambers</w:t>
      </w:r>
    </w:p>
    <w:p w:rsidR="00000000" w:rsidRPr="00BC50E1" w:rsidP="00BC50E1">
      <w:pPr>
        <w:pStyle w:val="Heading1"/>
      </w:pPr>
      <w:bookmarkStart w:id="1" w:name="O_1137055"/>
      <w:bookmarkEnd w:id="1"/>
      <w:r w:rsidRPr="00BC50E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BC50E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0E1" w:rsidP="00BC50E1">
            <w:pPr>
              <w:pStyle w:val="BodyText"/>
            </w:pPr>
            <w:r w:rsidRPr="00BC50E1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E1">
            <w:pPr>
              <w:pStyle w:val="BodyText"/>
              <w:rPr>
                <w:lang w:val="en-NZ"/>
              </w:rPr>
            </w:pPr>
            <w:r w:rsidRPr="00BC50E1">
              <w:rPr>
                <w:rStyle w:val="SpecialBold"/>
              </w:rPr>
              <w:t>Comments</w:t>
            </w:r>
          </w:p>
        </w:tc>
      </w:tr>
      <w:tr w:rsidTr="00BC50E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E1">
            <w:pPr>
              <w:pStyle w:val="BodyText"/>
              <w:rPr>
                <w:lang w:val="en-NZ"/>
              </w:rPr>
            </w:pPr>
            <w:r w:rsidRPr="00BC50E1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0E1" w:rsidP="00BC50E1">
            <w:pPr>
              <w:pStyle w:val="BodyText"/>
            </w:pPr>
            <w:r w:rsidRPr="00BC50E1">
              <w:t>This version first released with RII Resources and Infrastructure Industry Training Package Version 6.0.</w:t>
            </w:r>
          </w:p>
        </w:tc>
      </w:tr>
    </w:tbl>
    <w:p w:rsidR="00552D34" w:rsidP="00BC50E1">
      <w:pPr>
        <w:pStyle w:val="BodyText"/>
      </w:pPr>
    </w:p>
    <w:p w:rsidR="00552D34" w:rsidP="00BC50E1">
      <w:pPr>
        <w:pStyle w:val="BodyText"/>
      </w:pPr>
    </w:p>
    <w:p w:rsidR="00000000" w:rsidRPr="00BC50E1" w:rsidP="00BC50E1">
      <w:pPr>
        <w:pStyle w:val="Heading1"/>
      </w:pPr>
      <w:bookmarkStart w:id="2" w:name="O_1137056"/>
      <w:bookmarkEnd w:id="2"/>
      <w:r w:rsidRPr="00BC50E1">
        <w:t>Application</w:t>
      </w:r>
    </w:p>
    <w:p w:rsidR="00000000" w:rsidRPr="00BC50E1" w:rsidP="00552D34">
      <w:pPr>
        <w:pStyle w:val="BodyText"/>
      </w:pPr>
      <w:r w:rsidRPr="00BC50E1">
        <w:t>This unit describes the skills and knowledge required to in</w:t>
      </w:r>
      <w:r w:rsidRPr="00BC50E1">
        <w:t>stall pre-cast access chambers in civil construction. This includes determining location and positioning of access chambers, installing the main components of the pre-cast unit, sealing finished surface by rendering and attaching auxiliary components or mo</w:t>
      </w:r>
      <w:r w:rsidRPr="00BC50E1">
        <w:t>difications to the pre-cast unit.</w:t>
      </w:r>
    </w:p>
    <w:p w:rsidR="00000000" w:rsidRPr="00BC50E1" w:rsidP="00552D34">
      <w:pPr>
        <w:pStyle w:val="BodyText"/>
      </w:pPr>
      <w:r w:rsidRPr="00BC50E1">
        <w:t>It applies to those working in operational roles. They generally work under minimal supervision to undertake a broad range of tasks in varied work contexts, using some discretion and judgement in selecting equipment, servi</w:t>
      </w:r>
      <w:r w:rsidRPr="00BC50E1">
        <w:t xml:space="preserve">ces or contingency measures. </w:t>
      </w:r>
    </w:p>
    <w:p w:rsidR="00552D34" w:rsidP="00552D34">
      <w:pPr>
        <w:pStyle w:val="BodyText"/>
      </w:pPr>
      <w:r w:rsidRPr="00BC50E1">
        <w:t>Licensing, legislative and certification requirements that apply to this unit can vary between states, territories, and industry sectors. Users must check requirements with relevant body before applying the unit.</w:t>
      </w:r>
    </w:p>
    <w:p w:rsidR="00000000" w:rsidRPr="00BC50E1" w:rsidP="00BC50E1">
      <w:pPr>
        <w:pStyle w:val="Heading1"/>
      </w:pPr>
      <w:bookmarkStart w:id="3" w:name="O_1137059"/>
      <w:bookmarkEnd w:id="3"/>
      <w:r w:rsidRPr="00BC50E1">
        <w:t>Unit Sector</w:t>
      </w:r>
    </w:p>
    <w:p w:rsidR="00000000" w:rsidRPr="00BC50E1" w:rsidP="00552D34">
      <w:pPr>
        <w:pStyle w:val="BodyText"/>
      </w:pPr>
      <w:r w:rsidRPr="00BC50E1">
        <w:t>Civil Construction</w:t>
      </w:r>
    </w:p>
    <w:p w:rsidR="00000000" w:rsidRPr="00BC50E1" w:rsidP="00BC50E1">
      <w:pPr>
        <w:pStyle w:val="Heading1"/>
      </w:pPr>
      <w:bookmarkStart w:id="4" w:name="O_1137060"/>
      <w:bookmarkEnd w:id="4"/>
      <w:r w:rsidRPr="00BC50E1">
        <w:t>Elements and Performance Criteria</w:t>
      </w:r>
    </w:p>
    <w:tbl>
      <w:tblPr>
        <w:tblW w:w="956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0"/>
      </w:tblGrid>
      <w:tr w:rsidTr="00BC50E1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0E1" w:rsidP="00BC50E1">
            <w:pPr>
              <w:pStyle w:val="BodyText"/>
            </w:pPr>
            <w:r w:rsidRPr="00BC50E1">
              <w:rPr>
                <w:rStyle w:val="SpecialBold"/>
              </w:rPr>
              <w:t>ELEMENT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E1">
            <w:pPr>
              <w:pStyle w:val="BodyText"/>
              <w:rPr>
                <w:lang w:val="en-NZ"/>
              </w:rPr>
            </w:pPr>
            <w:r w:rsidRPr="00BC50E1">
              <w:rPr>
                <w:rStyle w:val="SpecialBold"/>
              </w:rPr>
              <w:t>PERFORMANCE CRITERIA</w:t>
            </w:r>
          </w:p>
        </w:tc>
      </w:tr>
      <w:tr w:rsidTr="00BC50E1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0E1" w:rsidP="00BC50E1">
            <w:pPr>
              <w:pStyle w:val="BodyText"/>
            </w:pPr>
            <w:r w:rsidRPr="00BC50E1">
              <w:rPr>
                <w:rStyle w:val="Emphasis"/>
              </w:rPr>
              <w:t>Elements describe the essential outcomes.</w:t>
            </w:r>
          </w:p>
        </w:tc>
        <w:tc>
          <w:tcPr>
            <w:tcW w:w="7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E1">
            <w:pPr>
              <w:pStyle w:val="BodyText"/>
              <w:rPr>
                <w:lang w:val="en-NZ"/>
              </w:rPr>
            </w:pPr>
            <w:r w:rsidRPr="00BC50E1">
              <w:rPr>
                <w:rStyle w:val="Emphasis"/>
              </w:rPr>
              <w:t>Performance criteria describe the performance needed to demonstrate achievement of the elem</w:t>
            </w:r>
            <w:r w:rsidRPr="00BC50E1">
              <w:rPr>
                <w:rStyle w:val="Emphasis"/>
              </w:rPr>
              <w:t>ent.</w:t>
            </w:r>
          </w:p>
        </w:tc>
      </w:tr>
      <w:tr w:rsidTr="00BC50E1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E1">
            <w:pPr>
              <w:pStyle w:val="List"/>
              <w:rPr>
                <w:lang w:val="en-NZ"/>
              </w:rPr>
            </w:pPr>
            <w:r w:rsidRPr="00BC50E1">
              <w:t xml:space="preserve"> 1. Plan and prepare to install pre-cast access chambers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0E1" w:rsidP="00BC50E1">
            <w:pPr>
              <w:pStyle w:val="List"/>
            </w:pPr>
            <w:r w:rsidRPr="00BC50E1">
              <w:t xml:space="preserve">1.1 Obtain, interpret, clarify and confirm work plans and specifications requirements </w:t>
            </w:r>
          </w:p>
          <w:p w:rsidR="00000000" w:rsidRPr="00BC50E1" w:rsidP="00BC50E1">
            <w:pPr>
              <w:pStyle w:val="List"/>
            </w:pPr>
            <w:r w:rsidRPr="00BC50E1">
              <w:t>1.2 Access, interpret and apply documentation required to install pre-cast access chambers and confirm wor</w:t>
            </w:r>
            <w:r w:rsidRPr="00BC50E1">
              <w:t>k activity is compliant</w:t>
            </w:r>
          </w:p>
          <w:p w:rsidR="00000000" w:rsidRPr="00BC50E1" w:rsidP="00BC50E1">
            <w:pPr>
              <w:pStyle w:val="List"/>
            </w:pPr>
            <w:r w:rsidRPr="00BC50E1">
              <w:t>1.3 Confirm and identify requirements for complying with environmental protection, safety and traffic management signage requirements</w:t>
            </w:r>
          </w:p>
          <w:p w:rsidR="00000000" w:rsidRPr="00BC50E1" w:rsidP="00BC50E1">
            <w:pPr>
              <w:pStyle w:val="List"/>
            </w:pPr>
            <w:r w:rsidRPr="00BC50E1">
              <w:t xml:space="preserve">1.4 Select equipment and tools required for work activities and check for </w:t>
            </w:r>
            <w:r w:rsidRPr="00BC50E1">
              <w:t xml:space="preserve">faults </w:t>
            </w:r>
          </w:p>
          <w:p w:rsidR="00000000" w:rsidRPr="00BC50E1" w:rsidP="00BC50E1">
            <w:pPr>
              <w:pStyle w:val="List"/>
            </w:pPr>
            <w:r w:rsidRPr="00BC50E1">
              <w:t>1.5 Select and wear personal protective equipment according to site requirements</w:t>
            </w:r>
          </w:p>
          <w:p w:rsidR="00000000" w:rsidRPr="00BC50E1" w:rsidP="00BC50E1">
            <w:pPr>
              <w:pStyle w:val="List"/>
            </w:pPr>
            <w:r w:rsidRPr="00BC50E1">
              <w:t>1.6 Identify and address potential risks, hazards and environmental issues, and implement control measures within scope of own role</w:t>
            </w:r>
          </w:p>
          <w:p w:rsidR="00000000" w:rsidP="00BC50E1">
            <w:pPr>
              <w:pStyle w:val="List"/>
              <w:rPr>
                <w:lang w:val="en-NZ"/>
              </w:rPr>
            </w:pPr>
            <w:r w:rsidRPr="00BC50E1">
              <w:t>1.7 Obtain and interpret emergency procedur</w:t>
            </w:r>
            <w:r w:rsidRPr="00BC50E1">
              <w:t xml:space="preserve">es and identify steps required to respond to emergencies </w:t>
            </w:r>
          </w:p>
        </w:tc>
      </w:tr>
      <w:tr w:rsidTr="00BC50E1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E1">
            <w:pPr>
              <w:pStyle w:val="List"/>
              <w:rPr>
                <w:lang w:val="en-NZ"/>
              </w:rPr>
            </w:pPr>
            <w:r w:rsidRPr="00BC50E1">
              <w:t>2. Install access chambers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0E1" w:rsidP="00BC50E1">
            <w:pPr>
              <w:pStyle w:val="List"/>
            </w:pPr>
            <w:r w:rsidRPr="00BC50E1">
              <w:t>2.1 Advise plant operator of excavation and base preparation requirements</w:t>
            </w:r>
          </w:p>
          <w:p w:rsidR="00000000" w:rsidRPr="00BC50E1" w:rsidP="00BC50E1">
            <w:pPr>
              <w:pStyle w:val="List"/>
            </w:pPr>
            <w:r w:rsidRPr="00BC50E1">
              <w:t>2.2 Determine location and positioning of access chamber according to job requirements</w:t>
            </w:r>
          </w:p>
          <w:p w:rsidR="00000000" w:rsidRPr="00BC50E1" w:rsidP="00BC50E1">
            <w:pPr>
              <w:pStyle w:val="List"/>
            </w:pPr>
            <w:r w:rsidRPr="00BC50E1">
              <w:t>2.3 Set o</w:t>
            </w:r>
            <w:r w:rsidRPr="00BC50E1">
              <w:t>ut work area to design specifications</w:t>
            </w:r>
          </w:p>
          <w:p w:rsidR="00000000" w:rsidRPr="00BC50E1" w:rsidP="00BC50E1">
            <w:pPr>
              <w:pStyle w:val="List"/>
            </w:pPr>
            <w:r w:rsidRPr="00BC50E1">
              <w:t xml:space="preserve">2.4 Control ingress of water by dewatering </w:t>
            </w:r>
          </w:p>
          <w:p w:rsidR="00000000" w:rsidRPr="00BC50E1" w:rsidP="00BC50E1">
            <w:pPr>
              <w:pStyle w:val="List"/>
            </w:pPr>
            <w:r w:rsidRPr="00BC50E1">
              <w:t>2.5 Position, fabricate or install main components of the pre-cast unit according to job requirements</w:t>
            </w:r>
          </w:p>
          <w:p w:rsidR="00000000" w:rsidRPr="00BC50E1" w:rsidP="00BC50E1">
            <w:pPr>
              <w:pStyle w:val="List"/>
            </w:pPr>
            <w:r w:rsidRPr="00BC50E1">
              <w:t>2.6 Seal by rendering finished surface where specified</w:t>
            </w:r>
          </w:p>
          <w:p w:rsidR="00000000" w:rsidRPr="00BC50E1" w:rsidP="00BC50E1">
            <w:pPr>
              <w:pStyle w:val="List"/>
            </w:pPr>
            <w:r w:rsidRPr="00BC50E1">
              <w:t>2.7 Position auxi</w:t>
            </w:r>
            <w:r w:rsidRPr="00BC50E1">
              <w:t>liary components or modifications and attach to pre-cast unit according to job requirements</w:t>
            </w:r>
          </w:p>
          <w:p w:rsidR="00000000" w:rsidP="00BC50E1">
            <w:pPr>
              <w:pStyle w:val="List"/>
              <w:rPr>
                <w:lang w:val="en-NZ"/>
              </w:rPr>
            </w:pPr>
            <w:r w:rsidRPr="00BC50E1">
              <w:t>2.8 Inspect and repair new and existing access chambers according to job requirements</w:t>
            </w:r>
          </w:p>
        </w:tc>
      </w:tr>
      <w:tr w:rsidTr="00BC50E1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E1">
            <w:pPr>
              <w:pStyle w:val="List"/>
              <w:rPr>
                <w:lang w:val="en-NZ"/>
              </w:rPr>
            </w:pPr>
            <w:r w:rsidRPr="00BC50E1">
              <w:t>3. Conduct clean-up activities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0E1" w:rsidP="00BC50E1">
            <w:pPr>
              <w:pStyle w:val="List"/>
            </w:pPr>
            <w:r w:rsidRPr="00BC50E1">
              <w:t xml:space="preserve">3.1 Clear work area and dispose of or recycle </w:t>
            </w:r>
            <w:r w:rsidRPr="00BC50E1">
              <w:t>materials according to site requirements</w:t>
            </w:r>
          </w:p>
          <w:p w:rsidR="00000000" w:rsidRPr="00BC50E1" w:rsidP="00BC50E1">
            <w:pPr>
              <w:pStyle w:val="List"/>
            </w:pPr>
            <w:r w:rsidRPr="00BC50E1">
              <w:t>3.2 Clean, check, perform maintenance on and store plant, tools and equipment according to manufacturer specifications and site requirements</w:t>
            </w:r>
          </w:p>
        </w:tc>
      </w:tr>
    </w:tbl>
    <w:p w:rsidR="00552D34" w:rsidP="00BC50E1">
      <w:pPr>
        <w:pStyle w:val="List2"/>
      </w:pPr>
    </w:p>
    <w:p w:rsidR="00552D34" w:rsidP="00BC50E1">
      <w:pPr>
        <w:pStyle w:val="List2"/>
      </w:pPr>
    </w:p>
    <w:p w:rsidR="00000000" w:rsidRPr="00BC50E1" w:rsidP="00BC50E1">
      <w:pPr>
        <w:pStyle w:val="Heading1"/>
      </w:pPr>
      <w:bookmarkStart w:id="5" w:name="O_1137061"/>
      <w:bookmarkEnd w:id="5"/>
      <w:r w:rsidRPr="00BC50E1">
        <w:t>Foundation Skills</w:t>
      </w:r>
    </w:p>
    <w:p w:rsidR="00000000" w:rsidRPr="00552D34" w:rsidP="00552D34">
      <w:pPr>
        <w:pStyle w:val="BodyText"/>
        <w:rPr>
          <w:i/>
        </w:rPr>
      </w:pPr>
      <w:r w:rsidRPr="00552D34">
        <w:rPr>
          <w:rStyle w:val="Emphasis"/>
        </w:rPr>
        <w:t>This section describes those language, literacy, numeracy and employment skills that are essential to performance but not explicit in the performance criteria</w:t>
      </w:r>
      <w:r w:rsidRPr="00552D34">
        <w:rPr>
          <w:i/>
        </w:rPr>
        <w:t>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BC50E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0E1" w:rsidP="00BC50E1">
            <w:pPr>
              <w:pStyle w:val="BodyText"/>
            </w:pPr>
            <w:r w:rsidRPr="00BC50E1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E1">
            <w:pPr>
              <w:pStyle w:val="BodyText"/>
              <w:rPr>
                <w:lang w:val="en-NZ"/>
              </w:rPr>
            </w:pPr>
            <w:r w:rsidRPr="00BC50E1">
              <w:rPr>
                <w:rStyle w:val="SpecialBold"/>
              </w:rPr>
              <w:t>Description</w:t>
            </w:r>
          </w:p>
        </w:tc>
      </w:tr>
      <w:tr w:rsidTr="00BC50E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E1">
            <w:pPr>
              <w:pStyle w:val="BodyText"/>
              <w:rPr>
                <w:lang w:val="en-NZ"/>
              </w:rPr>
            </w:pPr>
            <w:r w:rsidRPr="00BC50E1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E1">
            <w:pPr>
              <w:pStyle w:val="ListBullet"/>
              <w:rPr>
                <w:lang w:val="en-NZ"/>
              </w:rPr>
            </w:pPr>
            <w:r w:rsidRPr="00BC50E1">
              <w:t xml:space="preserve">Calculates basic measurements including mass and dimensions </w:t>
            </w:r>
          </w:p>
        </w:tc>
      </w:tr>
      <w:tr w:rsidTr="00BC50E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E1">
            <w:pPr>
              <w:pStyle w:val="BodyText"/>
              <w:rPr>
                <w:lang w:val="en-NZ"/>
              </w:rPr>
            </w:pPr>
            <w:r w:rsidRPr="00BC50E1">
              <w:t>Self-management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E1">
            <w:pPr>
              <w:pStyle w:val="ListBullet"/>
              <w:rPr>
                <w:lang w:val="en-NZ"/>
              </w:rPr>
            </w:pPr>
            <w:r w:rsidRPr="00BC50E1">
              <w:t>Monitors and minimises own exposure to worksite risks and hazards during work activities</w:t>
            </w:r>
          </w:p>
        </w:tc>
      </w:tr>
      <w:tr w:rsidTr="00BC50E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0E1">
            <w:pPr>
              <w:pStyle w:val="BodyText"/>
              <w:rPr>
                <w:lang w:val="en-NZ"/>
              </w:rPr>
            </w:pPr>
            <w:r w:rsidRPr="00BC50E1">
              <w:t>Writing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0E1" w:rsidP="00BC50E1">
            <w:pPr>
              <w:pStyle w:val="ListBullet"/>
            </w:pPr>
            <w:r w:rsidRPr="00BC50E1">
              <w:t>Completes documentation using sector specific vocabulary, grammatical structures and conventions</w:t>
            </w:r>
          </w:p>
        </w:tc>
      </w:tr>
    </w:tbl>
    <w:p w:rsidR="00552D34" w:rsidP="00BC50E1">
      <w:pPr>
        <w:pStyle w:val="BodyText"/>
      </w:pPr>
    </w:p>
    <w:p w:rsidR="00552D34" w:rsidP="00BC50E1">
      <w:pPr>
        <w:pStyle w:val="BodyText"/>
      </w:pPr>
    </w:p>
    <w:p w:rsidR="00000000" w:rsidRPr="00BC50E1" w:rsidP="00BC50E1">
      <w:pPr>
        <w:pStyle w:val="Heading1"/>
      </w:pPr>
      <w:bookmarkStart w:id="6" w:name="O_1137063"/>
      <w:bookmarkEnd w:id="6"/>
      <w:r w:rsidRPr="00BC50E1">
        <w:t>Unit Mapping Informat</w:t>
      </w:r>
      <w:r w:rsidRPr="00BC50E1">
        <w:t>ion</w:t>
      </w:r>
    </w:p>
    <w:p w:rsidR="00552D34" w:rsidP="00552D34">
      <w:pPr>
        <w:pStyle w:val="BodyText"/>
      </w:pPr>
      <w:r w:rsidRPr="00BC50E1">
        <w:t>Supersedes and is equivalent to RIICPL305D Install pre-cast access chambers.</w:t>
      </w:r>
    </w:p>
    <w:p w:rsidR="00000000" w:rsidRPr="00BC50E1" w:rsidP="00BC50E1">
      <w:pPr>
        <w:pStyle w:val="Heading1"/>
      </w:pPr>
      <w:bookmarkStart w:id="7" w:name="O_1137070"/>
      <w:bookmarkEnd w:id="7"/>
      <w:r w:rsidRPr="00BC50E1">
        <w:t>Links</w:t>
      </w:r>
    </w:p>
    <w:p w:rsidR="00000000" w:rsidRPr="00BC50E1" w:rsidP="00552D34">
      <w:pPr>
        <w:pStyle w:val="BodyText"/>
      </w:pPr>
      <w:r w:rsidRPr="00BC50E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4209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C50E1" w:rsidP="00BC50E1"/>
    <w:sectPr w:rsidSect="00BC50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0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0E1" w:rsidRPr="00552D34" w:rsidP="00552D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0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D34" w:rsidP="00BC50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2D34" w:rsidP="00BC50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52D34" w:rsidP="00BC50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0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D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50E1" w:rsidRPr="00552D34" w:rsidP="00552D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0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D34" w:rsidRPr="002D2AF8" w:rsidP="00BC50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RIICPL305E Install pre-cast access chambers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552D34" w:rsidP="00BC50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D220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8832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0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50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50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50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50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50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50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50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50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50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50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50E1"/>
  </w:style>
  <w:style w:type="character" w:customStyle="1" w:styleId="Heading1Char">
    <w:name w:val="Heading 1 Char"/>
    <w:basedOn w:val="DefaultParagraphFont"/>
    <w:link w:val="Heading1"/>
    <w:rsid w:val="00BC50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50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50E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C50E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50E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50E1"/>
    <w:rPr>
      <w:b/>
      <w:spacing w:val="0"/>
    </w:rPr>
  </w:style>
  <w:style w:type="character" w:styleId="Emphasis">
    <w:name w:val="Emphasis"/>
    <w:basedOn w:val="DefaultParagraphFont"/>
    <w:qFormat/>
    <w:rsid w:val="00BC50E1"/>
    <w:rPr>
      <w:i/>
    </w:rPr>
  </w:style>
  <w:style w:type="paragraph" w:customStyle="1" w:styleId="SuperHeading">
    <w:name w:val="SuperHeading"/>
    <w:basedOn w:val="Normal"/>
    <w:rsid w:val="00BC50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50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C50E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BC50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50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50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50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50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50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50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50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50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50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50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50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50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50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50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50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50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50E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C50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50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50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50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50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50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50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50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50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50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50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50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50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50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50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50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50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50E1"/>
  </w:style>
  <w:style w:type="paragraph" w:styleId="TableofFigures">
    <w:name w:val="table of figures"/>
    <w:basedOn w:val="Normal"/>
    <w:next w:val="Normal"/>
    <w:semiHidden/>
    <w:rsid w:val="00BC50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50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50E1"/>
    <w:rPr>
      <w:rFonts w:ascii="Wingdings" w:hAnsi="Wingdings"/>
    </w:rPr>
  </w:style>
  <w:style w:type="paragraph" w:customStyle="1" w:styleId="TableHeading">
    <w:name w:val="Table Heading"/>
    <w:basedOn w:val="HeadingBase"/>
    <w:rsid w:val="00BC50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50E1"/>
    <w:rPr>
      <w:color w:val="0033CC"/>
      <w:u w:val="none"/>
    </w:rPr>
  </w:style>
  <w:style w:type="paragraph" w:customStyle="1" w:styleId="BodyTextRight">
    <w:name w:val="Body Text Right"/>
    <w:basedOn w:val="BodyText"/>
    <w:rsid w:val="00BC50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50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50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50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50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50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50E1"/>
    <w:rPr>
      <w:sz w:val="32"/>
    </w:rPr>
  </w:style>
  <w:style w:type="paragraph" w:customStyle="1" w:styleId="HeadingProcedure">
    <w:name w:val="Heading Procedure"/>
    <w:basedOn w:val="HeadingBase"/>
    <w:next w:val="Normal"/>
    <w:rsid w:val="00BC50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50E1"/>
    <w:pPr>
      <w:spacing w:before="60" w:after="60"/>
    </w:pPr>
  </w:style>
  <w:style w:type="paragraph" w:styleId="ListContinue">
    <w:name w:val="List Continue"/>
    <w:basedOn w:val="List"/>
    <w:rsid w:val="00BC50E1"/>
    <w:pPr>
      <w:ind w:firstLine="0"/>
    </w:pPr>
  </w:style>
  <w:style w:type="paragraph" w:customStyle="1" w:styleId="ListNote">
    <w:name w:val="List Note"/>
    <w:basedOn w:val="List"/>
    <w:rsid w:val="00BC50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50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50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50E1"/>
    <w:rPr>
      <w:rFonts w:ascii="Courier New" w:hAnsi="Courier New"/>
    </w:rPr>
  </w:style>
  <w:style w:type="paragraph" w:customStyle="1" w:styleId="NoteBullet">
    <w:name w:val="Note Bullet"/>
    <w:basedOn w:val="Note"/>
    <w:rsid w:val="00BC50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50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50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50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50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50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50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50E1"/>
    <w:rPr>
      <w:b/>
      <w:smallCaps/>
    </w:rPr>
  </w:style>
  <w:style w:type="paragraph" w:customStyle="1" w:styleId="TableListNumber">
    <w:name w:val="Table List Number"/>
    <w:basedOn w:val="ListNumber"/>
    <w:rsid w:val="00BC50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50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50E1"/>
    <w:pPr>
      <w:numPr>
        <w:numId w:val="8"/>
      </w:numPr>
    </w:pPr>
  </w:style>
  <w:style w:type="paragraph" w:customStyle="1" w:styleId="ListAlpha2">
    <w:name w:val="List Alpha 2"/>
    <w:basedOn w:val="List2"/>
    <w:rsid w:val="00BC50E1"/>
    <w:pPr>
      <w:numPr>
        <w:numId w:val="7"/>
      </w:numPr>
    </w:pPr>
  </w:style>
  <w:style w:type="paragraph" w:styleId="List3">
    <w:name w:val="List 3"/>
    <w:basedOn w:val="BodyText"/>
    <w:rsid w:val="00BC50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50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50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50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50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50E1"/>
    <w:pPr>
      <w:numPr>
        <w:numId w:val="3"/>
      </w:numPr>
    </w:pPr>
  </w:style>
  <w:style w:type="paragraph" w:styleId="ListContinue2">
    <w:name w:val="List Continue 2"/>
    <w:basedOn w:val="List2"/>
    <w:rsid w:val="00BC50E1"/>
    <w:pPr>
      <w:ind w:firstLine="0"/>
    </w:pPr>
  </w:style>
  <w:style w:type="paragraph" w:styleId="ListContinue3">
    <w:name w:val="List Continue 3"/>
    <w:basedOn w:val="List3"/>
    <w:rsid w:val="00BC50E1"/>
    <w:pPr>
      <w:ind w:left="1021" w:firstLine="0"/>
    </w:pPr>
  </w:style>
  <w:style w:type="paragraph" w:styleId="ListContinue4">
    <w:name w:val="List Continue 4"/>
    <w:basedOn w:val="List4"/>
    <w:rsid w:val="00BC50E1"/>
    <w:pPr>
      <w:ind w:firstLine="0"/>
    </w:pPr>
  </w:style>
  <w:style w:type="paragraph" w:styleId="ListContinue5">
    <w:name w:val="List Continue 5"/>
    <w:basedOn w:val="List5"/>
    <w:rsid w:val="00BC50E1"/>
    <w:pPr>
      <w:ind w:firstLine="0"/>
    </w:pPr>
  </w:style>
  <w:style w:type="paragraph" w:styleId="ListNumber3">
    <w:name w:val="List Number 3"/>
    <w:basedOn w:val="List3"/>
    <w:rsid w:val="00BC50E1"/>
    <w:pPr>
      <w:numPr>
        <w:numId w:val="4"/>
      </w:numPr>
    </w:pPr>
  </w:style>
  <w:style w:type="paragraph" w:styleId="ListNumber4">
    <w:name w:val="List Number 4"/>
    <w:basedOn w:val="List4"/>
    <w:rsid w:val="00BC50E1"/>
    <w:pPr>
      <w:numPr>
        <w:numId w:val="5"/>
      </w:numPr>
    </w:pPr>
  </w:style>
  <w:style w:type="paragraph" w:styleId="ListNumber5">
    <w:name w:val="List Number 5"/>
    <w:basedOn w:val="List5"/>
    <w:rsid w:val="00BC50E1"/>
    <w:pPr>
      <w:numPr>
        <w:numId w:val="6"/>
      </w:numPr>
    </w:pPr>
  </w:style>
  <w:style w:type="paragraph" w:styleId="BlockText">
    <w:name w:val="Block Text"/>
    <w:basedOn w:val="Normal"/>
    <w:rsid w:val="00BC50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50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50E1"/>
    <w:rPr>
      <w:sz w:val="16"/>
      <w:vertAlign w:val="superscript"/>
    </w:rPr>
  </w:style>
  <w:style w:type="character" w:customStyle="1" w:styleId="Symbols">
    <w:name w:val="Symbols"/>
    <w:basedOn w:val="DefaultParagraphFont"/>
    <w:rsid w:val="00BC50E1"/>
    <w:rPr>
      <w:rFonts w:ascii="Symbol" w:hAnsi="Symbol"/>
    </w:rPr>
  </w:style>
  <w:style w:type="character" w:customStyle="1" w:styleId="MenuOptions">
    <w:name w:val="Menu Options"/>
    <w:basedOn w:val="DefaultParagraphFont"/>
    <w:rsid w:val="00BC50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50E1"/>
    <w:rPr>
      <w:b/>
    </w:rPr>
  </w:style>
  <w:style w:type="character" w:customStyle="1" w:styleId="Underlined">
    <w:name w:val="Underlined"/>
    <w:basedOn w:val="DefaultParagraphFont"/>
    <w:rsid w:val="00BC50E1"/>
    <w:rPr>
      <w:u w:val="single"/>
    </w:rPr>
  </w:style>
  <w:style w:type="paragraph" w:customStyle="1" w:styleId="TableBodyTextRight">
    <w:name w:val="Table Body Text Right"/>
    <w:basedOn w:val="TableBodyText"/>
    <w:rsid w:val="00BC50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50E1"/>
    <w:rPr>
      <w:sz w:val="18"/>
    </w:rPr>
  </w:style>
  <w:style w:type="paragraph" w:customStyle="1" w:styleId="BodySmallRight">
    <w:name w:val="Body Small Right"/>
    <w:basedOn w:val="BodyTextRight"/>
    <w:rsid w:val="00BC50E1"/>
    <w:rPr>
      <w:sz w:val="18"/>
      <w:szCs w:val="18"/>
    </w:rPr>
  </w:style>
  <w:style w:type="paragraph" w:customStyle="1" w:styleId="MarginEdition">
    <w:name w:val="Margin Edition"/>
    <w:basedOn w:val="MarginNote"/>
    <w:rsid w:val="00BC50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50E1"/>
    <w:rPr>
      <w:sz w:val="2"/>
      <w:szCs w:val="2"/>
    </w:rPr>
  </w:style>
  <w:style w:type="character" w:customStyle="1" w:styleId="Small">
    <w:name w:val="Small"/>
    <w:basedOn w:val="DefaultParagraphFont"/>
    <w:rsid w:val="00BC50E1"/>
    <w:rPr>
      <w:sz w:val="16"/>
    </w:rPr>
  </w:style>
  <w:style w:type="paragraph" w:customStyle="1" w:styleId="WideTable">
    <w:name w:val="Wide Table"/>
    <w:basedOn w:val="Normal"/>
    <w:rsid w:val="00BC50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50E1"/>
  </w:style>
  <w:style w:type="paragraph" w:styleId="Quote">
    <w:name w:val="Quote"/>
    <w:basedOn w:val="Heading1"/>
    <w:link w:val="QuoteChar"/>
    <w:qFormat/>
    <w:rsid w:val="00BC50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50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50E1"/>
    <w:pPr>
      <w:pageBreakBefore/>
    </w:pPr>
  </w:style>
  <w:style w:type="paragraph" w:customStyle="1" w:styleId="Border">
    <w:name w:val="Border"/>
    <w:basedOn w:val="Normal"/>
    <w:qFormat/>
    <w:rsid w:val="00BC50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50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0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0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50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50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50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50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50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50E1"/>
    <w:rPr>
      <w:u w:val="single"/>
    </w:rPr>
  </w:style>
  <w:style w:type="character" w:customStyle="1" w:styleId="BoldandItalics">
    <w:name w:val="Bold and Italics"/>
    <w:qFormat/>
    <w:rsid w:val="00BC50E1"/>
    <w:rPr>
      <w:b/>
      <w:i/>
      <w:u w:val="none"/>
    </w:rPr>
  </w:style>
  <w:style w:type="paragraph" w:styleId="BalloonText">
    <w:name w:val="Balloon Text"/>
    <w:basedOn w:val="Normal"/>
    <w:link w:val="BalloonTextChar"/>
    <w:rsid w:val="00BC50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50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50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50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50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50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50E1"/>
    <w:pPr>
      <w:spacing w:before="0" w:after="0"/>
    </w:pPr>
  </w:style>
  <w:style w:type="paragraph" w:customStyle="1" w:styleId="BodyTextBold">
    <w:name w:val="Body Text Bold"/>
    <w:basedOn w:val="BodyText"/>
    <w:qFormat/>
    <w:rsid w:val="00BC50E1"/>
    <w:rPr>
      <w:b/>
    </w:rPr>
  </w:style>
  <w:style w:type="character" w:styleId="Hyperlink">
    <w:name w:val="Hyperlink"/>
    <w:basedOn w:val="DefaultParagraphFont"/>
    <w:uiPriority w:val="99"/>
    <w:unhideWhenUsed/>
    <w:rsid w:val="00552D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524</Words>
  <Characters>3396</Characters>
  <Application>Microsoft Office Word</Application>
  <DocSecurity>0</DocSecurity>
  <Lines>102</Lines>
  <Paragraphs>64</Paragraphs>
  <ScaleCrop>false</ScaleCrop>
  <Company>Author-it Software Corporation Ltd.</Company>
  <LinksUpToDate>false</LinksUpToDate>
  <CharactersWithSpaces>3856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RIICPL305E Install pre-cast access chambers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2022-12-07T01:55:00Z</dcterms:created>
  <dcterms:modified xsi:type="dcterms:W3CDTF">2022-12-07T01:55:00Z</dcterms:modified>
</cp:coreProperties>
</file>