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239F" w:rsidP="0094239F">
      <w:pPr>
        <w:pStyle w:val="Title"/>
      </w:pPr>
      <w:r>
        <w:fldChar w:fldCharType="begin"/>
      </w:r>
      <w:r>
        <w:instrText xml:space="preserve"> TITLE   \* MERGEFORMAT </w:instrText>
      </w:r>
      <w:r>
        <w:fldChar w:fldCharType="separate"/>
      </w:r>
      <w:r>
        <w:t>Assessment Requirements for RIICOM401 Communicate effectively in a remote work environment</w:t>
      </w:r>
      <w:r>
        <w:fldChar w:fldCharType="end"/>
      </w:r>
    </w:p>
    <w:p w:rsidR="0094239F" w:rsidP="0094239F">
      <w:pPr>
        <w:pStyle w:val="Version"/>
        <w:sectPr w:rsidSect="00715C0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5C07" w:rsidP="00715C07">
      <w:pPr>
        <w:pStyle w:val="SuperHeading"/>
      </w:pPr>
      <w:r w:rsidRPr="00715C07">
        <w:t>Assessment Requirements for RIICOM401 Communicate effectively in a remote work environment</w:t>
      </w:r>
    </w:p>
    <w:p w:rsidR="00000000" w:rsidRPr="00715C07" w:rsidP="00715C07">
      <w:pPr>
        <w:pStyle w:val="Heading1"/>
      </w:pPr>
      <w:bookmarkStart w:id="1" w:name="O_1257411"/>
      <w:bookmarkEnd w:id="1"/>
      <w:r w:rsidRPr="00715C07">
        <w:t>Modification History</w:t>
      </w:r>
    </w:p>
    <w:tbl>
      <w:tblPr>
        <w:tblW w:w="0" w:type="auto"/>
        <w:tblLayout w:type="fixed"/>
        <w:tblCellMar>
          <w:left w:w="62" w:type="dxa"/>
          <w:right w:w="62" w:type="dxa"/>
        </w:tblCellMar>
        <w:tblLook w:val="0000"/>
      </w:tblPr>
      <w:tblGrid>
        <w:gridCol w:w="2684"/>
        <w:gridCol w:w="6388"/>
      </w:tblGrid>
      <w:tr w:rsidTr="00715C07">
        <w:tblPrEx>
          <w:tblW w:w="0" w:type="auto"/>
          <w:tblLayout w:type="fixed"/>
          <w:tblCellMar>
            <w:left w:w="62" w:type="dxa"/>
            <w:right w:w="62" w:type="dxa"/>
          </w:tblCellMar>
          <w:tblLook w:val="0000"/>
        </w:tblPrEx>
        <w:tc>
          <w:tcPr>
            <w:tcW w:w="2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5C07">
            <w:pPr>
              <w:pStyle w:val="BodyText"/>
              <w:rPr>
                <w:lang w:val="en-NZ"/>
              </w:rPr>
            </w:pPr>
            <w:r w:rsidRPr="00715C07">
              <w:t>Release 1</w:t>
            </w:r>
          </w:p>
        </w:tc>
        <w:tc>
          <w:tcPr>
            <w:tcW w:w="6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5C07" w:rsidP="00715C07">
            <w:pPr>
              <w:pStyle w:val="BodyText"/>
            </w:pPr>
            <w:r w:rsidRPr="00715C07">
              <w:t>This version first released with RII Resources and Infrastructure Industry Training Package Version 9.0.</w:t>
            </w:r>
          </w:p>
          <w:p w:rsidR="00000000" w:rsidRPr="00715C07" w:rsidP="00715C07">
            <w:pPr>
              <w:pStyle w:val="BodyText"/>
            </w:pPr>
            <w:r w:rsidRPr="00715C07">
              <w:t>Newly created unit.</w:t>
            </w:r>
          </w:p>
        </w:tc>
      </w:tr>
    </w:tbl>
    <w:p w:rsidR="00000000" w:rsidRPr="00715C07" w:rsidP="00715C07">
      <w:pPr>
        <w:pStyle w:val="BodyText"/>
      </w:pPr>
    </w:p>
    <w:p w:rsidR="00000000" w:rsidRPr="00715C07" w:rsidP="00715C07">
      <w:pPr>
        <w:pStyle w:val="AllowPageBreak"/>
      </w:pPr>
    </w:p>
    <w:p w:rsidR="00000000" w:rsidRPr="00715C07" w:rsidP="00715C07">
      <w:pPr>
        <w:pStyle w:val="Heading1"/>
      </w:pPr>
      <w:bookmarkStart w:id="2" w:name="O_1257412"/>
      <w:bookmarkEnd w:id="2"/>
      <w:r w:rsidRPr="00715C07">
        <w:t>Performance Evidence</w:t>
      </w:r>
    </w:p>
    <w:p w:rsidR="00000000" w:rsidRPr="00715C07" w:rsidP="0094239F">
      <w:pPr>
        <w:pStyle w:val="BodyText"/>
      </w:pPr>
      <w:r w:rsidRPr="00715C07">
        <w:t>The candidate must demonstrate the ability to complete the tasks outlined in the elements, performance criteria and foundation skills of this unit, including evidence of the ability to:</w:t>
      </w:r>
    </w:p>
    <w:p w:rsidR="00000000" w:rsidRPr="00715C07" w:rsidP="00715C07">
      <w:pPr>
        <w:pStyle w:val="ListBullet"/>
      </w:pPr>
      <w:r w:rsidRPr="00715C07">
        <w:t>partici</w:t>
      </w:r>
      <w:r w:rsidRPr="00715C07">
        <w:t>pate in live communication on at least 2 occasions that:</w:t>
      </w:r>
    </w:p>
    <w:p w:rsidR="00000000" w:rsidRPr="00715C07" w:rsidP="00715C07">
      <w:pPr>
        <w:pStyle w:val="ListBullet2"/>
      </w:pPr>
      <w:r w:rsidRPr="00715C07">
        <w:t>requires the use of radio, telephone and/or computer systems</w:t>
      </w:r>
    </w:p>
    <w:p w:rsidR="00000000" w:rsidRPr="00715C07" w:rsidP="00715C07">
      <w:pPr>
        <w:pStyle w:val="ListBullet2"/>
      </w:pPr>
      <w:r w:rsidRPr="00715C07">
        <w:t>includes at least 1 urgent or high priority situation or a situation involving multiple events</w:t>
      </w:r>
    </w:p>
    <w:p w:rsidR="00000000" w:rsidRPr="00715C07" w:rsidP="00715C07">
      <w:pPr>
        <w:pStyle w:val="ListBullet"/>
      </w:pPr>
      <w:r w:rsidRPr="00715C07">
        <w:t>participate in at least 1 escalation process relating to maintenance, downtime, productivity, or emergency</w:t>
      </w:r>
    </w:p>
    <w:p w:rsidR="00000000" w:rsidRPr="00715C07" w:rsidP="00715C07">
      <w:pPr>
        <w:pStyle w:val="ListBullet"/>
      </w:pPr>
      <w:r w:rsidRPr="00715C07">
        <w:t>prepare at least 3 written communications made up of email and/or text message, and at least 1 formal written communication using organisational guid</w:t>
      </w:r>
      <w:r w:rsidRPr="00715C07">
        <w:t>elines, for 1 of the following purposes:</w:t>
      </w:r>
    </w:p>
    <w:p w:rsidR="00000000" w:rsidRPr="00715C07" w:rsidP="00715C07">
      <w:pPr>
        <w:pStyle w:val="ListBullet2"/>
      </w:pPr>
      <w:r w:rsidRPr="00715C07">
        <w:t>briefing notes/handout</w:t>
      </w:r>
    </w:p>
    <w:p w:rsidR="00000000" w:rsidRPr="00715C07" w:rsidP="00715C07">
      <w:pPr>
        <w:pStyle w:val="ListBullet2"/>
      </w:pPr>
      <w:r w:rsidRPr="00715C07">
        <w:t>incident report</w:t>
      </w:r>
    </w:p>
    <w:p w:rsidR="00000000" w:rsidRPr="00715C07" w:rsidP="00715C07">
      <w:pPr>
        <w:pStyle w:val="ListBullet2"/>
      </w:pPr>
      <w:r w:rsidRPr="00715C07">
        <w:t>report to management on improvements identified during at least 1 debriefing.</w:t>
      </w:r>
    </w:p>
    <w:p w:rsidR="00000000" w:rsidRPr="00715C07" w:rsidP="00715C07">
      <w:pPr>
        <w:pStyle w:val="AllowPageBreak"/>
      </w:pPr>
    </w:p>
    <w:p w:rsidR="00000000" w:rsidRPr="00715C07" w:rsidP="00715C07">
      <w:pPr>
        <w:pStyle w:val="Heading1"/>
      </w:pPr>
      <w:bookmarkStart w:id="3" w:name="O_1257413"/>
      <w:bookmarkEnd w:id="3"/>
      <w:r w:rsidRPr="00715C07">
        <w:t>Knowledge Evidence</w:t>
      </w:r>
    </w:p>
    <w:p w:rsidR="00000000" w:rsidRPr="00715C07" w:rsidP="0094239F">
      <w:pPr>
        <w:pStyle w:val="BodyText"/>
      </w:pPr>
      <w:r w:rsidRPr="00715C07">
        <w:t>The candidate must be able to demonstrate knowledge to comp</w:t>
      </w:r>
      <w:r w:rsidRPr="00715C07">
        <w:t>lete the tasks outlined in the elements, performance criteria and foundation skills of this unit, including knowledge of:</w:t>
      </w:r>
    </w:p>
    <w:p w:rsidR="00000000" w:rsidRPr="00715C07" w:rsidP="00715C07">
      <w:pPr>
        <w:pStyle w:val="ListBullet"/>
      </w:pPr>
      <w:r w:rsidRPr="00715C07">
        <w:t>features and functions of operating communication equipment and systems relevant to own role</w:t>
      </w:r>
    </w:p>
    <w:p w:rsidR="00000000" w:rsidRPr="00715C07" w:rsidP="00715C07">
      <w:pPr>
        <w:pStyle w:val="ListBullet"/>
      </w:pPr>
      <w:r w:rsidRPr="00715C07">
        <w:t xml:space="preserve">organisational policies, procedures and </w:t>
      </w:r>
      <w:r w:rsidRPr="00715C07">
        <w:t>protocols relating to oral and written workplace communication, including:</w:t>
      </w:r>
    </w:p>
    <w:p w:rsidR="00000000" w:rsidRPr="00715C07" w:rsidP="00715C07">
      <w:pPr>
        <w:pStyle w:val="ListBullet2"/>
      </w:pPr>
      <w:r w:rsidRPr="00715C07">
        <w:t>industry terminology</w:t>
      </w:r>
    </w:p>
    <w:p w:rsidR="00000000" w:rsidRPr="00715C07" w:rsidP="00715C07">
      <w:pPr>
        <w:pStyle w:val="ListBullet2"/>
      </w:pPr>
      <w:r w:rsidRPr="00715C07">
        <w:t>briefing and debriefing notes</w:t>
      </w:r>
    </w:p>
    <w:p w:rsidR="00000000" w:rsidRPr="00715C07" w:rsidP="00715C07">
      <w:pPr>
        <w:pStyle w:val="ListBullet2"/>
      </w:pPr>
      <w:r w:rsidRPr="00715C07">
        <w:t>incident / investigation reports</w:t>
      </w:r>
    </w:p>
    <w:p w:rsidR="00000000" w:rsidRPr="00715C07" w:rsidP="00715C07">
      <w:pPr>
        <w:pStyle w:val="ListBullet"/>
      </w:pPr>
      <w:r w:rsidRPr="00715C07">
        <w:t>privacy, security and confidentiality requirements for remote communication</w:t>
      </w:r>
    </w:p>
    <w:p w:rsidR="00000000" w:rsidRPr="00715C07" w:rsidP="00715C07">
      <w:pPr>
        <w:pStyle w:val="ListBullet"/>
      </w:pPr>
      <w:r w:rsidRPr="00715C07">
        <w:t>radio protocols</w:t>
      </w:r>
    </w:p>
    <w:p w:rsidR="00000000" w:rsidRPr="00715C07" w:rsidP="00715C07">
      <w:pPr>
        <w:pStyle w:val="ListBullet"/>
      </w:pPr>
      <w:r w:rsidRPr="00715C07">
        <w:t>professional protocols for telephone communication</w:t>
      </w:r>
    </w:p>
    <w:p w:rsidR="00000000" w:rsidRPr="00715C07" w:rsidP="00715C07">
      <w:pPr>
        <w:pStyle w:val="ListBullet"/>
      </w:pPr>
      <w:r w:rsidRPr="00715C07">
        <w:t>limits of authority and responsibility in own role</w:t>
      </w:r>
    </w:p>
    <w:p w:rsidR="00000000" w:rsidRPr="00715C07" w:rsidP="00715C07">
      <w:pPr>
        <w:pStyle w:val="ListBullet"/>
      </w:pPr>
      <w:r w:rsidRPr="00715C07">
        <w:t>decision rights when communicating remotely</w:t>
      </w:r>
    </w:p>
    <w:p w:rsidR="00000000" w:rsidRPr="00715C07" w:rsidP="00715C07">
      <w:pPr>
        <w:pStyle w:val="ListBullet"/>
      </w:pPr>
      <w:r w:rsidRPr="00715C07">
        <w:t>escalation procedures for remotely communicating critical safety information</w:t>
      </w:r>
    </w:p>
    <w:p w:rsidR="00000000" w:rsidRPr="00715C07" w:rsidP="00715C07">
      <w:pPr>
        <w:pStyle w:val="ListBullet"/>
      </w:pPr>
      <w:r w:rsidRPr="00715C07">
        <w:t xml:space="preserve">social and cultural context when </w:t>
      </w:r>
      <w:r w:rsidRPr="00715C07">
        <w:t>communicating with diverse audiences</w:t>
      </w:r>
    </w:p>
    <w:p w:rsidR="00000000" w:rsidRPr="00715C07" w:rsidP="00715C07">
      <w:pPr>
        <w:pStyle w:val="ListBullet"/>
      </w:pPr>
      <w:r w:rsidRPr="00715C07">
        <w:t>emotional cues communicated by remote personnel, including:</w:t>
      </w:r>
    </w:p>
    <w:p w:rsidR="00000000" w:rsidRPr="00715C07" w:rsidP="00715C07">
      <w:pPr>
        <w:pStyle w:val="ListBullet2"/>
      </w:pPr>
      <w:r w:rsidRPr="00715C07">
        <w:t>talking faster</w:t>
      </w:r>
    </w:p>
    <w:p w:rsidR="00000000" w:rsidRPr="00715C07" w:rsidP="00715C07">
      <w:pPr>
        <w:pStyle w:val="ListBullet2"/>
      </w:pPr>
      <w:r w:rsidRPr="00715C07">
        <w:t>tone of voice</w:t>
      </w:r>
    </w:p>
    <w:p w:rsidR="00000000" w:rsidRPr="00715C07" w:rsidP="00715C07">
      <w:pPr>
        <w:pStyle w:val="ListBullet2"/>
      </w:pPr>
      <w:r w:rsidRPr="00715C07">
        <w:t>altered reactions</w:t>
      </w:r>
    </w:p>
    <w:p w:rsidR="00000000" w:rsidRPr="00715C07" w:rsidP="00715C07">
      <w:pPr>
        <w:pStyle w:val="ListBullet"/>
      </w:pPr>
      <w:r w:rsidRPr="00715C07">
        <w:t xml:space="preserve">difficulties of communicating remotely with team members and stakeholders without face-to-face contact or the </w:t>
      </w:r>
      <w:r w:rsidRPr="00715C07">
        <w:t>advantage of body language</w:t>
      </w:r>
    </w:p>
    <w:p w:rsidR="00000000" w:rsidRPr="00715C07" w:rsidP="00715C07">
      <w:pPr>
        <w:pStyle w:val="ListBullet"/>
      </w:pPr>
      <w:r w:rsidRPr="00715C07">
        <w:t>negotiation techniques.</w:t>
      </w:r>
    </w:p>
    <w:p w:rsidR="00000000" w:rsidRPr="00715C07" w:rsidP="00715C07">
      <w:pPr>
        <w:pStyle w:val="AllowPageBreak"/>
      </w:pPr>
    </w:p>
    <w:p w:rsidR="00000000" w:rsidRPr="00715C07" w:rsidP="00715C07">
      <w:pPr>
        <w:pStyle w:val="Heading1"/>
      </w:pPr>
      <w:bookmarkStart w:id="4" w:name="O_1257414"/>
      <w:bookmarkEnd w:id="4"/>
      <w:r w:rsidRPr="00715C07">
        <w:t>Assessment Conditions</w:t>
      </w:r>
    </w:p>
    <w:p w:rsidR="00000000" w:rsidRPr="00715C07" w:rsidP="0094239F">
      <w:pPr>
        <w:pStyle w:val="BodyText"/>
      </w:pPr>
      <w:r w:rsidRPr="00715C07">
        <w:t>Mandatory conditions for assessment of this unit are stipulated below. The assessment must:</w:t>
      </w:r>
    </w:p>
    <w:p w:rsidR="00000000" w:rsidRPr="00715C07" w:rsidP="00715C07">
      <w:pPr>
        <w:pStyle w:val="ListBullet"/>
      </w:pPr>
      <w:r w:rsidRPr="00715C07">
        <w:t>include access to:</w:t>
      </w:r>
    </w:p>
    <w:p w:rsidR="00000000" w:rsidRPr="00715C07" w:rsidP="00715C07">
      <w:pPr>
        <w:pStyle w:val="ListBullet2"/>
      </w:pPr>
      <w:r w:rsidRPr="00715C07">
        <w:t>control system/s</w:t>
      </w:r>
    </w:p>
    <w:p w:rsidR="00000000" w:rsidRPr="00715C07" w:rsidP="00715C07">
      <w:pPr>
        <w:pStyle w:val="ListBullet2"/>
      </w:pPr>
      <w:r w:rsidRPr="00715C07">
        <w:t>policies, procedures and protocols relating to oral and written workplace communication</w:t>
      </w:r>
    </w:p>
    <w:p w:rsidR="00000000" w:rsidRPr="00715C07" w:rsidP="00715C07">
      <w:pPr>
        <w:pStyle w:val="ListBullet2"/>
      </w:pPr>
      <w:r w:rsidRPr="00715C07">
        <w:t>communications technology</w:t>
      </w:r>
    </w:p>
    <w:p w:rsidR="00000000" w:rsidRPr="00715C07" w:rsidP="00715C07">
      <w:pPr>
        <w:pStyle w:val="ListBullet"/>
      </w:pPr>
      <w:r w:rsidRPr="00715C07">
        <w:t>be conducted in a safe environment; and,</w:t>
      </w:r>
    </w:p>
    <w:p w:rsidR="00000000" w:rsidRPr="00715C07" w:rsidP="00715C07">
      <w:pPr>
        <w:pStyle w:val="ListBullet"/>
      </w:pPr>
      <w:r w:rsidRPr="00715C07">
        <w:t>be assessed in the context of this sector’s work environment; and,</w:t>
      </w:r>
    </w:p>
    <w:p w:rsidR="00000000" w:rsidRPr="00715C07" w:rsidP="00715C07">
      <w:pPr>
        <w:pStyle w:val="ListBullet"/>
      </w:pPr>
      <w:r w:rsidRPr="00715C07">
        <w:t>be assessed in compliance with le</w:t>
      </w:r>
      <w:r w:rsidRPr="00715C07">
        <w:t>gislative and regulatory requirements and using policies, procedures and processes directly related to the industry sector for which the unit is being assessed; and,</w:t>
      </w:r>
    </w:p>
    <w:p w:rsidR="00000000" w:rsidRPr="00715C07" w:rsidP="00715C07">
      <w:pPr>
        <w:pStyle w:val="ListBullet"/>
      </w:pPr>
      <w:r w:rsidRPr="00715C07">
        <w:t>confirm consistent performance can be applied in a range of relevant workplace circumstanc</w:t>
      </w:r>
      <w:r w:rsidRPr="00715C07">
        <w:t>es.</w:t>
      </w:r>
    </w:p>
    <w:p w:rsidR="00000000" w:rsidRPr="00715C07" w:rsidP="00715C07">
      <w:pPr>
        <w:pStyle w:val="BodyText"/>
      </w:pPr>
    </w:p>
    <w:p w:rsidR="00000000" w:rsidRPr="00715C07" w:rsidP="0094239F">
      <w:pPr>
        <w:pStyle w:val="BodyText"/>
      </w:pPr>
      <w:r w:rsidRPr="00715C07">
        <w:t>Where personal safety or environmental damage are limiting factors, assessment may occur in a simulated work environment* provided it is realistic and sufficiently rigorous to cover all aspects of this sector’s workplace performance, including environ</w:t>
      </w:r>
      <w:r w:rsidRPr="00715C07">
        <w:t>ment, task skills, task management skills, contingency management skills and job role environment skills.</w:t>
      </w:r>
    </w:p>
    <w:p w:rsidR="00000000" w:rsidRPr="00715C07" w:rsidP="00715C07">
      <w:pPr>
        <w:pStyle w:val="Heading3"/>
      </w:pPr>
      <w:r w:rsidRPr="00715C07">
        <w:t>Assessor requirements</w:t>
      </w:r>
    </w:p>
    <w:p w:rsidR="00000000" w:rsidRPr="00715C07" w:rsidP="0094239F">
      <w:pPr>
        <w:pStyle w:val="BodyText"/>
      </w:pPr>
      <w:r w:rsidRPr="00715C07">
        <w:t xml:space="preserve">Assessors must be able to clearly demonstrate current and relevant industry knowledge and experience to satisfy the mandatory regulatory standards as set out in the Standards for Registered Training Organisations 2015/Australian Quality Training Framework </w:t>
      </w:r>
      <w:r w:rsidRPr="00715C07">
        <w:t>mandatory requirements for assessors current at the time of assessment and any relevant licensing and certification requirements.</w:t>
      </w:r>
    </w:p>
    <w:p w:rsidR="00000000" w:rsidRPr="00715C07" w:rsidP="0094239F">
      <w:pPr>
        <w:pStyle w:val="BodyText"/>
      </w:pPr>
      <w:r w:rsidRPr="00715C07">
        <w:t>This includes:</w:t>
      </w:r>
    </w:p>
    <w:p w:rsidR="00000000" w:rsidRPr="00715C07" w:rsidP="00715C07">
      <w:pPr>
        <w:pStyle w:val="ListBullet"/>
      </w:pPr>
      <w:r w:rsidRPr="00715C07">
        <w:t>the minimum years of current** work experience after competency has been obtained as specified below in an ind</w:t>
      </w:r>
      <w:r w:rsidRPr="00715C07">
        <w:t>ustry sector relevant to the outcomes of the unit.</w:t>
      </w:r>
    </w:p>
    <w:p w:rsidR="00000000" w:rsidRPr="00715C07" w:rsidP="00715C07">
      <w:pPr>
        <w:pStyle w:val="BodyText"/>
      </w:pPr>
    </w:p>
    <w:p w:rsidR="00000000" w:rsidRPr="00715C07" w:rsidP="0094239F">
      <w:pPr>
        <w:pStyle w:val="BodyText"/>
      </w:pPr>
      <w:r w:rsidRPr="00715C07">
        <w:t>It is also acceptable for the appropriately qualified assessor to work with an industry expert to conduct assessment together and for the industry expert to be involved in the assessment judgement. The in</w:t>
      </w:r>
      <w:r w:rsidRPr="00715C07">
        <w:t>dustry expert must have current industry skills directly relevant to the training and assessment being provided. This means the industry subject matter expert must demonstrate skills and knowledge from the minimum years of current work experience after com</w:t>
      </w:r>
      <w:r w:rsidRPr="00715C07">
        <w:t>petency has been obtained as specified below, including time spent in roles related to the unit being assessed:</w:t>
      </w:r>
    </w:p>
    <w:tbl>
      <w:tblPr>
        <w:tblW w:w="9568" w:type="dxa"/>
        <w:tblLayout w:type="fixed"/>
        <w:tblCellMar>
          <w:left w:w="62" w:type="dxa"/>
          <w:right w:w="62" w:type="dxa"/>
        </w:tblCellMar>
        <w:tblLook w:val="0000"/>
      </w:tblPr>
      <w:tblGrid>
        <w:gridCol w:w="4472"/>
        <w:gridCol w:w="1698"/>
        <w:gridCol w:w="3398"/>
      </w:tblGrid>
      <w:tr w:rsidTr="00715C07">
        <w:tblPrEx>
          <w:tblW w:w="9568" w:type="dxa"/>
          <w:tblLayout w:type="fixed"/>
          <w:tblCellMar>
            <w:left w:w="62" w:type="dxa"/>
            <w:right w:w="62" w:type="dxa"/>
          </w:tblCellMar>
          <w:tblLook w:val="0000"/>
        </w:tblPrEx>
        <w:trPr>
          <w:tblHeader/>
        </w:trPr>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5C07">
            <w:pPr>
              <w:pStyle w:val="TableHeading"/>
              <w:rPr>
                <w:lang w:val="en-NZ"/>
              </w:rPr>
            </w:pPr>
            <w:r w:rsidRPr="00715C07">
              <w:t>Industry sector/Unit sector</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5C07">
            <w:pPr>
              <w:pStyle w:val="TableHeading"/>
              <w:rPr>
                <w:lang w:val="en-NZ"/>
              </w:rPr>
            </w:pPr>
            <w:r w:rsidRPr="00715C07">
              <w:t>AQF indicator leveL</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5C07">
            <w:pPr>
              <w:pStyle w:val="TableHeading"/>
              <w:rPr>
                <w:lang w:val="en-NZ"/>
              </w:rPr>
            </w:pPr>
            <w:r w:rsidRPr="00715C07">
              <w:t>Required assessor or industry subject matter expert experience</w:t>
            </w:r>
          </w:p>
        </w:tc>
      </w:tr>
      <w:tr w:rsidTr="00715C07">
        <w:tblPrEx>
          <w:tblW w:w="9568" w:type="dxa"/>
          <w:tblLayout w:type="fixed"/>
          <w:tblCellMar>
            <w:left w:w="62" w:type="dxa"/>
            <w:right w:w="62" w:type="dxa"/>
          </w:tblCellMar>
          <w:tblLook w:val="0000"/>
        </w:tblPrEx>
        <w:tc>
          <w:tcPr>
            <w:tcW w:w="4472"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5C07">
            <w:pPr>
              <w:pStyle w:val="BodyText"/>
              <w:rPr>
                <w:lang w:val="en-NZ"/>
              </w:rPr>
            </w:pPr>
            <w:r w:rsidRPr="00715C07">
              <w:t xml:space="preserve">Drilling, Metalliferous Mining, </w:t>
            </w:r>
            <w:r w:rsidRPr="00715C07">
              <w:t>Coal Mining, Extractive (Quarrying) and Civil Infrastructure***</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5C07">
            <w:pPr>
              <w:pStyle w:val="BodyText"/>
              <w:rPr>
                <w:lang w:val="en-NZ"/>
              </w:rPr>
            </w:pPr>
            <w:r w:rsidRPr="00715C07">
              <w:t>1</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5C07">
            <w:pPr>
              <w:pStyle w:val="BodyText"/>
              <w:rPr>
                <w:lang w:val="en-NZ"/>
              </w:rPr>
            </w:pPr>
            <w:r w:rsidRPr="00715C07">
              <w:t>1 year</w:t>
            </w:r>
          </w:p>
        </w:tc>
      </w:tr>
      <w:tr w:rsidTr="00715C07">
        <w:tblPrEx>
          <w:tblW w:w="9568" w:type="dxa"/>
          <w:tblLayout w:type="fixed"/>
          <w:tblCellMar>
            <w:left w:w="62" w:type="dxa"/>
            <w:right w:w="62" w:type="dxa"/>
          </w:tblCellMar>
          <w:tblLook w:val="0000"/>
        </w:tblPrEx>
        <w:tc>
          <w:tcPr>
            <w:tcW w:w="447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5C07">
            <w:pPr>
              <w:pStyle w:val="BodyText"/>
              <w:rPr>
                <w:lang w:val="en-NZ"/>
              </w:rPr>
            </w:pPr>
            <w:r w:rsidRPr="00715C07">
              <w:t>2</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5C07">
            <w:pPr>
              <w:pStyle w:val="BodyText"/>
              <w:rPr>
                <w:lang w:val="en-NZ"/>
              </w:rPr>
            </w:pPr>
            <w:r w:rsidRPr="00715C07">
              <w:t>2 years</w:t>
            </w:r>
          </w:p>
        </w:tc>
      </w:tr>
      <w:tr w:rsidTr="00715C07">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5C07">
            <w:pPr>
              <w:pStyle w:val="BodyText"/>
              <w:rPr>
                <w:lang w:val="en-NZ"/>
              </w:rPr>
            </w:pPr>
            <w:r w:rsidRPr="00715C07">
              <w:t>Drilling, Coal Mining, Extractive (Quarrying), Metalliferous Mining and Civil Infrastructure***</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5C07">
            <w:pPr>
              <w:pStyle w:val="BodyText"/>
              <w:rPr>
                <w:lang w:val="en-NZ"/>
              </w:rPr>
            </w:pPr>
            <w:r w:rsidRPr="00715C07">
              <w:t>3-6</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5C07">
            <w:pPr>
              <w:pStyle w:val="BodyText"/>
              <w:rPr>
                <w:lang w:val="en-NZ"/>
              </w:rPr>
            </w:pPr>
            <w:r w:rsidRPr="00715C07">
              <w:t>3 years</w:t>
            </w:r>
          </w:p>
        </w:tc>
      </w:tr>
      <w:tr w:rsidTr="00715C07">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5C07">
            <w:pPr>
              <w:pStyle w:val="BodyText"/>
              <w:rPr>
                <w:lang w:val="en-NZ"/>
              </w:rPr>
            </w:pPr>
            <w:r w:rsidRPr="00715C07">
              <w:t>Units coded ‘RIIARO’ (Autonomous and Remote Operations)</w:t>
            </w:r>
          </w:p>
        </w:tc>
        <w:tc>
          <w:tcPr>
            <w:tcW w:w="50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5C07">
            <w:pPr>
              <w:pStyle w:val="BodyText"/>
              <w:rPr>
                <w:lang w:val="en-NZ"/>
              </w:rPr>
            </w:pPr>
            <w:r w:rsidRPr="00715C07">
              <w:t>Given that this is an emerging industry area, assessors are required to demonstrate vocational competencies at least to the level being assessed, and current industry skills directly relevant to the assessment being provided.</w:t>
            </w:r>
          </w:p>
        </w:tc>
      </w:tr>
      <w:tr w:rsidTr="00715C07">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5C07">
            <w:pPr>
              <w:pStyle w:val="BodyText"/>
              <w:rPr>
                <w:lang w:val="en-NZ"/>
              </w:rPr>
            </w:pPr>
            <w:r w:rsidRPr="00715C07">
              <w:t>Other sectors</w:t>
            </w:r>
          </w:p>
        </w:tc>
        <w:tc>
          <w:tcPr>
            <w:tcW w:w="50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15C07" w:rsidP="00715C07">
            <w:pPr>
              <w:pStyle w:val="BodyText"/>
            </w:pPr>
            <w:r w:rsidRPr="00715C07">
              <w:t>Where this uni</w:t>
            </w:r>
            <w:r w:rsidRPr="00715C07">
              <w:t>t is being assessed outside of the resources and infrastructure sectors assessor and/or industry subject matter expert experience should be in line with industry standards for the sector in which it is being assessed and where no industry standard is speci</w:t>
            </w:r>
            <w:r w:rsidRPr="00715C07">
              <w:t>fied should comply with any relevant regulation.</w:t>
            </w:r>
          </w:p>
        </w:tc>
      </w:tr>
    </w:tbl>
    <w:p w:rsidR="00000000" w:rsidRPr="00715C07" w:rsidP="0094239F">
      <w:pPr>
        <w:pStyle w:val="BodyText"/>
      </w:pPr>
      <w:r w:rsidRPr="00715C07">
        <w:t>*Guidance on simulated environments has been stipulated in the Companion Volume Implementation Guide located on VETNet.</w:t>
      </w:r>
    </w:p>
    <w:p w:rsidR="00000000" w:rsidRPr="00715C07" w:rsidP="0094239F">
      <w:pPr>
        <w:pStyle w:val="BodyText"/>
      </w:pPr>
      <w:r w:rsidRPr="00715C07">
        <w:t>**Assessors can demonstrate current work experience through employment within industr</w:t>
      </w:r>
      <w:r w:rsidRPr="00715C07">
        <w:t>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715C07" w:rsidP="0094239F">
      <w:pPr>
        <w:pStyle w:val="BodyText"/>
      </w:pPr>
      <w:r w:rsidRPr="00715C07">
        <w:t>*</w:t>
      </w:r>
      <w:r w:rsidRPr="00715C07">
        <w:t>**Excluding units coded ‘RIIARO’ (Autonomous and Remote Operations).</w:t>
      </w:r>
    </w:p>
    <w:p w:rsidR="00000000" w:rsidRPr="00715C07" w:rsidP="00715C07">
      <w:pPr>
        <w:pStyle w:val="Heading1"/>
      </w:pPr>
      <w:bookmarkStart w:id="5" w:name="O_1257417"/>
      <w:bookmarkEnd w:id="5"/>
      <w:r w:rsidRPr="00715C07">
        <w:t>Links</w:t>
      </w:r>
    </w:p>
    <w:p w:rsidR="00000000" w:rsidRPr="00715C07" w:rsidP="0094239F">
      <w:pPr>
        <w:pStyle w:val="BodyText"/>
      </w:pPr>
      <w:r w:rsidRPr="00715C07">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331CF4">
        <w:rPr>
          <w:rStyle w:val="Hyperlink"/>
        </w:rPr>
        <w:t>https://vetnet.gov.au/Pages/TrainingDocs.aspx?q=88a61002-9a21-4386-aaf8-69c76e675272</w:t>
      </w:r>
      <w:r>
        <w:fldChar w:fldCharType="end"/>
      </w:r>
    </w:p>
    <w:p w:rsidR="00000000" w:rsidRPr="00715C07" w:rsidP="00715C07"/>
    <w:sectPr w:rsidSect="00715C0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C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C07" w:rsidRPr="0094239F" w:rsidP="009423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C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39F" w:rsidP="00715C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4239F" w:rsidP="00715C0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4239F" w:rsidP="00715C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C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3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5C07" w:rsidRPr="0094239F" w:rsidP="009423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C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39F" w:rsidRPr="002D2AF8" w:rsidP="00715C07">
    <w:pPr>
      <w:pStyle w:val="Header"/>
      <w:framePr w:wrap="around"/>
    </w:pPr>
    <w:r>
      <w:fldChar w:fldCharType="begin"/>
    </w:r>
    <w:r>
      <w:instrText xml:space="preserve"> TITLE   \* MERGEFORMAT </w:instrText>
    </w:r>
    <w:r>
      <w:fldChar w:fldCharType="separate"/>
    </w:r>
    <w:r>
      <w:t>Assessment Requirements for RIICOM401 Communicate effectively in a remote work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94239F" w:rsidP="00715C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66AB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A82E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F496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5C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5C07"/>
    <w:pPr>
      <w:spacing w:before="360" w:after="60"/>
      <w:outlineLvl w:val="0"/>
    </w:pPr>
    <w:rPr>
      <w:sz w:val="32"/>
    </w:rPr>
  </w:style>
  <w:style w:type="paragraph" w:styleId="Heading2">
    <w:name w:val="heading 2"/>
    <w:basedOn w:val="HeadingBase"/>
    <w:next w:val="BodyText"/>
    <w:link w:val="Heading2Char"/>
    <w:qFormat/>
    <w:rsid w:val="00715C07"/>
    <w:pPr>
      <w:keepLines/>
      <w:spacing w:before="240" w:after="120"/>
      <w:outlineLvl w:val="1"/>
    </w:pPr>
    <w:rPr>
      <w:sz w:val="28"/>
      <w:szCs w:val="40"/>
    </w:rPr>
  </w:style>
  <w:style w:type="paragraph" w:styleId="Heading3">
    <w:name w:val="heading 3"/>
    <w:basedOn w:val="HeadingBase"/>
    <w:next w:val="BodyText"/>
    <w:link w:val="Heading3Char"/>
    <w:qFormat/>
    <w:rsid w:val="00715C07"/>
    <w:pPr>
      <w:spacing w:before="180" w:after="120"/>
      <w:outlineLvl w:val="2"/>
    </w:pPr>
    <w:rPr>
      <w:spacing w:val="-10"/>
      <w:kern w:val="32"/>
    </w:rPr>
  </w:style>
  <w:style w:type="paragraph" w:styleId="Heading4">
    <w:name w:val="heading 4"/>
    <w:basedOn w:val="HeadingBase"/>
    <w:next w:val="BodyText"/>
    <w:link w:val="Heading4Char"/>
    <w:qFormat/>
    <w:rsid w:val="00715C07"/>
    <w:pPr>
      <w:spacing w:before="160" w:after="120"/>
      <w:outlineLvl w:val="3"/>
    </w:pPr>
    <w:rPr>
      <w:sz w:val="22"/>
    </w:rPr>
  </w:style>
  <w:style w:type="paragraph" w:styleId="Heading5">
    <w:name w:val="heading 5"/>
    <w:basedOn w:val="HeadingBase"/>
    <w:next w:val="Normal"/>
    <w:link w:val="Heading5Char"/>
    <w:qFormat/>
    <w:rsid w:val="00715C07"/>
    <w:pPr>
      <w:spacing w:before="80"/>
      <w:outlineLvl w:val="4"/>
    </w:pPr>
    <w:rPr>
      <w:color w:val="918585"/>
      <w:sz w:val="20"/>
    </w:rPr>
  </w:style>
  <w:style w:type="paragraph" w:styleId="Heading6">
    <w:name w:val="heading 6"/>
    <w:basedOn w:val="HeadingBase"/>
    <w:next w:val="Normal"/>
    <w:link w:val="Heading6Char"/>
    <w:qFormat/>
    <w:rsid w:val="00715C07"/>
    <w:pPr>
      <w:spacing w:before="60"/>
      <w:outlineLvl w:val="5"/>
    </w:pPr>
    <w:rPr>
      <w:color w:val="918585"/>
      <w:sz w:val="20"/>
    </w:rPr>
  </w:style>
  <w:style w:type="paragraph" w:styleId="Heading7">
    <w:name w:val="heading 7"/>
    <w:basedOn w:val="Normal"/>
    <w:next w:val="Normal"/>
    <w:link w:val="Heading7Char"/>
    <w:qFormat/>
    <w:rsid w:val="00715C07"/>
    <w:pPr>
      <w:ind w:left="720"/>
      <w:outlineLvl w:val="6"/>
    </w:pPr>
    <w:rPr>
      <w:i/>
    </w:rPr>
  </w:style>
  <w:style w:type="paragraph" w:styleId="Heading8">
    <w:name w:val="heading 8"/>
    <w:basedOn w:val="Normal"/>
    <w:next w:val="Normal"/>
    <w:link w:val="Heading8Char"/>
    <w:qFormat/>
    <w:rsid w:val="00715C07"/>
    <w:pPr>
      <w:ind w:left="720"/>
      <w:outlineLvl w:val="7"/>
    </w:pPr>
    <w:rPr>
      <w:i/>
    </w:rPr>
  </w:style>
  <w:style w:type="paragraph" w:styleId="Heading9">
    <w:name w:val="heading 9"/>
    <w:basedOn w:val="Normal"/>
    <w:next w:val="Normal"/>
    <w:link w:val="Heading9Char"/>
    <w:qFormat/>
    <w:rsid w:val="00715C07"/>
    <w:pPr>
      <w:ind w:left="720"/>
      <w:outlineLvl w:val="8"/>
    </w:pPr>
    <w:rPr>
      <w:i/>
    </w:rPr>
  </w:style>
  <w:style w:type="character" w:default="1" w:styleId="DefaultParagraphFont">
    <w:name w:val="Default Paragraph Font"/>
    <w:uiPriority w:val="1"/>
    <w:unhideWhenUsed/>
    <w:rsid w:val="00715C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5C07"/>
  </w:style>
  <w:style w:type="character" w:customStyle="1" w:styleId="Heading1Char">
    <w:name w:val="Heading 1 Char"/>
    <w:basedOn w:val="DefaultParagraphFont"/>
    <w:link w:val="Heading1"/>
    <w:rsid w:val="00715C07"/>
    <w:rPr>
      <w:rFonts w:ascii="Times New Roman" w:eastAsia="Times New Roman" w:hAnsi="Times New Roman" w:cs="Times New Roman"/>
      <w:b/>
      <w:sz w:val="32"/>
      <w:szCs w:val="20"/>
      <w:lang w:eastAsia="en-US"/>
    </w:rPr>
  </w:style>
  <w:style w:type="character" w:customStyle="1" w:styleId="Heading3Char">
    <w:name w:val="Heading 3 Char"/>
    <w:basedOn w:val="DefaultParagraphFont"/>
    <w:link w:val="Heading3"/>
    <w:rsid w:val="00715C07"/>
    <w:rPr>
      <w:rFonts w:ascii="Times New Roman" w:eastAsia="Times New Roman" w:hAnsi="Times New Roman" w:cs="Times New Roman"/>
      <w:b/>
      <w:spacing w:val="-10"/>
      <w:kern w:val="32"/>
      <w:sz w:val="24"/>
      <w:szCs w:val="20"/>
      <w:lang w:eastAsia="en-US"/>
    </w:rPr>
  </w:style>
  <w:style w:type="paragraph" w:styleId="BodyText">
    <w:name w:val="Body Text"/>
    <w:basedOn w:val="Normal"/>
    <w:link w:val="BodyTextChar"/>
    <w:rsid w:val="00715C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15C07"/>
    <w:rPr>
      <w:rFonts w:ascii="Times New Roman" w:eastAsia="Times New Roman" w:hAnsi="Times New Roman" w:cs="Times New Roman"/>
      <w:sz w:val="24"/>
      <w:lang w:eastAsia="en-US"/>
    </w:rPr>
  </w:style>
  <w:style w:type="paragraph" w:styleId="ListBullet">
    <w:name w:val="List Bullet"/>
    <w:basedOn w:val="List"/>
    <w:rsid w:val="00715C07"/>
    <w:pPr>
      <w:numPr>
        <w:numId w:val="12"/>
      </w:numPr>
      <w:tabs>
        <w:tab w:val="clear" w:pos="340"/>
      </w:tabs>
      <w:spacing w:before="40" w:after="40"/>
    </w:pPr>
  </w:style>
  <w:style w:type="paragraph" w:styleId="ListBullet2">
    <w:name w:val="List Bullet 2"/>
    <w:basedOn w:val="List2"/>
    <w:rsid w:val="00715C07"/>
    <w:pPr>
      <w:numPr>
        <w:numId w:val="13"/>
      </w:numPr>
      <w:tabs>
        <w:tab w:val="clear" w:pos="680"/>
      </w:tabs>
    </w:pPr>
  </w:style>
  <w:style w:type="paragraph" w:customStyle="1" w:styleId="SuperHeading">
    <w:name w:val="SuperHeading"/>
    <w:basedOn w:val="Normal"/>
    <w:rsid w:val="00715C07"/>
    <w:pPr>
      <w:spacing w:before="240" w:after="120"/>
      <w:outlineLvl w:val="0"/>
    </w:pPr>
    <w:rPr>
      <w:rFonts w:ascii="Times New Roman" w:hAnsi="Times New Roman"/>
      <w:b/>
      <w:sz w:val="32"/>
    </w:rPr>
  </w:style>
  <w:style w:type="paragraph" w:customStyle="1" w:styleId="TableHeading">
    <w:name w:val="Table Heading"/>
    <w:basedOn w:val="HeadingBase"/>
    <w:rsid w:val="00715C07"/>
    <w:pPr>
      <w:keepLines/>
      <w:pBdr>
        <w:bottom w:val="single" w:sz="6" w:space="1" w:color="918585"/>
      </w:pBdr>
      <w:spacing w:before="240"/>
    </w:pPr>
  </w:style>
  <w:style w:type="paragraph" w:customStyle="1" w:styleId="AllowPageBreak">
    <w:name w:val="AllowPageBreak"/>
    <w:rsid w:val="00715C0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15C07"/>
    <w:rPr>
      <w:rFonts w:ascii="Times New Roman" w:eastAsia="Times New Roman" w:hAnsi="Times New Roman" w:cs="Times New Roman"/>
      <w:b/>
      <w:sz w:val="28"/>
      <w:szCs w:val="40"/>
      <w:lang w:eastAsia="en-US"/>
    </w:rPr>
  </w:style>
  <w:style w:type="character" w:customStyle="1" w:styleId="Heading4Char">
    <w:name w:val="Heading 4 Char"/>
    <w:basedOn w:val="DefaultParagraphFont"/>
    <w:link w:val="Heading4"/>
    <w:rsid w:val="00715C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5C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5C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5C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5C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5C07"/>
    <w:rPr>
      <w:rFonts w:ascii="Courier New" w:eastAsia="Times New Roman" w:hAnsi="Courier New" w:cs="Times New Roman"/>
      <w:i/>
      <w:szCs w:val="20"/>
      <w:lang w:eastAsia="en-US"/>
    </w:rPr>
  </w:style>
  <w:style w:type="paragraph" w:customStyle="1" w:styleId="HeadingBase">
    <w:name w:val="Heading Base"/>
    <w:rsid w:val="00715C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5C07"/>
    <w:pPr>
      <w:tabs>
        <w:tab w:val="right" w:leader="dot" w:pos="9072"/>
      </w:tabs>
      <w:ind w:left="567"/>
    </w:pPr>
    <w:rPr>
      <w:szCs w:val="22"/>
    </w:rPr>
  </w:style>
  <w:style w:type="paragraph" w:customStyle="1" w:styleId="TOCBase">
    <w:name w:val="TOC Base"/>
    <w:rsid w:val="00715C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5C07"/>
    <w:pPr>
      <w:tabs>
        <w:tab w:val="right" w:leader="dot" w:pos="9072"/>
      </w:tabs>
      <w:spacing w:before="40" w:after="40"/>
      <w:ind w:left="284"/>
    </w:pPr>
    <w:rPr>
      <w:rFonts w:ascii="Times New Roman" w:hAnsi="Times New Roman"/>
    </w:rPr>
  </w:style>
  <w:style w:type="paragraph" w:styleId="TOC1">
    <w:name w:val="toc 1"/>
    <w:basedOn w:val="TOCBase"/>
    <w:next w:val="Normal"/>
    <w:rsid w:val="00715C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5C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5C07"/>
    <w:rPr>
      <w:rFonts w:ascii="Times New Roman" w:eastAsia="Times New Roman" w:hAnsi="Times New Roman" w:cs="Times New Roman"/>
      <w:sz w:val="16"/>
      <w:lang w:eastAsia="en-US"/>
    </w:rPr>
  </w:style>
  <w:style w:type="paragraph" w:styleId="Title">
    <w:name w:val="Title"/>
    <w:basedOn w:val="HeadingBase"/>
    <w:link w:val="TitleChar"/>
    <w:qFormat/>
    <w:rsid w:val="00715C07"/>
    <w:pPr>
      <w:spacing w:before="5040"/>
      <w:jc w:val="center"/>
    </w:pPr>
    <w:rPr>
      <w:sz w:val="48"/>
      <w:szCs w:val="72"/>
      <w:lang w:val="en-US"/>
    </w:rPr>
  </w:style>
  <w:style w:type="character" w:customStyle="1" w:styleId="TitleChar">
    <w:name w:val="Title Char"/>
    <w:basedOn w:val="DefaultParagraphFont"/>
    <w:link w:val="Title"/>
    <w:rsid w:val="00715C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5C07"/>
    <w:pPr>
      <w:tabs>
        <w:tab w:val="left" w:pos="3600"/>
        <w:tab w:val="left" w:pos="3958"/>
      </w:tabs>
    </w:pPr>
  </w:style>
  <w:style w:type="paragraph" w:styleId="List">
    <w:name w:val="List"/>
    <w:basedOn w:val="BodyText"/>
    <w:next w:val="BodyText"/>
    <w:rsid w:val="00715C07"/>
    <w:pPr>
      <w:tabs>
        <w:tab w:val="left" w:pos="340"/>
      </w:tabs>
      <w:spacing w:before="60" w:after="60"/>
      <w:ind w:left="340" w:hanging="340"/>
    </w:pPr>
  </w:style>
  <w:style w:type="paragraph" w:customStyle="1" w:styleId="Note">
    <w:name w:val="Note"/>
    <w:basedOn w:val="BodyText"/>
    <w:rsid w:val="00715C0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15C07"/>
    <w:rPr>
      <w:b/>
      <w:spacing w:val="0"/>
    </w:rPr>
  </w:style>
  <w:style w:type="paragraph" w:customStyle="1" w:styleId="SuperTitle">
    <w:name w:val="SuperTitle"/>
    <w:basedOn w:val="Title"/>
    <w:rsid w:val="00715C07"/>
    <w:pPr>
      <w:framePr w:wrap="auto" w:hAnchor="text" w:y="6049"/>
    </w:pPr>
    <w:rPr>
      <w:color w:val="000000"/>
      <w:sz w:val="40"/>
    </w:rPr>
  </w:style>
  <w:style w:type="paragraph" w:customStyle="1" w:styleId="TOCTitle">
    <w:name w:val="TOCTitle"/>
    <w:basedOn w:val="Heading1"/>
    <w:rsid w:val="00715C07"/>
    <w:pPr>
      <w:spacing w:after="240"/>
      <w:jc w:val="center"/>
      <w:outlineLvl w:val="9"/>
    </w:pPr>
    <w:rPr>
      <w:caps/>
    </w:rPr>
  </w:style>
  <w:style w:type="paragraph" w:customStyle="1" w:styleId="Version">
    <w:name w:val="Version"/>
    <w:rsid w:val="00715C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5C07"/>
    <w:pPr>
      <w:keepNext w:val="0"/>
      <w:tabs>
        <w:tab w:val="right" w:pos="4176"/>
      </w:tabs>
      <w:ind w:left="198" w:hanging="198"/>
    </w:pPr>
    <w:rPr>
      <w:rFonts w:ascii="Garamond" w:hAnsi="Garamond"/>
    </w:rPr>
  </w:style>
  <w:style w:type="paragraph" w:styleId="IndexHeading">
    <w:name w:val="index heading"/>
    <w:basedOn w:val="Normal"/>
    <w:next w:val="Index1"/>
    <w:semiHidden/>
    <w:rsid w:val="00715C07"/>
    <w:pPr>
      <w:spacing w:before="120" w:after="120"/>
    </w:pPr>
    <w:rPr>
      <w:rFonts w:ascii="Arial" w:hAnsi="Arial"/>
      <w:b/>
      <w:color w:val="918585"/>
      <w:sz w:val="24"/>
    </w:rPr>
  </w:style>
  <w:style w:type="paragraph" w:styleId="Header">
    <w:name w:val="header"/>
    <w:basedOn w:val="Normal"/>
    <w:link w:val="HeaderChar"/>
    <w:rsid w:val="00715C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5C07"/>
    <w:rPr>
      <w:rFonts w:ascii="Times New Roman" w:eastAsia="Times New Roman" w:hAnsi="Times New Roman" w:cs="Times New Roman"/>
      <w:sz w:val="16"/>
      <w:szCs w:val="20"/>
      <w:lang w:val="en-GB" w:eastAsia="en-US"/>
    </w:rPr>
  </w:style>
  <w:style w:type="paragraph" w:customStyle="1" w:styleId="Chapter">
    <w:name w:val="Chapter"/>
    <w:basedOn w:val="Normal"/>
    <w:rsid w:val="00715C07"/>
    <w:pPr>
      <w:spacing w:before="240"/>
    </w:pPr>
    <w:rPr>
      <w:rFonts w:ascii="Times New Roman" w:hAnsi="Times New Roman"/>
      <w:smallCaps/>
      <w:spacing w:val="80"/>
      <w:sz w:val="28"/>
    </w:rPr>
  </w:style>
  <w:style w:type="paragraph" w:customStyle="1" w:styleId="InChapter">
    <w:name w:val="InChapter"/>
    <w:basedOn w:val="Heading3"/>
    <w:rsid w:val="00715C07"/>
    <w:pPr>
      <w:spacing w:after="240"/>
      <w:outlineLvl w:val="9"/>
    </w:pPr>
    <w:rPr>
      <w:noProof/>
    </w:rPr>
  </w:style>
  <w:style w:type="paragraph" w:styleId="Index2">
    <w:name w:val="index 2"/>
    <w:basedOn w:val="Normal"/>
    <w:next w:val="Normal"/>
    <w:semiHidden/>
    <w:rsid w:val="00715C07"/>
    <w:pPr>
      <w:tabs>
        <w:tab w:val="right" w:pos="4176"/>
      </w:tabs>
      <w:ind w:left="568" w:hanging="284"/>
    </w:pPr>
    <w:rPr>
      <w:rFonts w:ascii="Garamond" w:hAnsi="Garamond"/>
    </w:rPr>
  </w:style>
  <w:style w:type="paragraph" w:customStyle="1" w:styleId="Byline">
    <w:name w:val="Byline"/>
    <w:rsid w:val="00715C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5C07"/>
    <w:pPr>
      <w:tabs>
        <w:tab w:val="clear" w:pos="3600"/>
        <w:tab w:val="clear" w:pos="3958"/>
      </w:tabs>
      <w:jc w:val="right"/>
    </w:pPr>
  </w:style>
  <w:style w:type="character" w:styleId="Emphasis">
    <w:name w:val="Emphasis"/>
    <w:basedOn w:val="DefaultParagraphFont"/>
    <w:qFormat/>
    <w:rsid w:val="00715C07"/>
    <w:rPr>
      <w:i/>
    </w:rPr>
  </w:style>
  <w:style w:type="paragraph" w:styleId="Caption">
    <w:name w:val="caption"/>
    <w:basedOn w:val="BodyText"/>
    <w:next w:val="Normal"/>
    <w:qFormat/>
    <w:rsid w:val="00715C07"/>
    <w:pPr>
      <w:framePr w:w="2268" w:hSpace="181" w:vSpace="181" w:wrap="around" w:vAnchor="text" w:hAnchor="page" w:x="1135" w:y="285" w:anchorLock="1"/>
    </w:pPr>
    <w:rPr>
      <w:i/>
    </w:rPr>
  </w:style>
  <w:style w:type="paragraph" w:customStyle="1" w:styleId="MiniTOCTitle">
    <w:name w:val="MiniTOCTitle"/>
    <w:basedOn w:val="Heading4"/>
    <w:rsid w:val="00715C07"/>
    <w:pPr>
      <w:spacing w:before="240"/>
      <w:outlineLvl w:val="9"/>
    </w:pPr>
    <w:rPr>
      <w:noProof/>
      <w:sz w:val="24"/>
    </w:rPr>
  </w:style>
  <w:style w:type="paragraph" w:customStyle="1" w:styleId="MiniTOCItem">
    <w:name w:val="MiniTOCItem"/>
    <w:basedOn w:val="ListBullet"/>
    <w:rsid w:val="00715C07"/>
    <w:pPr>
      <w:numPr>
        <w:numId w:val="0"/>
      </w:numPr>
      <w:tabs>
        <w:tab w:val="right" w:leader="dot" w:pos="6521"/>
      </w:tabs>
      <w:spacing w:before="0" w:after="0"/>
    </w:pPr>
  </w:style>
  <w:style w:type="paragraph" w:customStyle="1" w:styleId="TOFTitle">
    <w:name w:val="TOFTitle"/>
    <w:basedOn w:val="TOCTitle"/>
    <w:rsid w:val="00715C07"/>
  </w:style>
  <w:style w:type="paragraph" w:styleId="TableofFigures">
    <w:name w:val="table of figures"/>
    <w:basedOn w:val="Normal"/>
    <w:next w:val="Normal"/>
    <w:semiHidden/>
    <w:rsid w:val="00715C07"/>
    <w:pPr>
      <w:tabs>
        <w:tab w:val="right" w:leader="dot" w:pos="9072"/>
      </w:tabs>
      <w:ind w:left="970" w:hanging="403"/>
    </w:pPr>
    <w:rPr>
      <w:rFonts w:ascii="Times New Roman" w:hAnsi="Times New Roman"/>
      <w:b/>
    </w:rPr>
  </w:style>
  <w:style w:type="paragraph" w:styleId="ListNumber">
    <w:name w:val="List Number"/>
    <w:basedOn w:val="List"/>
    <w:rsid w:val="00715C07"/>
    <w:pPr>
      <w:numPr>
        <w:numId w:val="15"/>
      </w:numPr>
      <w:tabs>
        <w:tab w:val="clear" w:pos="340"/>
      </w:tabs>
    </w:pPr>
  </w:style>
  <w:style w:type="character" w:customStyle="1" w:styleId="WingdingSymbols">
    <w:name w:val="Wingding Symbols"/>
    <w:rsid w:val="00715C07"/>
    <w:rPr>
      <w:rFonts w:ascii="Wingdings" w:hAnsi="Wingdings"/>
    </w:rPr>
  </w:style>
  <w:style w:type="character" w:customStyle="1" w:styleId="HotSpot">
    <w:name w:val="HotSpot"/>
    <w:rsid w:val="00715C07"/>
    <w:rPr>
      <w:color w:val="0033CC"/>
      <w:u w:val="none"/>
    </w:rPr>
  </w:style>
  <w:style w:type="paragraph" w:customStyle="1" w:styleId="BodyTextRight">
    <w:name w:val="Body Text Right"/>
    <w:basedOn w:val="BodyText"/>
    <w:rsid w:val="00715C07"/>
    <w:pPr>
      <w:spacing w:before="0" w:after="0"/>
      <w:jc w:val="right"/>
    </w:pPr>
  </w:style>
  <w:style w:type="paragraph" w:styleId="Index3">
    <w:name w:val="index 3"/>
    <w:basedOn w:val="ListNumber2"/>
    <w:next w:val="Normal"/>
    <w:semiHidden/>
    <w:rsid w:val="00715C07"/>
    <w:pPr>
      <w:numPr>
        <w:numId w:val="0"/>
      </w:numPr>
      <w:tabs>
        <w:tab w:val="right" w:leader="dot" w:pos="4176"/>
      </w:tabs>
    </w:pPr>
  </w:style>
  <w:style w:type="paragraph" w:styleId="ListNumber2">
    <w:name w:val="List Number 2"/>
    <w:basedOn w:val="List2"/>
    <w:rsid w:val="00715C07"/>
    <w:pPr>
      <w:numPr>
        <w:numId w:val="10"/>
      </w:numPr>
      <w:tabs>
        <w:tab w:val="clear" w:pos="1060"/>
      </w:tabs>
    </w:pPr>
  </w:style>
  <w:style w:type="paragraph" w:customStyle="1" w:styleId="MarginNote">
    <w:name w:val="Margin Note"/>
    <w:basedOn w:val="BodyText"/>
    <w:rsid w:val="00715C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5C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5C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5C07"/>
    <w:rPr>
      <w:sz w:val="32"/>
    </w:rPr>
  </w:style>
  <w:style w:type="paragraph" w:customStyle="1" w:styleId="HeadingProcedure">
    <w:name w:val="Heading Procedure"/>
    <w:basedOn w:val="HeadingBase"/>
    <w:next w:val="Normal"/>
    <w:rsid w:val="00715C07"/>
    <w:pPr>
      <w:tabs>
        <w:tab w:val="left" w:pos="0"/>
      </w:tabs>
      <w:spacing w:before="120" w:after="60"/>
    </w:pPr>
    <w:rPr>
      <w:i/>
      <w:color w:val="918585"/>
      <w:sz w:val="22"/>
    </w:rPr>
  </w:style>
  <w:style w:type="paragraph" w:customStyle="1" w:styleId="TableBodyText">
    <w:name w:val="Table Body Text"/>
    <w:basedOn w:val="BodyText"/>
    <w:rsid w:val="00715C07"/>
    <w:pPr>
      <w:spacing w:before="60" w:after="60"/>
    </w:pPr>
  </w:style>
  <w:style w:type="paragraph" w:styleId="ListContinue">
    <w:name w:val="List Continue"/>
    <w:basedOn w:val="List"/>
    <w:rsid w:val="00715C07"/>
    <w:pPr>
      <w:ind w:firstLine="0"/>
    </w:pPr>
  </w:style>
  <w:style w:type="paragraph" w:customStyle="1" w:styleId="ListNote">
    <w:name w:val="List Note"/>
    <w:basedOn w:val="List"/>
    <w:rsid w:val="00715C07"/>
    <w:pPr>
      <w:pBdr>
        <w:top w:val="single" w:sz="6" w:space="2" w:color="918585"/>
        <w:bottom w:val="single" w:sz="6" w:space="2" w:color="918585"/>
      </w:pBdr>
      <w:tabs>
        <w:tab w:val="left" w:pos="1021"/>
      </w:tabs>
      <w:ind w:firstLine="0"/>
    </w:pPr>
  </w:style>
  <w:style w:type="paragraph" w:customStyle="1" w:styleId="Warning">
    <w:name w:val="Warning"/>
    <w:basedOn w:val="BodyText"/>
    <w:rsid w:val="00715C07"/>
    <w:pPr>
      <w:shd w:val="clear" w:color="auto" w:fill="D9D9D9"/>
      <w:tabs>
        <w:tab w:val="left" w:pos="992"/>
      </w:tabs>
      <w:ind w:left="119" w:right="119"/>
    </w:pPr>
    <w:rPr>
      <w:sz w:val="20"/>
    </w:rPr>
  </w:style>
  <w:style w:type="paragraph" w:customStyle="1" w:styleId="MarginIcons">
    <w:name w:val="Margin Icons"/>
    <w:basedOn w:val="BodyText"/>
    <w:rsid w:val="00715C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5C07"/>
    <w:rPr>
      <w:rFonts w:ascii="Courier New" w:hAnsi="Courier New"/>
    </w:rPr>
  </w:style>
  <w:style w:type="paragraph" w:customStyle="1" w:styleId="NoteBullet">
    <w:name w:val="Note Bullet"/>
    <w:basedOn w:val="Note"/>
    <w:rsid w:val="00715C07"/>
    <w:pPr>
      <w:tabs>
        <w:tab w:val="clear" w:pos="680"/>
      </w:tabs>
      <w:spacing w:before="60" w:after="60"/>
    </w:pPr>
  </w:style>
  <w:style w:type="paragraph" w:customStyle="1" w:styleId="SubHeading2">
    <w:name w:val="SubHeading2"/>
    <w:basedOn w:val="HeadingBase"/>
    <w:rsid w:val="00715C07"/>
    <w:pPr>
      <w:spacing w:before="240" w:after="60"/>
    </w:pPr>
    <w:rPr>
      <w:sz w:val="20"/>
    </w:rPr>
  </w:style>
  <w:style w:type="paragraph" w:customStyle="1" w:styleId="SubHeading1">
    <w:name w:val="SubHeading1"/>
    <w:basedOn w:val="HeadingBase"/>
    <w:rsid w:val="00715C07"/>
    <w:pPr>
      <w:spacing w:before="240" w:after="60"/>
    </w:pPr>
    <w:rPr>
      <w:color w:val="918585"/>
      <w:sz w:val="22"/>
    </w:rPr>
  </w:style>
  <w:style w:type="paragraph" w:customStyle="1" w:styleId="SideHeading">
    <w:name w:val="Side Heading"/>
    <w:basedOn w:val="HeadingBase"/>
    <w:rsid w:val="00715C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5C07"/>
    <w:pPr>
      <w:tabs>
        <w:tab w:val="num" w:pos="360"/>
      </w:tabs>
    </w:pPr>
  </w:style>
  <w:style w:type="paragraph" w:styleId="PlainText">
    <w:name w:val="Plain Text"/>
    <w:basedOn w:val="Normal"/>
    <w:link w:val="PlainTextChar"/>
    <w:rsid w:val="00715C07"/>
    <w:rPr>
      <w:sz w:val="20"/>
    </w:rPr>
  </w:style>
  <w:style w:type="character" w:customStyle="1" w:styleId="PlainTextChar">
    <w:name w:val="Plain Text Char"/>
    <w:basedOn w:val="DefaultParagraphFont"/>
    <w:link w:val="PlainText"/>
    <w:rsid w:val="00715C07"/>
    <w:rPr>
      <w:rFonts w:ascii="Courier New" w:eastAsia="Times New Roman" w:hAnsi="Courier New" w:cs="Times New Roman"/>
      <w:sz w:val="20"/>
      <w:szCs w:val="20"/>
      <w:lang w:eastAsia="en-US"/>
    </w:rPr>
  </w:style>
  <w:style w:type="character" w:customStyle="1" w:styleId="MenuOption">
    <w:name w:val="Menu Option"/>
    <w:basedOn w:val="DefaultParagraphFont"/>
    <w:rsid w:val="00715C07"/>
    <w:rPr>
      <w:b/>
      <w:smallCaps/>
    </w:rPr>
  </w:style>
  <w:style w:type="paragraph" w:customStyle="1" w:styleId="TableListNumber">
    <w:name w:val="Table List Number"/>
    <w:basedOn w:val="ListNumber"/>
    <w:rsid w:val="00715C07"/>
    <w:pPr>
      <w:numPr>
        <w:numId w:val="0"/>
      </w:numPr>
    </w:pPr>
  </w:style>
  <w:style w:type="paragraph" w:styleId="TOC4">
    <w:name w:val="toc 4"/>
    <w:basedOn w:val="TOCBase"/>
    <w:next w:val="Normal"/>
    <w:semiHidden/>
    <w:rsid w:val="00715C07"/>
    <w:pPr>
      <w:tabs>
        <w:tab w:val="right" w:leader="dot" w:pos="9071"/>
      </w:tabs>
      <w:ind w:left="1701"/>
    </w:pPr>
  </w:style>
  <w:style w:type="paragraph" w:customStyle="1" w:styleId="ListAlpha">
    <w:name w:val="List Alpha"/>
    <w:basedOn w:val="List"/>
    <w:rsid w:val="00715C07"/>
    <w:pPr>
      <w:numPr>
        <w:numId w:val="9"/>
      </w:numPr>
    </w:pPr>
  </w:style>
  <w:style w:type="paragraph" w:customStyle="1" w:styleId="ListAlpha2">
    <w:name w:val="List Alpha 2"/>
    <w:basedOn w:val="List2"/>
    <w:rsid w:val="00715C07"/>
    <w:pPr>
      <w:numPr>
        <w:numId w:val="8"/>
      </w:numPr>
    </w:pPr>
  </w:style>
  <w:style w:type="paragraph" w:styleId="List2">
    <w:name w:val="List 2"/>
    <w:basedOn w:val="BodyText"/>
    <w:rsid w:val="00715C07"/>
    <w:pPr>
      <w:tabs>
        <w:tab w:val="left" w:pos="680"/>
      </w:tabs>
      <w:spacing w:before="60" w:after="60"/>
      <w:ind w:left="680" w:hanging="340"/>
    </w:pPr>
  </w:style>
  <w:style w:type="paragraph" w:styleId="List3">
    <w:name w:val="List 3"/>
    <w:basedOn w:val="BodyText"/>
    <w:rsid w:val="00715C07"/>
    <w:pPr>
      <w:tabs>
        <w:tab w:val="left" w:pos="1021"/>
      </w:tabs>
      <w:spacing w:before="60" w:after="60"/>
      <w:ind w:left="1020" w:hanging="340"/>
    </w:pPr>
  </w:style>
  <w:style w:type="paragraph" w:styleId="List4">
    <w:name w:val="List 4"/>
    <w:basedOn w:val="BodyText"/>
    <w:rsid w:val="00715C07"/>
    <w:pPr>
      <w:tabs>
        <w:tab w:val="left" w:pos="1361"/>
      </w:tabs>
      <w:spacing w:before="60" w:after="60"/>
      <w:ind w:left="1361" w:hanging="340"/>
    </w:pPr>
  </w:style>
  <w:style w:type="paragraph" w:styleId="List5">
    <w:name w:val="List 5"/>
    <w:basedOn w:val="BodyText"/>
    <w:rsid w:val="00715C07"/>
    <w:pPr>
      <w:tabs>
        <w:tab w:val="left" w:pos="1701"/>
      </w:tabs>
      <w:spacing w:before="60" w:after="60"/>
      <w:ind w:left="1701" w:hanging="340"/>
    </w:pPr>
  </w:style>
  <w:style w:type="paragraph" w:styleId="ListBullet3">
    <w:name w:val="List Bullet 3"/>
    <w:basedOn w:val="List3"/>
    <w:rsid w:val="00715C07"/>
    <w:pPr>
      <w:numPr>
        <w:numId w:val="14"/>
      </w:numPr>
      <w:tabs>
        <w:tab w:val="clear" w:pos="1021"/>
      </w:tabs>
      <w:ind w:left="1037" w:hanging="357"/>
    </w:pPr>
  </w:style>
  <w:style w:type="paragraph" w:styleId="ListBullet4">
    <w:name w:val="List Bullet 4"/>
    <w:basedOn w:val="List4"/>
    <w:rsid w:val="00715C07"/>
    <w:pPr>
      <w:numPr>
        <w:numId w:val="3"/>
      </w:numPr>
      <w:tabs>
        <w:tab w:val="clear" w:pos="1361"/>
      </w:tabs>
    </w:pPr>
  </w:style>
  <w:style w:type="paragraph" w:styleId="ListBullet5">
    <w:name w:val="List Bullet 5"/>
    <w:basedOn w:val="List5"/>
    <w:rsid w:val="00715C07"/>
    <w:pPr>
      <w:numPr>
        <w:numId w:val="4"/>
      </w:numPr>
    </w:pPr>
  </w:style>
  <w:style w:type="paragraph" w:styleId="ListContinue2">
    <w:name w:val="List Continue 2"/>
    <w:basedOn w:val="List2"/>
    <w:rsid w:val="00715C07"/>
    <w:pPr>
      <w:ind w:firstLine="0"/>
    </w:pPr>
  </w:style>
  <w:style w:type="paragraph" w:styleId="ListContinue3">
    <w:name w:val="List Continue 3"/>
    <w:basedOn w:val="List3"/>
    <w:rsid w:val="00715C07"/>
    <w:pPr>
      <w:ind w:left="1021" w:firstLine="0"/>
    </w:pPr>
  </w:style>
  <w:style w:type="paragraph" w:styleId="ListContinue4">
    <w:name w:val="List Continue 4"/>
    <w:basedOn w:val="List4"/>
    <w:rsid w:val="00715C07"/>
    <w:pPr>
      <w:ind w:firstLine="0"/>
    </w:pPr>
  </w:style>
  <w:style w:type="paragraph" w:styleId="ListContinue5">
    <w:name w:val="List Continue 5"/>
    <w:basedOn w:val="List5"/>
    <w:rsid w:val="00715C07"/>
    <w:pPr>
      <w:ind w:firstLine="0"/>
    </w:pPr>
  </w:style>
  <w:style w:type="paragraph" w:styleId="ListNumber3">
    <w:name w:val="List Number 3"/>
    <w:basedOn w:val="List3"/>
    <w:rsid w:val="00715C07"/>
    <w:pPr>
      <w:numPr>
        <w:numId w:val="5"/>
      </w:numPr>
    </w:pPr>
  </w:style>
  <w:style w:type="paragraph" w:styleId="ListNumber4">
    <w:name w:val="List Number 4"/>
    <w:basedOn w:val="List4"/>
    <w:rsid w:val="00715C07"/>
    <w:pPr>
      <w:numPr>
        <w:numId w:val="6"/>
      </w:numPr>
    </w:pPr>
  </w:style>
  <w:style w:type="paragraph" w:styleId="ListNumber5">
    <w:name w:val="List Number 5"/>
    <w:basedOn w:val="List5"/>
    <w:rsid w:val="00715C07"/>
    <w:pPr>
      <w:numPr>
        <w:numId w:val="7"/>
      </w:numPr>
    </w:pPr>
  </w:style>
  <w:style w:type="paragraph" w:styleId="BlockText">
    <w:name w:val="Block Text"/>
    <w:basedOn w:val="Normal"/>
    <w:rsid w:val="00715C07"/>
    <w:pPr>
      <w:spacing w:after="120"/>
      <w:ind w:left="1440" w:right="1440"/>
    </w:pPr>
  </w:style>
  <w:style w:type="character" w:customStyle="1" w:styleId="Subscript">
    <w:name w:val="Subscript"/>
    <w:basedOn w:val="DefaultParagraphFont"/>
    <w:rsid w:val="00715C07"/>
    <w:rPr>
      <w:sz w:val="16"/>
      <w:vertAlign w:val="subscript"/>
    </w:rPr>
  </w:style>
  <w:style w:type="character" w:customStyle="1" w:styleId="Superscript">
    <w:name w:val="Superscript"/>
    <w:basedOn w:val="DefaultParagraphFont"/>
    <w:rsid w:val="00715C07"/>
    <w:rPr>
      <w:sz w:val="16"/>
      <w:vertAlign w:val="superscript"/>
    </w:rPr>
  </w:style>
  <w:style w:type="character" w:customStyle="1" w:styleId="Symbols">
    <w:name w:val="Symbols"/>
    <w:basedOn w:val="DefaultParagraphFont"/>
    <w:rsid w:val="00715C07"/>
    <w:rPr>
      <w:rFonts w:ascii="Symbol" w:hAnsi="Symbol"/>
    </w:rPr>
  </w:style>
  <w:style w:type="character" w:customStyle="1" w:styleId="MenuOptions">
    <w:name w:val="Menu Options"/>
    <w:basedOn w:val="DefaultParagraphFont"/>
    <w:rsid w:val="00715C07"/>
    <w:rPr>
      <w:rFonts w:ascii="Arial Narrow" w:hAnsi="Arial Narrow"/>
      <w:smallCaps/>
    </w:rPr>
  </w:style>
  <w:style w:type="character" w:customStyle="1" w:styleId="Buttons">
    <w:name w:val="Buttons"/>
    <w:basedOn w:val="DefaultParagraphFont"/>
    <w:rsid w:val="00715C07"/>
    <w:rPr>
      <w:b/>
    </w:rPr>
  </w:style>
  <w:style w:type="character" w:customStyle="1" w:styleId="Underlined">
    <w:name w:val="Underlined"/>
    <w:basedOn w:val="DefaultParagraphFont"/>
    <w:rsid w:val="00715C07"/>
    <w:rPr>
      <w:u w:val="single"/>
    </w:rPr>
  </w:style>
  <w:style w:type="paragraph" w:customStyle="1" w:styleId="TableBodyTextRight">
    <w:name w:val="Table Body Text Right"/>
    <w:basedOn w:val="TableBodyText"/>
    <w:rsid w:val="00715C07"/>
    <w:pPr>
      <w:widowControl w:val="0"/>
      <w:autoSpaceDE w:val="0"/>
      <w:autoSpaceDN w:val="0"/>
      <w:adjustRightInd w:val="0"/>
      <w:jc w:val="right"/>
    </w:pPr>
    <w:rPr>
      <w:rFonts w:cs="Arial"/>
      <w:szCs w:val="18"/>
    </w:rPr>
  </w:style>
  <w:style w:type="paragraph" w:customStyle="1" w:styleId="CopyrightText">
    <w:name w:val="Copyright Text"/>
    <w:basedOn w:val="BodyText"/>
    <w:rsid w:val="00715C07"/>
    <w:rPr>
      <w:sz w:val="18"/>
    </w:rPr>
  </w:style>
  <w:style w:type="paragraph" w:customStyle="1" w:styleId="BodySmallRight">
    <w:name w:val="Body Small Right"/>
    <w:basedOn w:val="BodyTextRight"/>
    <w:rsid w:val="00715C07"/>
    <w:rPr>
      <w:sz w:val="18"/>
      <w:szCs w:val="18"/>
    </w:rPr>
  </w:style>
  <w:style w:type="paragraph" w:customStyle="1" w:styleId="MarginEdition">
    <w:name w:val="Margin Edition"/>
    <w:basedOn w:val="MarginNote"/>
    <w:rsid w:val="00715C07"/>
    <w:pPr>
      <w:spacing w:before="0" w:after="0"/>
    </w:pPr>
    <w:rPr>
      <w:rFonts w:ascii="Times New Roman" w:hAnsi="Times New Roman"/>
      <w:color w:val="999999"/>
    </w:rPr>
  </w:style>
  <w:style w:type="paragraph" w:customStyle="1" w:styleId="Spacer">
    <w:name w:val="Spacer"/>
    <w:basedOn w:val="Normal"/>
    <w:rsid w:val="00715C07"/>
    <w:rPr>
      <w:sz w:val="2"/>
      <w:szCs w:val="2"/>
    </w:rPr>
  </w:style>
  <w:style w:type="character" w:customStyle="1" w:styleId="Small">
    <w:name w:val="Small"/>
    <w:basedOn w:val="DefaultParagraphFont"/>
    <w:rsid w:val="00715C07"/>
    <w:rPr>
      <w:sz w:val="16"/>
    </w:rPr>
  </w:style>
  <w:style w:type="paragraph" w:customStyle="1" w:styleId="WideTable">
    <w:name w:val="Wide Table"/>
    <w:basedOn w:val="Normal"/>
    <w:rsid w:val="00715C07"/>
    <w:pPr>
      <w:ind w:left="-1418"/>
    </w:pPr>
    <w:rPr>
      <w:sz w:val="2"/>
      <w:szCs w:val="2"/>
    </w:rPr>
  </w:style>
  <w:style w:type="character" w:styleId="PageNumber">
    <w:name w:val="page number"/>
    <w:basedOn w:val="DefaultParagraphFont"/>
    <w:rsid w:val="00715C07"/>
  </w:style>
  <w:style w:type="paragraph" w:styleId="Quote">
    <w:name w:val="Quote"/>
    <w:basedOn w:val="Heading1"/>
    <w:link w:val="QuoteChar"/>
    <w:qFormat/>
    <w:rsid w:val="00715C07"/>
    <w:rPr>
      <w:b w:val="0"/>
      <w:sz w:val="72"/>
      <w:szCs w:val="72"/>
      <w:lang w:val="en-NZ"/>
    </w:rPr>
  </w:style>
  <w:style w:type="character" w:customStyle="1" w:styleId="QuoteChar">
    <w:name w:val="Quote Char"/>
    <w:basedOn w:val="DefaultParagraphFont"/>
    <w:link w:val="Quote"/>
    <w:rsid w:val="00715C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5C07"/>
    <w:pPr>
      <w:pageBreakBefore/>
    </w:pPr>
  </w:style>
  <w:style w:type="paragraph" w:customStyle="1" w:styleId="Border">
    <w:name w:val="Border"/>
    <w:basedOn w:val="Normal"/>
    <w:qFormat/>
    <w:rsid w:val="00715C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5C07"/>
    <w:rPr>
      <w:b/>
      <w:bCs/>
      <w:i/>
      <w:iCs/>
      <w:color w:val="auto"/>
    </w:rPr>
  </w:style>
  <w:style w:type="paragraph" w:styleId="IntenseQuote">
    <w:name w:val="Intense Quote"/>
    <w:basedOn w:val="Normal"/>
    <w:next w:val="Normal"/>
    <w:link w:val="IntenseQuoteChar"/>
    <w:uiPriority w:val="30"/>
    <w:qFormat/>
    <w:rsid w:val="00715C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5C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5C07"/>
    <w:rPr>
      <w:smallCaps/>
      <w:color w:val="auto"/>
      <w:u w:val="single"/>
    </w:rPr>
  </w:style>
  <w:style w:type="character" w:styleId="IntenseReference">
    <w:name w:val="Intense Reference"/>
    <w:basedOn w:val="DefaultParagraphFont"/>
    <w:uiPriority w:val="32"/>
    <w:qFormat/>
    <w:rsid w:val="00715C07"/>
    <w:rPr>
      <w:b/>
      <w:bCs/>
      <w:smallCaps/>
      <w:color w:val="auto"/>
      <w:spacing w:val="5"/>
      <w:u w:val="single"/>
    </w:rPr>
  </w:style>
  <w:style w:type="paragraph" w:customStyle="1" w:styleId="2ColumnHeading">
    <w:name w:val="2Column Heading"/>
    <w:basedOn w:val="BodyText"/>
    <w:qFormat/>
    <w:rsid w:val="00715C07"/>
    <w:pPr>
      <w:spacing w:after="60"/>
      <w:ind w:left="-2268"/>
    </w:pPr>
    <w:rPr>
      <w:b/>
    </w:rPr>
  </w:style>
  <w:style w:type="paragraph" w:customStyle="1" w:styleId="Heading1TOC">
    <w:name w:val="Heading1 TOC"/>
    <w:basedOn w:val="Normal"/>
    <w:qFormat/>
    <w:rsid w:val="00715C07"/>
    <w:pPr>
      <w:spacing w:before="240" w:after="120"/>
    </w:pPr>
    <w:rPr>
      <w:rFonts w:ascii="Times New Roman" w:hAnsi="Times New Roman"/>
      <w:b/>
      <w:sz w:val="32"/>
    </w:rPr>
  </w:style>
  <w:style w:type="paragraph" w:customStyle="1" w:styleId="Heading2TOC">
    <w:name w:val="Heading2 TOC"/>
    <w:basedOn w:val="Normal"/>
    <w:qFormat/>
    <w:rsid w:val="00715C07"/>
    <w:pPr>
      <w:spacing w:before="240" w:after="60"/>
    </w:pPr>
    <w:rPr>
      <w:rFonts w:ascii="Times New Roman" w:hAnsi="Times New Roman"/>
      <w:b/>
      <w:sz w:val="28"/>
    </w:rPr>
  </w:style>
  <w:style w:type="character" w:customStyle="1" w:styleId="Underline">
    <w:name w:val="Underline"/>
    <w:basedOn w:val="DefaultParagraphFont"/>
    <w:qFormat/>
    <w:rsid w:val="00715C07"/>
    <w:rPr>
      <w:u w:val="single"/>
    </w:rPr>
  </w:style>
  <w:style w:type="character" w:customStyle="1" w:styleId="BoldandItalics">
    <w:name w:val="Bold and Italics"/>
    <w:qFormat/>
    <w:rsid w:val="00715C07"/>
    <w:rPr>
      <w:b/>
      <w:i/>
      <w:u w:val="none"/>
    </w:rPr>
  </w:style>
  <w:style w:type="paragraph" w:styleId="BalloonText">
    <w:name w:val="Balloon Text"/>
    <w:basedOn w:val="Normal"/>
    <w:link w:val="BalloonTextChar"/>
    <w:rsid w:val="00715C07"/>
    <w:rPr>
      <w:rFonts w:ascii="Tahoma" w:hAnsi="Tahoma" w:cs="Tahoma"/>
      <w:sz w:val="16"/>
      <w:szCs w:val="16"/>
    </w:rPr>
  </w:style>
  <w:style w:type="character" w:customStyle="1" w:styleId="BalloonTextChar">
    <w:name w:val="Balloon Text Char"/>
    <w:basedOn w:val="DefaultParagraphFont"/>
    <w:link w:val="BalloonText"/>
    <w:rsid w:val="00715C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5C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15C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5C07"/>
    <w:rPr>
      <w:b/>
      <w:color w:val="660033"/>
      <w:spacing w:val="0"/>
    </w:rPr>
  </w:style>
  <w:style w:type="paragraph" w:customStyle="1" w:styleId="Nameditemlist">
    <w:name w:val="Named item list"/>
    <w:basedOn w:val="BodyText"/>
    <w:qFormat/>
    <w:rsid w:val="00715C07"/>
    <w:pPr>
      <w:tabs>
        <w:tab w:val="left" w:pos="2835"/>
      </w:tabs>
      <w:ind w:left="2835" w:hanging="2835"/>
    </w:pPr>
  </w:style>
  <w:style w:type="paragraph" w:customStyle="1" w:styleId="BodyTextnopadding">
    <w:name w:val="Body Text no padding"/>
    <w:basedOn w:val="BodyText"/>
    <w:qFormat/>
    <w:rsid w:val="00715C07"/>
    <w:pPr>
      <w:spacing w:before="0" w:after="0"/>
    </w:pPr>
  </w:style>
  <w:style w:type="paragraph" w:customStyle="1" w:styleId="BodyTextBold">
    <w:name w:val="Body Text Bold"/>
    <w:basedOn w:val="BodyText"/>
    <w:qFormat/>
    <w:rsid w:val="00715C07"/>
    <w:rPr>
      <w:b/>
    </w:rPr>
  </w:style>
  <w:style w:type="character" w:styleId="Hyperlink">
    <w:name w:val="Hyperlink"/>
    <w:basedOn w:val="DefaultParagraphFont"/>
    <w:uiPriority w:val="99"/>
    <w:unhideWhenUsed/>
    <w:rsid w:val="009423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859</Words>
  <Characters>5468</Characters>
  <Application>Microsoft Office Word</Application>
  <DocSecurity>0</DocSecurity>
  <Lines>143</Lines>
  <Paragraphs>85</Paragraphs>
  <ScaleCrop>false</ScaleCrop>
  <Company>Author-it Software Corporation Ltd.</Company>
  <LinksUpToDate>false</LinksUpToDate>
  <CharactersWithSpaces>6242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RIICOM401 Communicate effectively in a remote work environment</dc:title>
  <dc:subject>Approved</dc:subject>
  <dc:creator>PwC’s Skills for Australia</dc:creator>
  <cp:keywords>Release: 1</cp:keywords>
  <dc:description>Review Date: 12 April 2008</dc:description>
  <cp:lastModifiedBy>HSD_TPCMSd.prod</cp:lastModifiedBy>
  <cp:revision>3</cp:revision>
  <dcterms:created xsi:type="dcterms:W3CDTF">2022-10-18T14:38:00Z</dcterms:created>
  <dcterms:modified xsi:type="dcterms:W3CDTF">2022-10-18T14:38:00Z</dcterms:modified>
</cp:coreProperties>
</file>