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144" w:rsidP="00B84144">
      <w:pPr>
        <w:pStyle w:val="Title"/>
      </w:pPr>
      <w:r>
        <w:fldChar w:fldCharType="begin"/>
      </w:r>
      <w:r>
        <w:instrText xml:space="preserve"> TITLE   \* MERGEFORMAT </w:instrText>
      </w:r>
      <w:r>
        <w:fldChar w:fldCharType="separate"/>
      </w:r>
      <w:r>
        <w:t>Assessment Requirements for RIICFW307D Direct cast in-situ piling operations</w:t>
      </w:r>
      <w:r>
        <w:fldChar w:fldCharType="end"/>
      </w:r>
    </w:p>
    <w:p w:rsidR="00B84144" w:rsidP="00B84144">
      <w:pPr>
        <w:pStyle w:val="Version"/>
        <w:sectPr w:rsidSect="00D75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5605" w:rsidP="00D75605">
      <w:pPr>
        <w:pStyle w:val="SuperHeading"/>
      </w:pPr>
      <w:r w:rsidRPr="00D75605">
        <w:t>Assessment Requirements for RIICFW307D Direct cast in-situ piling operations</w:t>
      </w:r>
    </w:p>
    <w:p w:rsidR="00000000" w:rsidRPr="00D75605" w:rsidP="00D75605">
      <w:pPr>
        <w:pStyle w:val="Heading1"/>
      </w:pPr>
      <w:bookmarkStart w:id="1" w:name="O_681880"/>
      <w:bookmarkEnd w:id="1"/>
      <w:r w:rsidRPr="00D75605">
        <w:t>Modification History</w:t>
      </w:r>
    </w:p>
    <w:tbl>
      <w:tblPr>
        <w:tblW w:w="9450" w:type="dxa"/>
        <w:tblLayout w:type="fixed"/>
        <w:tblCellMar>
          <w:left w:w="62" w:type="dxa"/>
          <w:right w:w="62" w:type="dxa"/>
        </w:tblCellMar>
        <w:tblLook w:val="0000"/>
      </w:tblPr>
      <w:tblGrid>
        <w:gridCol w:w="1170"/>
        <w:gridCol w:w="8280"/>
      </w:tblGrid>
      <w:tr w:rsidTr="00B8414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605">
            <w:pPr>
              <w:pStyle w:val="BodyText"/>
              <w:rPr>
                <w:lang w:val="en-NZ"/>
              </w:rPr>
            </w:pPr>
            <w:r w:rsidRPr="00D75605">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605">
            <w:pPr>
              <w:pStyle w:val="BodyText"/>
              <w:rPr>
                <w:lang w:val="en-NZ"/>
              </w:rPr>
            </w:pPr>
            <w:r w:rsidRPr="00D75605">
              <w:t>Comment</w:t>
            </w:r>
          </w:p>
        </w:tc>
      </w:tr>
      <w:tr w:rsidTr="00B8414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605">
            <w:pPr>
              <w:pStyle w:val="BodyText"/>
              <w:rPr>
                <w:lang w:val="en-NZ"/>
              </w:rPr>
            </w:pPr>
            <w:r w:rsidRPr="00D75605">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605">
            <w:pPr>
              <w:pStyle w:val="BodyText"/>
              <w:rPr>
                <w:lang w:val="en-NZ"/>
              </w:rPr>
            </w:pPr>
            <w:r w:rsidRPr="00D75605">
              <w:t>This unit replaces RIICFW307A Direct cast in-situ piling operations</w:t>
            </w:r>
          </w:p>
        </w:tc>
      </w:tr>
      <w:tr w:rsidTr="00B8414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605">
            <w:pPr>
              <w:pStyle w:val="BodyText"/>
              <w:rPr>
                <w:lang w:val="en-NZ"/>
              </w:rPr>
            </w:pPr>
            <w:r w:rsidRPr="00D75605">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605" w:rsidP="00D75605">
            <w:pPr>
              <w:pStyle w:val="BodyText"/>
            </w:pPr>
            <w:r w:rsidRPr="00D75605">
              <w:t>Required frequency and volume of evidence amended in Performance evidence.</w:t>
            </w:r>
          </w:p>
          <w:p w:rsidR="00000000" w:rsidRPr="00D75605" w:rsidP="00D75605">
            <w:pPr>
              <w:pStyle w:val="BodyText"/>
            </w:pPr>
            <w:r w:rsidRPr="00D75605">
              <w:t>Substantial amendments made in Assessment Conditions field, including: references to Industry Sectors, assessor and subject matter expert experience requirements, how assessment sho</w:t>
            </w:r>
            <w:r w:rsidRPr="00D75605">
              <w:t>uld be conducted and what it should confirm.</w:t>
            </w:r>
          </w:p>
        </w:tc>
      </w:tr>
    </w:tbl>
    <w:p w:rsidR="00000000" w:rsidRPr="00D75605" w:rsidP="00D75605">
      <w:pPr>
        <w:pStyle w:val="BodyText"/>
      </w:pPr>
    </w:p>
    <w:p w:rsidR="00000000" w:rsidRPr="00D75605" w:rsidP="00D75605">
      <w:pPr>
        <w:pStyle w:val="AllowPageBreak"/>
      </w:pPr>
    </w:p>
    <w:p w:rsidR="00000000" w:rsidRPr="00D75605" w:rsidP="00D75605">
      <w:pPr>
        <w:pStyle w:val="Heading1"/>
      </w:pPr>
      <w:bookmarkStart w:id="2" w:name="O_681879"/>
      <w:bookmarkEnd w:id="2"/>
      <w:r w:rsidRPr="00D75605">
        <w:t>Performance Evidence</w:t>
      </w:r>
    </w:p>
    <w:p w:rsidR="00000000" w:rsidRPr="00D75605" w:rsidP="00B84144">
      <w:pPr>
        <w:pStyle w:val="BodyText"/>
      </w:pPr>
      <w:r w:rsidRPr="00D75605">
        <w:t>Evidence is required to be collected that demonstrates a candidate’s competency in this unit. Evidence must be relevant to the roles within this sector’s work operations a</w:t>
      </w:r>
      <w:r w:rsidRPr="00D75605">
        <w:t>nd satisfy all of the requirements of the performance criteria of this unit and include evidence that the candidate:</w:t>
      </w:r>
    </w:p>
    <w:p w:rsidR="00000000" w:rsidRPr="00D75605" w:rsidP="00D75605">
      <w:pPr>
        <w:pStyle w:val="ListBullet"/>
      </w:pPr>
      <w:r w:rsidRPr="00D75605">
        <w:t>locates and applies applicable legislation, documentation, policies and procedures</w:t>
      </w:r>
    </w:p>
    <w:p w:rsidR="00000000" w:rsidRPr="00D75605" w:rsidP="00D75605">
      <w:pPr>
        <w:pStyle w:val="ListBullet"/>
      </w:pPr>
      <w:r w:rsidRPr="00D75605">
        <w:t>works effectively with others to direct, undertake and complete cast in-situ piling operations tasks that meet all required outcomes including:</w:t>
      </w:r>
    </w:p>
    <w:p w:rsidR="00000000" w:rsidRPr="00D75605" w:rsidP="00D75605">
      <w:pPr>
        <w:pStyle w:val="ListBullet2"/>
      </w:pPr>
      <w:r w:rsidRPr="00D75605">
        <w:t>maintaining written and verbal reporting requirements and procedures</w:t>
      </w:r>
    </w:p>
    <w:p w:rsidR="00000000" w:rsidRPr="00D75605" w:rsidP="00D75605">
      <w:pPr>
        <w:pStyle w:val="ListBullet2"/>
      </w:pPr>
      <w:r w:rsidRPr="00D75605">
        <w:t>communicating clearly and concisely with o</w:t>
      </w:r>
      <w:r w:rsidRPr="00D75605">
        <w:t>thers to resolve coordination requirements and receive and clarify work instructions</w:t>
      </w:r>
    </w:p>
    <w:p w:rsidR="00000000" w:rsidRPr="00D75605" w:rsidP="00D75605">
      <w:pPr>
        <w:pStyle w:val="ListBullet2"/>
      </w:pPr>
      <w:r w:rsidRPr="00D75605">
        <w:t xml:space="preserve">using a range of communication technique and systems such as signage to advise others of work activity and exclusion zones </w:t>
      </w:r>
    </w:p>
    <w:p w:rsidR="00000000" w:rsidRPr="00D75605" w:rsidP="00D75605">
      <w:pPr>
        <w:pStyle w:val="ListBullet"/>
      </w:pPr>
      <w:r w:rsidRPr="00D75605">
        <w:t>demonstrates completion of cast in-situ piling</w:t>
      </w:r>
      <w:r w:rsidRPr="00D75605">
        <w:t xml:space="preserve"> operations that safely, effectively and efficiently meets all of the required outcomes on more than one (1) occasion including:</w:t>
      </w:r>
    </w:p>
    <w:p w:rsidR="00000000" w:rsidRPr="00D75605" w:rsidP="00D75605">
      <w:pPr>
        <w:pStyle w:val="ListBullet2"/>
      </w:pPr>
      <w:r w:rsidRPr="00D75605">
        <w:t>establishing locations for piles</w:t>
      </w:r>
    </w:p>
    <w:p w:rsidR="00000000" w:rsidRPr="00D75605" w:rsidP="00D75605">
      <w:pPr>
        <w:pStyle w:val="ListBullet2"/>
      </w:pPr>
      <w:r w:rsidRPr="00D75605">
        <w:t xml:space="preserve">positioning and checking plant and related equipment </w:t>
      </w:r>
    </w:p>
    <w:p w:rsidR="00000000" w:rsidRPr="00D75605" w:rsidP="00D75605">
      <w:pPr>
        <w:pStyle w:val="ListBullet2"/>
      </w:pPr>
      <w:r w:rsidRPr="00D75605">
        <w:t>providing guidance for:</w:t>
      </w:r>
    </w:p>
    <w:p w:rsidR="00000000" w:rsidRPr="00D75605" w:rsidP="00D75605">
      <w:pPr>
        <w:pStyle w:val="ListBullet3"/>
      </w:pPr>
      <w:r w:rsidRPr="00D75605">
        <w:t>boring of hole</w:t>
      </w:r>
      <w:r w:rsidRPr="00D75605">
        <w:t xml:space="preserve">s </w:t>
      </w:r>
    </w:p>
    <w:p w:rsidR="00000000" w:rsidRPr="00D75605" w:rsidP="00D75605">
      <w:pPr>
        <w:pStyle w:val="ListBullet3"/>
      </w:pPr>
      <w:r w:rsidRPr="00D75605">
        <w:t>relocation and removal of boring rigs</w:t>
      </w:r>
    </w:p>
    <w:p w:rsidR="00000000" w:rsidRPr="00D75605" w:rsidP="00D75605">
      <w:pPr>
        <w:pStyle w:val="ListBullet3"/>
      </w:pPr>
      <w:r w:rsidRPr="00D75605">
        <w:t>installation of the casing in the bored hole</w:t>
      </w:r>
    </w:p>
    <w:p w:rsidR="00000000" w:rsidRPr="00D75605" w:rsidP="00D75605">
      <w:pPr>
        <w:pStyle w:val="ListBullet2"/>
      </w:pPr>
      <w:r>
        <w:t>•</w:t>
      </w:r>
      <w:r>
        <w:tab/>
      </w:r>
      <w:r w:rsidRPr="00D75605">
        <w:t>boring a hole to install a minimum of one (1) caisson, including reinforcement construction and placing concrete to that caisson</w:t>
      </w:r>
    </w:p>
    <w:p w:rsidR="00000000" w:rsidRPr="00D75605" w:rsidP="00D75605">
      <w:pPr>
        <w:pStyle w:val="AllowPageBreak"/>
      </w:pPr>
    </w:p>
    <w:p w:rsidR="00000000" w:rsidRPr="00D75605" w:rsidP="00D75605">
      <w:pPr>
        <w:pStyle w:val="Heading1"/>
      </w:pPr>
      <w:bookmarkStart w:id="3" w:name="O_681877"/>
      <w:bookmarkEnd w:id="3"/>
      <w:r w:rsidRPr="00D75605">
        <w:t>Knowledge Evidence</w:t>
      </w:r>
    </w:p>
    <w:p w:rsidR="00000000" w:rsidRPr="00D75605" w:rsidP="00B84144">
      <w:pPr>
        <w:pStyle w:val="BodyText"/>
      </w:pPr>
      <w:r w:rsidRPr="00D75605">
        <w:t>The candidate must demonstrate knowledge of directing cast in-situ piling operations through:</w:t>
      </w:r>
    </w:p>
    <w:p w:rsidR="00000000" w:rsidRPr="00D75605" w:rsidP="00D75605">
      <w:pPr>
        <w:pStyle w:val="ListBullet"/>
      </w:pPr>
      <w:r w:rsidRPr="00D75605">
        <w:t>applying organisation and site requirements and procedures for:</w:t>
      </w:r>
    </w:p>
    <w:p w:rsidR="00000000" w:rsidRPr="00D75605" w:rsidP="00D75605">
      <w:pPr>
        <w:pStyle w:val="ListBullet2"/>
      </w:pPr>
      <w:r w:rsidRPr="00D75605">
        <w:t>risk assessment and management</w:t>
      </w:r>
    </w:p>
    <w:p w:rsidR="00000000" w:rsidRPr="00D75605" w:rsidP="00D75605">
      <w:pPr>
        <w:pStyle w:val="ListBullet2"/>
      </w:pPr>
      <w:r w:rsidRPr="00D75605">
        <w:t>statutory compliance</w:t>
      </w:r>
    </w:p>
    <w:p w:rsidR="00000000" w:rsidRPr="00D75605" w:rsidP="00D75605">
      <w:pPr>
        <w:pStyle w:val="ListBullet2"/>
      </w:pPr>
      <w:r w:rsidRPr="00D75605">
        <w:t>work health and safety</w:t>
      </w:r>
    </w:p>
    <w:p w:rsidR="00000000" w:rsidRPr="00D75605" w:rsidP="00D75605">
      <w:pPr>
        <w:pStyle w:val="ListBullet2"/>
      </w:pPr>
      <w:r w:rsidRPr="00D75605">
        <w:t>emergency procedures</w:t>
      </w:r>
    </w:p>
    <w:p w:rsidR="00000000" w:rsidRPr="00D75605" w:rsidP="00D75605">
      <w:pPr>
        <w:pStyle w:val="ListBullet2"/>
      </w:pPr>
      <w:r w:rsidRPr="00D75605">
        <w:t>off-set pegging</w:t>
      </w:r>
    </w:p>
    <w:p w:rsidR="00000000" w:rsidRPr="00D75605" w:rsidP="00D75605">
      <w:pPr>
        <w:pStyle w:val="ListBullet2"/>
      </w:pPr>
      <w:r w:rsidRPr="00D75605">
        <w:t>pile locating</w:t>
      </w:r>
    </w:p>
    <w:p w:rsidR="00000000" w:rsidRPr="00D75605" w:rsidP="00D75605">
      <w:pPr>
        <w:pStyle w:val="ListBullet2"/>
      </w:pPr>
      <w:r w:rsidRPr="00D75605">
        <w:t>maintenance requirements</w:t>
      </w:r>
    </w:p>
    <w:p w:rsidR="00000000" w:rsidRPr="00D75605" w:rsidP="00D75605">
      <w:pPr>
        <w:pStyle w:val="ListBullet2"/>
      </w:pPr>
      <w:r w:rsidRPr="00D75605">
        <w:t>environmentally sensitive fluids and materials disposal</w:t>
      </w:r>
    </w:p>
    <w:p w:rsidR="00000000" w:rsidRPr="00D75605" w:rsidP="00D75605">
      <w:pPr>
        <w:pStyle w:val="ListBullet2"/>
      </w:pPr>
      <w:r w:rsidRPr="00D75605">
        <w:t>chemical and fuel safety</w:t>
      </w:r>
    </w:p>
    <w:p w:rsidR="00000000" w:rsidRPr="00D75605" w:rsidP="00D75605">
      <w:pPr>
        <w:pStyle w:val="ListBullet2"/>
      </w:pPr>
      <w:r w:rsidRPr="00D75605">
        <w:t>hazardous goods handling</w:t>
      </w:r>
    </w:p>
    <w:p w:rsidR="00000000" w:rsidRPr="00D75605" w:rsidP="00D75605">
      <w:pPr>
        <w:pStyle w:val="ListBullet2"/>
      </w:pPr>
      <w:r w:rsidRPr="00D75605">
        <w:t xml:space="preserve">cast in-situ </w:t>
      </w:r>
    </w:p>
    <w:p w:rsidR="00000000" w:rsidRPr="00D75605" w:rsidP="00D75605">
      <w:pPr>
        <w:pStyle w:val="ListBullet2"/>
      </w:pPr>
      <w:r w:rsidRPr="00D75605">
        <w:t>piling operation</w:t>
      </w:r>
    </w:p>
    <w:p w:rsidR="00000000" w:rsidRPr="00D75605" w:rsidP="00D75605">
      <w:pPr>
        <w:pStyle w:val="ListBullet2"/>
      </w:pPr>
      <w:r w:rsidRPr="00D75605">
        <w:t>isolation and traffic control responsibilities and authorities</w:t>
      </w:r>
    </w:p>
    <w:p w:rsidR="00000000" w:rsidRPr="00D75605" w:rsidP="00D75605">
      <w:pPr>
        <w:pStyle w:val="ListBullet2"/>
      </w:pPr>
      <w:r w:rsidRPr="00D75605">
        <w:t>w</w:t>
      </w:r>
      <w:r w:rsidRPr="00D75605">
        <w:t>ater erosion issues</w:t>
      </w:r>
    </w:p>
    <w:p w:rsidR="00000000" w:rsidRPr="00D75605" w:rsidP="00D75605">
      <w:pPr>
        <w:pStyle w:val="ListBullet2"/>
      </w:pPr>
      <w:r w:rsidRPr="00D75605">
        <w:t>civil construction terminology and principles</w:t>
      </w:r>
    </w:p>
    <w:p w:rsidR="00000000" w:rsidRPr="00D75605" w:rsidP="00D75605">
      <w:pPr>
        <w:pStyle w:val="ListBullet2"/>
      </w:pPr>
      <w:r w:rsidRPr="00D75605">
        <w:t>foundation work</w:t>
      </w:r>
    </w:p>
    <w:p w:rsidR="00000000" w:rsidRPr="00D75605" w:rsidP="00D75605">
      <w:pPr>
        <w:pStyle w:val="ListBullet2"/>
      </w:pPr>
      <w:r w:rsidRPr="00D75605">
        <w:t>project quality requirements</w:t>
      </w:r>
    </w:p>
    <w:p w:rsidR="00000000" w:rsidRPr="00D75605" w:rsidP="00D75605">
      <w:pPr>
        <w:pStyle w:val="ListBullet2"/>
      </w:pPr>
      <w:r w:rsidRPr="00D75605">
        <w:t>work platform installation</w:t>
      </w:r>
    </w:p>
    <w:p w:rsidR="00000000" w:rsidRPr="00D75605" w:rsidP="00D75605">
      <w:pPr>
        <w:pStyle w:val="ListBullet2"/>
      </w:pPr>
      <w:r w:rsidRPr="00D75605">
        <w:t>machine operation</w:t>
      </w:r>
    </w:p>
    <w:p w:rsidR="00000000" w:rsidRPr="00D75605" w:rsidP="00D75605">
      <w:pPr>
        <w:pStyle w:val="ListBullet"/>
      </w:pPr>
      <w:r w:rsidRPr="00D75605">
        <w:t>interpreting engineering drawings</w:t>
      </w:r>
    </w:p>
    <w:p w:rsidR="00000000" w:rsidRPr="00D75605" w:rsidP="00D75605">
      <w:pPr>
        <w:pStyle w:val="ListBullet"/>
      </w:pPr>
      <w:r w:rsidRPr="00D75605">
        <w:t>placing concrete in wet/dry conditions</w:t>
      </w:r>
    </w:p>
    <w:p w:rsidR="00000000" w:rsidRPr="00D75605" w:rsidP="00D75605">
      <w:pPr>
        <w:pStyle w:val="ListBullet"/>
      </w:pPr>
      <w:r w:rsidRPr="00D75605">
        <w:t>monitoring site personal protective equipment requirements</w:t>
      </w:r>
    </w:p>
    <w:p w:rsidR="00000000" w:rsidRPr="00D75605" w:rsidP="00D75605">
      <w:pPr>
        <w:pStyle w:val="ListBullet"/>
      </w:pPr>
      <w:r w:rsidRPr="00D75605">
        <w:t>implementing site and equipment health and safety procedures</w:t>
      </w:r>
    </w:p>
    <w:p w:rsidR="00000000" w:rsidRPr="00D75605" w:rsidP="00D75605">
      <w:pPr>
        <w:pStyle w:val="ListBullet"/>
      </w:pPr>
      <w:r w:rsidRPr="00D75605">
        <w:t>monitoring and responding to site environmental and heritage requirements and constraints</w:t>
      </w:r>
    </w:p>
    <w:p w:rsidR="00000000" w:rsidRPr="00D75605" w:rsidP="00D75605">
      <w:pPr>
        <w:pStyle w:val="ListBullet"/>
      </w:pPr>
      <w:r w:rsidRPr="00D75605">
        <w:t>interpreting and complying with safety data sh</w:t>
      </w:r>
      <w:r w:rsidRPr="00D75605">
        <w:t>eets and materials handling methods</w:t>
      </w:r>
    </w:p>
    <w:p w:rsidR="00000000" w:rsidRPr="00D75605" w:rsidP="00D75605">
      <w:pPr>
        <w:pStyle w:val="ListBullet"/>
      </w:pPr>
      <w:r w:rsidRPr="00D75605">
        <w:t xml:space="preserve">preparing and/or implementing safe work method statement and/or Job safety analysis </w:t>
      </w:r>
    </w:p>
    <w:p w:rsidR="00000000" w:rsidRPr="00D75605" w:rsidP="00D75605">
      <w:pPr>
        <w:pStyle w:val="ListBullet"/>
      </w:pPr>
      <w:r w:rsidRPr="00D75605">
        <w:t>identifying types and characteristics of soil, sand, rock, clay, shale, gravel and silt and water table</w:t>
      </w:r>
    </w:p>
    <w:p w:rsidR="00000000" w:rsidRPr="00D75605" w:rsidP="00D75605">
      <w:pPr>
        <w:pStyle w:val="ListBullet"/>
      </w:pPr>
      <w:r w:rsidRPr="00D75605">
        <w:t>describing machine characterist</w:t>
      </w:r>
      <w:r w:rsidRPr="00D75605">
        <w:t>ics, technical capability and limitations</w:t>
      </w:r>
    </w:p>
    <w:p w:rsidR="00000000" w:rsidRPr="00D75605" w:rsidP="00D75605">
      <w:pPr>
        <w:pStyle w:val="ListBullet"/>
      </w:pPr>
      <w:r w:rsidRPr="00D75605">
        <w:t>describing the boring process for cast in-situ piles and their installation techniques</w:t>
      </w:r>
    </w:p>
    <w:p w:rsidR="00000000" w:rsidRPr="00D75605" w:rsidP="00D75605">
      <w:pPr>
        <w:pStyle w:val="ListBullet"/>
      </w:pPr>
      <w:r w:rsidRPr="00D75605">
        <w:t>describing techniques for installing piles in water</w:t>
      </w:r>
    </w:p>
    <w:p w:rsidR="00000000" w:rsidRPr="00D75605" w:rsidP="00D75605">
      <w:pPr>
        <w:pStyle w:val="ListBullet"/>
      </w:pPr>
      <w:r w:rsidRPr="00D75605">
        <w:t>maintaining site record keeping requirements</w:t>
      </w:r>
    </w:p>
    <w:p w:rsidR="00000000" w:rsidRPr="00D75605" w:rsidP="00D75605">
      <w:pPr>
        <w:pStyle w:val="AllowPageBreak"/>
      </w:pPr>
    </w:p>
    <w:p w:rsidR="00000000" w:rsidRPr="00D75605" w:rsidP="00D75605">
      <w:pPr>
        <w:pStyle w:val="Heading1"/>
      </w:pPr>
      <w:bookmarkStart w:id="4" w:name="O_681876"/>
      <w:bookmarkEnd w:id="4"/>
      <w:r w:rsidRPr="00D75605">
        <w:t>Assessment Conditions</w:t>
      </w:r>
    </w:p>
    <w:p w:rsidR="00000000" w:rsidRPr="00D75605" w:rsidP="00D75605">
      <w:pPr>
        <w:pStyle w:val="ListBullet"/>
      </w:pPr>
      <w:r w:rsidRPr="00D75605">
        <w:t>An assessor of this unit must satisfy the requirements of the NVR/AQTF or their successors; and Industry regulations for certification and licensing; and,</w:t>
      </w:r>
    </w:p>
    <w:p w:rsidR="00000000" w:rsidRPr="00D75605" w:rsidP="00D75605">
      <w:pPr>
        <w:pStyle w:val="ListBullet"/>
      </w:pPr>
      <w:r w:rsidRPr="00D75605">
        <w:t>this unit must be assessed in the context of this sector’s work environment; a</w:t>
      </w:r>
      <w:r w:rsidRPr="00D75605">
        <w:t>nd,</w:t>
      </w:r>
    </w:p>
    <w:p w:rsidR="00000000" w:rsidRPr="00D75605" w:rsidP="00D75605">
      <w:pPr>
        <w:pStyle w:val="ListBullet"/>
      </w:pPr>
      <w:r w:rsidRPr="00D75605">
        <w:t>this unit must be assessed in compliance with relevant legislation/regulation and using policies, procedures, processes and operational manuals directly related to the industry sector for which it is being assessed; and,</w:t>
      </w:r>
    </w:p>
    <w:p w:rsidR="00000000" w:rsidRPr="00D75605" w:rsidP="00D75605">
      <w:pPr>
        <w:pStyle w:val="ListBullet"/>
      </w:pPr>
      <w:r w:rsidRPr="00D75605">
        <w:t xml:space="preserve">assessment may be conducted in </w:t>
      </w:r>
      <w:r w:rsidRPr="00D75605">
        <w:t>conjunction with the assessment of other Units of Competency; and,</w:t>
      </w:r>
    </w:p>
    <w:p w:rsidR="00000000" w:rsidRPr="00D75605" w:rsidP="00D75605">
      <w:pPr>
        <w:pStyle w:val="ListBullet"/>
      </w:pPr>
      <w:r w:rsidRPr="00D75605">
        <w:t>assessment must confirm consistent performance can be applied in a range of relevant workplace circumstances; and,</w:t>
      </w:r>
    </w:p>
    <w:p w:rsidR="00000000" w:rsidRPr="00D75605" w:rsidP="00D75605">
      <w:pPr>
        <w:pStyle w:val="ListBullet"/>
      </w:pPr>
      <w:r w:rsidRPr="00D75605">
        <w:t>assessors must demonstrate the performance evidence, and knowledge evidenc</w:t>
      </w:r>
      <w:r w:rsidRPr="00D75605">
        <w:t>e as outlined in this Unit of Competency, and through the minimum years of current* work experience specified below in an Industry sector relevant to the outcomes of the unit; or,</w:t>
      </w:r>
    </w:p>
    <w:p w:rsidR="00000000" w:rsidRPr="00D75605" w:rsidP="00D75605">
      <w:pPr>
        <w:pStyle w:val="ListBullet"/>
      </w:pPr>
      <w:r w:rsidRPr="00D75605">
        <w:t xml:space="preserve">where the assessor does not meet experience requirements a co-assessment or </w:t>
      </w:r>
      <w:r w:rsidRPr="00D75605">
        <w:t>partnership arrangement must exist between the qualified assessor and an Industry subject matter expert. The Industry subject matter expert should hold the unit being assessed (or an equivalent unit) and/or demonstrate equivalence of skills and knowledge a</w:t>
      </w:r>
      <w:r w:rsidRPr="00D75605">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75605" w:rsidP="00D75605">
      <w:pPr>
        <w:pStyle w:val="ListBullet"/>
      </w:pPr>
      <w:r w:rsidRPr="00D75605">
        <w:t>asses</w:t>
      </w:r>
      <w:r w:rsidRPr="00D75605">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756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Required assessor or Industry sub</w:t>
            </w:r>
            <w:r w:rsidRPr="00D75605">
              <w:t>ject matter expert experience</w:t>
            </w:r>
          </w:p>
        </w:tc>
      </w:tr>
      <w:tr w:rsidTr="00D756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1 Year</w:t>
            </w:r>
          </w:p>
        </w:tc>
      </w:tr>
      <w:tr w:rsidTr="00D756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2 Years</w:t>
            </w:r>
          </w:p>
        </w:tc>
      </w:tr>
      <w:tr w:rsidTr="00D756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3 Years</w:t>
            </w:r>
          </w:p>
        </w:tc>
      </w:tr>
      <w:tr w:rsidTr="00D756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5 Years</w:t>
            </w:r>
          </w:p>
        </w:tc>
      </w:tr>
      <w:tr w:rsidTr="00D756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605">
            <w:pPr>
              <w:pStyle w:val="BodyText"/>
              <w:rPr>
                <w:lang w:val="en-NZ"/>
              </w:rPr>
            </w:pPr>
            <w:r w:rsidRPr="00D756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5605" w:rsidP="00D75605">
            <w:pPr>
              <w:pStyle w:val="BodyText"/>
            </w:pPr>
            <w:r w:rsidRPr="00D75605">
              <w:t>Where this Unit is being assessed outside of the Resources and Infrastructure Sectors assessor and/or Industry subject matter expert experience should be in-line with industry standards for the sector in which it is being assessed an</w:t>
            </w:r>
            <w:r w:rsidRPr="00D75605">
              <w:t>d where no Industry standard is specified should comply with any relevant regulation.</w:t>
            </w:r>
          </w:p>
        </w:tc>
      </w:tr>
    </w:tbl>
    <w:p w:rsidR="00000000" w:rsidRPr="00D75605" w:rsidP="00B84144">
      <w:pPr>
        <w:pStyle w:val="BodyText"/>
      </w:pPr>
      <w:r w:rsidRPr="00D75605">
        <w:t>*Assessors can demonstrate current work experience through employment within Industry in a role relevant to the outcomes of the Unit; or, for external assessors this ca</w:t>
      </w:r>
      <w:r w:rsidRPr="00D75605">
        <w:t>n be demonstrated through exposure to Industry by conducting frequent site assessments across various locations.</w:t>
      </w:r>
    </w:p>
    <w:p w:rsidR="00000000" w:rsidRPr="00D75605" w:rsidP="00B84144">
      <w:pPr>
        <w:pStyle w:val="BodyText"/>
      </w:pPr>
      <w:r w:rsidRPr="00D75605">
        <w:t xml:space="preserve">**Where a unit is being delivered outside of a Qualification the first numeric character in the Unit code should be considered to indicate the </w:t>
      </w:r>
      <w:r w:rsidRPr="00D75605">
        <w:t>AQF level</w:t>
      </w:r>
    </w:p>
    <w:p w:rsidR="00000000" w:rsidRPr="00D75605" w:rsidP="00D75605">
      <w:pPr>
        <w:pStyle w:val="Heading1"/>
      </w:pPr>
      <w:bookmarkStart w:id="5" w:name="O_681900"/>
      <w:bookmarkEnd w:id="5"/>
      <w:r w:rsidRPr="00D75605">
        <w:t>Links</w:t>
      </w:r>
    </w:p>
    <w:p w:rsidR="00000000" w:rsidRPr="00D75605" w:rsidP="00B84144">
      <w:pPr>
        <w:pStyle w:val="BodyText"/>
      </w:pPr>
      <w:r w:rsidRPr="00D756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4D89">
        <w:rPr>
          <w:rStyle w:val="Hyperlink"/>
        </w:rPr>
        <w:t>https://vetnet.gov.au/Pages/TrainingDocs.aspx?q=88a61002-9a21-4386-aaf8-69c76e675272</w:t>
      </w:r>
      <w:r>
        <w:fldChar w:fldCharType="end"/>
      </w:r>
    </w:p>
    <w:p w:rsidR="00000000" w:rsidRPr="00D75605" w:rsidP="00D75605"/>
    <w:sectPr w:rsidSect="00D75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05" w:rsidRPr="00B84144" w:rsidP="00B84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44" w:rsidP="00D75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4144" w:rsidP="00D7560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84144" w:rsidP="00D75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605" w:rsidRPr="00B84144" w:rsidP="00B841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44" w:rsidRPr="002D2AF8" w:rsidP="00D75605">
    <w:pPr>
      <w:pStyle w:val="Header"/>
      <w:framePr w:wrap="around"/>
    </w:pPr>
    <w:r>
      <w:fldChar w:fldCharType="begin"/>
    </w:r>
    <w:r>
      <w:instrText xml:space="preserve"> TITLE   \* MERGEFORMAT </w:instrText>
    </w:r>
    <w:r>
      <w:fldChar w:fldCharType="separate"/>
    </w:r>
    <w:r>
      <w:t>Assessment Requirements for RIICFW307D Direct cast in-situ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B84144" w:rsidP="00D75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62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63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482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605"/>
    <w:pPr>
      <w:spacing w:before="360" w:after="60"/>
      <w:outlineLvl w:val="0"/>
    </w:pPr>
    <w:rPr>
      <w:sz w:val="32"/>
    </w:rPr>
  </w:style>
  <w:style w:type="paragraph" w:styleId="Heading2">
    <w:name w:val="heading 2"/>
    <w:basedOn w:val="HeadingBase"/>
    <w:next w:val="BodyText"/>
    <w:link w:val="Heading2Char"/>
    <w:qFormat/>
    <w:rsid w:val="00D75605"/>
    <w:pPr>
      <w:keepLines/>
      <w:spacing w:before="240" w:after="120"/>
      <w:outlineLvl w:val="1"/>
    </w:pPr>
    <w:rPr>
      <w:sz w:val="28"/>
      <w:szCs w:val="40"/>
    </w:rPr>
  </w:style>
  <w:style w:type="paragraph" w:styleId="Heading3">
    <w:name w:val="heading 3"/>
    <w:basedOn w:val="HeadingBase"/>
    <w:next w:val="BodyText"/>
    <w:link w:val="Heading3Char"/>
    <w:qFormat/>
    <w:rsid w:val="00D75605"/>
    <w:pPr>
      <w:spacing w:before="180" w:after="120"/>
      <w:outlineLvl w:val="2"/>
    </w:pPr>
    <w:rPr>
      <w:spacing w:val="-10"/>
      <w:kern w:val="32"/>
    </w:rPr>
  </w:style>
  <w:style w:type="paragraph" w:styleId="Heading4">
    <w:name w:val="heading 4"/>
    <w:basedOn w:val="HeadingBase"/>
    <w:next w:val="BodyText"/>
    <w:link w:val="Heading4Char"/>
    <w:qFormat/>
    <w:rsid w:val="00D75605"/>
    <w:pPr>
      <w:spacing w:before="160" w:after="120"/>
      <w:outlineLvl w:val="3"/>
    </w:pPr>
    <w:rPr>
      <w:sz w:val="22"/>
    </w:rPr>
  </w:style>
  <w:style w:type="paragraph" w:styleId="Heading5">
    <w:name w:val="heading 5"/>
    <w:basedOn w:val="HeadingBase"/>
    <w:next w:val="Normal"/>
    <w:link w:val="Heading5Char"/>
    <w:qFormat/>
    <w:rsid w:val="00D75605"/>
    <w:pPr>
      <w:spacing w:before="80"/>
      <w:outlineLvl w:val="4"/>
    </w:pPr>
    <w:rPr>
      <w:color w:val="918585"/>
      <w:sz w:val="20"/>
    </w:rPr>
  </w:style>
  <w:style w:type="paragraph" w:styleId="Heading6">
    <w:name w:val="heading 6"/>
    <w:basedOn w:val="HeadingBase"/>
    <w:next w:val="Normal"/>
    <w:link w:val="Heading6Char"/>
    <w:qFormat/>
    <w:rsid w:val="00D75605"/>
    <w:pPr>
      <w:spacing w:before="60"/>
      <w:outlineLvl w:val="5"/>
    </w:pPr>
    <w:rPr>
      <w:color w:val="918585"/>
      <w:sz w:val="20"/>
    </w:rPr>
  </w:style>
  <w:style w:type="paragraph" w:styleId="Heading7">
    <w:name w:val="heading 7"/>
    <w:basedOn w:val="Normal"/>
    <w:next w:val="Normal"/>
    <w:link w:val="Heading7Char"/>
    <w:qFormat/>
    <w:rsid w:val="00D75605"/>
    <w:pPr>
      <w:ind w:left="720"/>
      <w:outlineLvl w:val="6"/>
    </w:pPr>
    <w:rPr>
      <w:i/>
    </w:rPr>
  </w:style>
  <w:style w:type="paragraph" w:styleId="Heading8">
    <w:name w:val="heading 8"/>
    <w:basedOn w:val="Normal"/>
    <w:next w:val="Normal"/>
    <w:link w:val="Heading8Char"/>
    <w:qFormat/>
    <w:rsid w:val="00D75605"/>
    <w:pPr>
      <w:ind w:left="720"/>
      <w:outlineLvl w:val="7"/>
    </w:pPr>
    <w:rPr>
      <w:i/>
    </w:rPr>
  </w:style>
  <w:style w:type="paragraph" w:styleId="Heading9">
    <w:name w:val="heading 9"/>
    <w:basedOn w:val="Normal"/>
    <w:next w:val="Normal"/>
    <w:link w:val="Heading9Char"/>
    <w:qFormat/>
    <w:rsid w:val="00D75605"/>
    <w:pPr>
      <w:ind w:left="720"/>
      <w:outlineLvl w:val="8"/>
    </w:pPr>
    <w:rPr>
      <w:i/>
    </w:rPr>
  </w:style>
  <w:style w:type="character" w:default="1" w:styleId="DefaultParagraphFont">
    <w:name w:val="Default Paragraph Font"/>
    <w:uiPriority w:val="1"/>
    <w:unhideWhenUsed/>
    <w:rsid w:val="00D75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605"/>
  </w:style>
  <w:style w:type="character" w:customStyle="1" w:styleId="Heading1Char">
    <w:name w:val="Heading 1 Char"/>
    <w:basedOn w:val="DefaultParagraphFont"/>
    <w:link w:val="Heading1"/>
    <w:rsid w:val="00D75605"/>
    <w:rPr>
      <w:rFonts w:ascii="Times New Roman" w:eastAsia="Times New Roman" w:hAnsi="Times New Roman" w:cs="Times New Roman"/>
      <w:b/>
      <w:sz w:val="32"/>
      <w:szCs w:val="20"/>
      <w:lang w:eastAsia="en-US"/>
    </w:rPr>
  </w:style>
  <w:style w:type="paragraph" w:styleId="BodyText">
    <w:name w:val="Body Text"/>
    <w:basedOn w:val="Normal"/>
    <w:link w:val="BodyTextChar"/>
    <w:rsid w:val="00D75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605"/>
    <w:rPr>
      <w:rFonts w:ascii="Times New Roman" w:eastAsia="Times New Roman" w:hAnsi="Times New Roman" w:cs="Times New Roman"/>
      <w:sz w:val="24"/>
      <w:lang w:eastAsia="en-US"/>
    </w:rPr>
  </w:style>
  <w:style w:type="paragraph" w:styleId="ListBullet">
    <w:name w:val="List Bullet"/>
    <w:basedOn w:val="List"/>
    <w:rsid w:val="00D75605"/>
    <w:pPr>
      <w:numPr>
        <w:numId w:val="13"/>
      </w:numPr>
      <w:tabs>
        <w:tab w:val="clear" w:pos="340"/>
      </w:tabs>
      <w:spacing w:before="40" w:after="40"/>
    </w:pPr>
  </w:style>
  <w:style w:type="paragraph" w:styleId="ListBullet2">
    <w:name w:val="List Bullet 2"/>
    <w:basedOn w:val="List2"/>
    <w:rsid w:val="00D75605"/>
    <w:pPr>
      <w:numPr>
        <w:numId w:val="14"/>
      </w:numPr>
      <w:tabs>
        <w:tab w:val="clear" w:pos="680"/>
      </w:tabs>
    </w:pPr>
  </w:style>
  <w:style w:type="paragraph" w:customStyle="1" w:styleId="SuperHeading">
    <w:name w:val="SuperHeading"/>
    <w:basedOn w:val="Normal"/>
    <w:rsid w:val="00D75605"/>
    <w:pPr>
      <w:spacing w:before="240" w:after="120"/>
      <w:outlineLvl w:val="0"/>
    </w:pPr>
    <w:rPr>
      <w:rFonts w:ascii="Times New Roman" w:hAnsi="Times New Roman"/>
      <w:b/>
      <w:sz w:val="32"/>
    </w:rPr>
  </w:style>
  <w:style w:type="paragraph" w:customStyle="1" w:styleId="AllowPageBreak">
    <w:name w:val="AllowPageBreak"/>
    <w:rsid w:val="00D756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5605"/>
    <w:pPr>
      <w:numPr>
        <w:numId w:val="3"/>
      </w:numPr>
      <w:tabs>
        <w:tab w:val="clear" w:pos="1021"/>
      </w:tabs>
      <w:ind w:left="1037" w:hanging="357"/>
    </w:pPr>
  </w:style>
  <w:style w:type="character" w:customStyle="1" w:styleId="Heading2Char">
    <w:name w:val="Heading 2 Char"/>
    <w:basedOn w:val="DefaultParagraphFont"/>
    <w:link w:val="Heading2"/>
    <w:rsid w:val="00D75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605"/>
    <w:rPr>
      <w:rFonts w:ascii="Courier New" w:eastAsia="Times New Roman" w:hAnsi="Courier New" w:cs="Times New Roman"/>
      <w:i/>
      <w:szCs w:val="20"/>
      <w:lang w:eastAsia="en-US"/>
    </w:rPr>
  </w:style>
  <w:style w:type="paragraph" w:customStyle="1" w:styleId="HeadingBase">
    <w:name w:val="Heading Base"/>
    <w:rsid w:val="00D75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605"/>
    <w:pPr>
      <w:tabs>
        <w:tab w:val="right" w:leader="dot" w:pos="9072"/>
      </w:tabs>
      <w:ind w:left="567"/>
    </w:pPr>
    <w:rPr>
      <w:szCs w:val="22"/>
    </w:rPr>
  </w:style>
  <w:style w:type="paragraph" w:customStyle="1" w:styleId="TOCBase">
    <w:name w:val="TOC Base"/>
    <w:rsid w:val="00D75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605"/>
    <w:pPr>
      <w:tabs>
        <w:tab w:val="right" w:leader="dot" w:pos="9072"/>
      </w:tabs>
      <w:spacing w:before="40" w:after="40"/>
      <w:ind w:left="284"/>
    </w:pPr>
    <w:rPr>
      <w:rFonts w:ascii="Times New Roman" w:hAnsi="Times New Roman"/>
    </w:rPr>
  </w:style>
  <w:style w:type="paragraph" w:styleId="TOC1">
    <w:name w:val="toc 1"/>
    <w:basedOn w:val="TOCBase"/>
    <w:next w:val="Normal"/>
    <w:rsid w:val="00D75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605"/>
    <w:rPr>
      <w:rFonts w:ascii="Times New Roman" w:eastAsia="Times New Roman" w:hAnsi="Times New Roman" w:cs="Times New Roman"/>
      <w:sz w:val="16"/>
      <w:lang w:eastAsia="en-US"/>
    </w:rPr>
  </w:style>
  <w:style w:type="paragraph" w:styleId="Title">
    <w:name w:val="Title"/>
    <w:basedOn w:val="HeadingBase"/>
    <w:link w:val="TitleChar"/>
    <w:qFormat/>
    <w:rsid w:val="00D75605"/>
    <w:pPr>
      <w:spacing w:before="5040"/>
      <w:jc w:val="center"/>
    </w:pPr>
    <w:rPr>
      <w:sz w:val="48"/>
      <w:szCs w:val="72"/>
      <w:lang w:val="en-US"/>
    </w:rPr>
  </w:style>
  <w:style w:type="character" w:customStyle="1" w:styleId="TitleChar">
    <w:name w:val="Title Char"/>
    <w:basedOn w:val="DefaultParagraphFont"/>
    <w:link w:val="Title"/>
    <w:rsid w:val="00D75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605"/>
    <w:pPr>
      <w:tabs>
        <w:tab w:val="left" w:pos="3600"/>
        <w:tab w:val="left" w:pos="3958"/>
      </w:tabs>
    </w:pPr>
  </w:style>
  <w:style w:type="paragraph" w:styleId="List">
    <w:name w:val="List"/>
    <w:basedOn w:val="BodyText"/>
    <w:next w:val="BodyText"/>
    <w:rsid w:val="00D75605"/>
    <w:pPr>
      <w:tabs>
        <w:tab w:val="left" w:pos="340"/>
      </w:tabs>
      <w:spacing w:before="60" w:after="60"/>
      <w:ind w:left="340" w:hanging="340"/>
    </w:pPr>
  </w:style>
  <w:style w:type="paragraph" w:customStyle="1" w:styleId="Note">
    <w:name w:val="Note"/>
    <w:basedOn w:val="BodyText"/>
    <w:rsid w:val="00D756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5605"/>
    <w:rPr>
      <w:b/>
      <w:spacing w:val="0"/>
    </w:rPr>
  </w:style>
  <w:style w:type="paragraph" w:customStyle="1" w:styleId="SuperTitle">
    <w:name w:val="SuperTitle"/>
    <w:basedOn w:val="Title"/>
    <w:rsid w:val="00D75605"/>
    <w:pPr>
      <w:framePr w:wrap="auto" w:hAnchor="text" w:y="6049"/>
    </w:pPr>
    <w:rPr>
      <w:color w:val="000000"/>
      <w:sz w:val="40"/>
    </w:rPr>
  </w:style>
  <w:style w:type="paragraph" w:customStyle="1" w:styleId="TOCTitle">
    <w:name w:val="TOCTitle"/>
    <w:basedOn w:val="Heading1"/>
    <w:rsid w:val="00D75605"/>
    <w:pPr>
      <w:spacing w:after="240"/>
      <w:jc w:val="center"/>
      <w:outlineLvl w:val="9"/>
    </w:pPr>
    <w:rPr>
      <w:caps/>
    </w:rPr>
  </w:style>
  <w:style w:type="paragraph" w:customStyle="1" w:styleId="Version">
    <w:name w:val="Version"/>
    <w:rsid w:val="00D75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605"/>
    <w:pPr>
      <w:keepNext w:val="0"/>
      <w:tabs>
        <w:tab w:val="right" w:pos="4176"/>
      </w:tabs>
      <w:ind w:left="198" w:hanging="198"/>
    </w:pPr>
    <w:rPr>
      <w:rFonts w:ascii="Garamond" w:hAnsi="Garamond"/>
    </w:rPr>
  </w:style>
  <w:style w:type="paragraph" w:styleId="IndexHeading">
    <w:name w:val="index heading"/>
    <w:basedOn w:val="Normal"/>
    <w:next w:val="Index1"/>
    <w:semiHidden/>
    <w:rsid w:val="00D75605"/>
    <w:pPr>
      <w:spacing w:before="120" w:after="120"/>
    </w:pPr>
    <w:rPr>
      <w:rFonts w:ascii="Arial" w:hAnsi="Arial"/>
      <w:b/>
      <w:color w:val="918585"/>
      <w:sz w:val="24"/>
    </w:rPr>
  </w:style>
  <w:style w:type="paragraph" w:styleId="Header">
    <w:name w:val="header"/>
    <w:basedOn w:val="Normal"/>
    <w:link w:val="HeaderChar"/>
    <w:rsid w:val="00D75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605"/>
    <w:rPr>
      <w:rFonts w:ascii="Times New Roman" w:eastAsia="Times New Roman" w:hAnsi="Times New Roman" w:cs="Times New Roman"/>
      <w:sz w:val="16"/>
      <w:szCs w:val="20"/>
      <w:lang w:val="en-GB" w:eastAsia="en-US"/>
    </w:rPr>
  </w:style>
  <w:style w:type="paragraph" w:customStyle="1" w:styleId="Chapter">
    <w:name w:val="Chapter"/>
    <w:basedOn w:val="Normal"/>
    <w:rsid w:val="00D75605"/>
    <w:pPr>
      <w:spacing w:before="240"/>
    </w:pPr>
    <w:rPr>
      <w:rFonts w:ascii="Times New Roman" w:hAnsi="Times New Roman"/>
      <w:smallCaps/>
      <w:spacing w:val="80"/>
      <w:sz w:val="28"/>
    </w:rPr>
  </w:style>
  <w:style w:type="paragraph" w:customStyle="1" w:styleId="InChapter">
    <w:name w:val="InChapter"/>
    <w:basedOn w:val="Heading3"/>
    <w:rsid w:val="00D75605"/>
    <w:pPr>
      <w:spacing w:after="240"/>
      <w:outlineLvl w:val="9"/>
    </w:pPr>
    <w:rPr>
      <w:noProof/>
    </w:rPr>
  </w:style>
  <w:style w:type="paragraph" w:styleId="Index2">
    <w:name w:val="index 2"/>
    <w:basedOn w:val="Normal"/>
    <w:next w:val="Normal"/>
    <w:semiHidden/>
    <w:rsid w:val="00D75605"/>
    <w:pPr>
      <w:tabs>
        <w:tab w:val="right" w:pos="4176"/>
      </w:tabs>
      <w:ind w:left="568" w:hanging="284"/>
    </w:pPr>
    <w:rPr>
      <w:rFonts w:ascii="Garamond" w:hAnsi="Garamond"/>
    </w:rPr>
  </w:style>
  <w:style w:type="paragraph" w:customStyle="1" w:styleId="Byline">
    <w:name w:val="Byline"/>
    <w:rsid w:val="00D75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605"/>
    <w:pPr>
      <w:tabs>
        <w:tab w:val="clear" w:pos="3600"/>
        <w:tab w:val="clear" w:pos="3958"/>
      </w:tabs>
      <w:jc w:val="right"/>
    </w:pPr>
  </w:style>
  <w:style w:type="character" w:styleId="Emphasis">
    <w:name w:val="Emphasis"/>
    <w:basedOn w:val="DefaultParagraphFont"/>
    <w:qFormat/>
    <w:rsid w:val="00D75605"/>
    <w:rPr>
      <w:i/>
    </w:rPr>
  </w:style>
  <w:style w:type="paragraph" w:styleId="Caption">
    <w:name w:val="caption"/>
    <w:basedOn w:val="BodyText"/>
    <w:next w:val="Normal"/>
    <w:qFormat/>
    <w:rsid w:val="00D75605"/>
    <w:pPr>
      <w:framePr w:w="2268" w:hSpace="181" w:vSpace="181" w:wrap="around" w:vAnchor="text" w:hAnchor="page" w:x="1135" w:y="285" w:anchorLock="1"/>
    </w:pPr>
    <w:rPr>
      <w:i/>
    </w:rPr>
  </w:style>
  <w:style w:type="paragraph" w:customStyle="1" w:styleId="MiniTOCTitle">
    <w:name w:val="MiniTOCTitle"/>
    <w:basedOn w:val="Heading4"/>
    <w:rsid w:val="00D75605"/>
    <w:pPr>
      <w:spacing w:before="240"/>
      <w:outlineLvl w:val="9"/>
    </w:pPr>
    <w:rPr>
      <w:noProof/>
      <w:sz w:val="24"/>
    </w:rPr>
  </w:style>
  <w:style w:type="paragraph" w:customStyle="1" w:styleId="MiniTOCItem">
    <w:name w:val="MiniTOCItem"/>
    <w:basedOn w:val="ListBullet"/>
    <w:rsid w:val="00D75605"/>
    <w:pPr>
      <w:numPr>
        <w:numId w:val="0"/>
      </w:numPr>
      <w:tabs>
        <w:tab w:val="right" w:leader="dot" w:pos="6521"/>
      </w:tabs>
      <w:spacing w:before="0" w:after="0"/>
    </w:pPr>
  </w:style>
  <w:style w:type="paragraph" w:customStyle="1" w:styleId="TOFTitle">
    <w:name w:val="TOFTitle"/>
    <w:basedOn w:val="TOCTitle"/>
    <w:rsid w:val="00D75605"/>
  </w:style>
  <w:style w:type="paragraph" w:styleId="TableofFigures">
    <w:name w:val="table of figures"/>
    <w:basedOn w:val="Normal"/>
    <w:next w:val="Normal"/>
    <w:semiHidden/>
    <w:rsid w:val="00D75605"/>
    <w:pPr>
      <w:tabs>
        <w:tab w:val="right" w:leader="dot" w:pos="9072"/>
      </w:tabs>
      <w:ind w:left="970" w:hanging="403"/>
    </w:pPr>
    <w:rPr>
      <w:rFonts w:ascii="Times New Roman" w:hAnsi="Times New Roman"/>
      <w:b/>
    </w:rPr>
  </w:style>
  <w:style w:type="paragraph" w:styleId="ListNumber">
    <w:name w:val="List Number"/>
    <w:basedOn w:val="List"/>
    <w:rsid w:val="00D75605"/>
    <w:pPr>
      <w:numPr>
        <w:numId w:val="16"/>
      </w:numPr>
      <w:tabs>
        <w:tab w:val="clear" w:pos="340"/>
      </w:tabs>
    </w:pPr>
  </w:style>
  <w:style w:type="character" w:customStyle="1" w:styleId="WingdingSymbols">
    <w:name w:val="Wingding Symbols"/>
    <w:rsid w:val="00D75605"/>
    <w:rPr>
      <w:rFonts w:ascii="Wingdings" w:hAnsi="Wingdings"/>
    </w:rPr>
  </w:style>
  <w:style w:type="paragraph" w:customStyle="1" w:styleId="TableHeading">
    <w:name w:val="Table Heading"/>
    <w:basedOn w:val="HeadingBase"/>
    <w:rsid w:val="00D75605"/>
    <w:pPr>
      <w:keepLines/>
      <w:pBdr>
        <w:bottom w:val="single" w:sz="6" w:space="1" w:color="918585"/>
      </w:pBdr>
      <w:spacing w:before="240"/>
    </w:pPr>
  </w:style>
  <w:style w:type="character" w:customStyle="1" w:styleId="HotSpot">
    <w:name w:val="HotSpot"/>
    <w:rsid w:val="00D75605"/>
    <w:rPr>
      <w:color w:val="0033CC"/>
      <w:u w:val="none"/>
    </w:rPr>
  </w:style>
  <w:style w:type="paragraph" w:customStyle="1" w:styleId="BodyTextRight">
    <w:name w:val="Body Text Right"/>
    <w:basedOn w:val="BodyText"/>
    <w:rsid w:val="00D75605"/>
    <w:pPr>
      <w:spacing w:before="0" w:after="0"/>
      <w:jc w:val="right"/>
    </w:pPr>
  </w:style>
  <w:style w:type="paragraph" w:styleId="Index3">
    <w:name w:val="index 3"/>
    <w:basedOn w:val="ListNumber2"/>
    <w:next w:val="Normal"/>
    <w:semiHidden/>
    <w:rsid w:val="00D75605"/>
    <w:pPr>
      <w:numPr>
        <w:numId w:val="0"/>
      </w:numPr>
      <w:tabs>
        <w:tab w:val="right" w:leader="dot" w:pos="4176"/>
      </w:tabs>
    </w:pPr>
  </w:style>
  <w:style w:type="paragraph" w:styleId="ListNumber2">
    <w:name w:val="List Number 2"/>
    <w:basedOn w:val="List2"/>
    <w:rsid w:val="00D75605"/>
    <w:pPr>
      <w:numPr>
        <w:numId w:val="11"/>
      </w:numPr>
      <w:tabs>
        <w:tab w:val="clear" w:pos="1060"/>
      </w:tabs>
    </w:pPr>
  </w:style>
  <w:style w:type="paragraph" w:customStyle="1" w:styleId="MarginNote">
    <w:name w:val="Margin Note"/>
    <w:basedOn w:val="BodyText"/>
    <w:rsid w:val="00D75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605"/>
    <w:rPr>
      <w:sz w:val="32"/>
    </w:rPr>
  </w:style>
  <w:style w:type="paragraph" w:customStyle="1" w:styleId="HeadingProcedure">
    <w:name w:val="Heading Procedure"/>
    <w:basedOn w:val="HeadingBase"/>
    <w:next w:val="Normal"/>
    <w:rsid w:val="00D75605"/>
    <w:pPr>
      <w:tabs>
        <w:tab w:val="left" w:pos="0"/>
      </w:tabs>
      <w:spacing w:before="120" w:after="60"/>
    </w:pPr>
    <w:rPr>
      <w:i/>
      <w:color w:val="918585"/>
      <w:sz w:val="22"/>
    </w:rPr>
  </w:style>
  <w:style w:type="paragraph" w:customStyle="1" w:styleId="TableBodyText">
    <w:name w:val="Table Body Text"/>
    <w:basedOn w:val="BodyText"/>
    <w:rsid w:val="00D75605"/>
    <w:pPr>
      <w:spacing w:before="60" w:after="60"/>
    </w:pPr>
  </w:style>
  <w:style w:type="paragraph" w:styleId="ListContinue">
    <w:name w:val="List Continue"/>
    <w:basedOn w:val="List"/>
    <w:rsid w:val="00D75605"/>
    <w:pPr>
      <w:ind w:firstLine="0"/>
    </w:pPr>
  </w:style>
  <w:style w:type="paragraph" w:customStyle="1" w:styleId="ListNote">
    <w:name w:val="List Note"/>
    <w:basedOn w:val="List"/>
    <w:rsid w:val="00D75605"/>
    <w:pPr>
      <w:pBdr>
        <w:top w:val="single" w:sz="6" w:space="2" w:color="918585"/>
        <w:bottom w:val="single" w:sz="6" w:space="2" w:color="918585"/>
      </w:pBdr>
      <w:tabs>
        <w:tab w:val="left" w:pos="1021"/>
      </w:tabs>
      <w:ind w:firstLine="0"/>
    </w:pPr>
  </w:style>
  <w:style w:type="paragraph" w:customStyle="1" w:styleId="Warning">
    <w:name w:val="Warning"/>
    <w:basedOn w:val="BodyText"/>
    <w:rsid w:val="00D75605"/>
    <w:pPr>
      <w:shd w:val="clear" w:color="auto" w:fill="D9D9D9"/>
      <w:tabs>
        <w:tab w:val="left" w:pos="992"/>
      </w:tabs>
      <w:ind w:left="119" w:right="119"/>
    </w:pPr>
    <w:rPr>
      <w:sz w:val="20"/>
    </w:rPr>
  </w:style>
  <w:style w:type="paragraph" w:customStyle="1" w:styleId="MarginIcons">
    <w:name w:val="Margin Icons"/>
    <w:basedOn w:val="BodyText"/>
    <w:rsid w:val="00D75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605"/>
    <w:rPr>
      <w:rFonts w:ascii="Courier New" w:hAnsi="Courier New"/>
    </w:rPr>
  </w:style>
  <w:style w:type="paragraph" w:customStyle="1" w:styleId="NoteBullet">
    <w:name w:val="Note Bullet"/>
    <w:basedOn w:val="Note"/>
    <w:rsid w:val="00D75605"/>
    <w:pPr>
      <w:tabs>
        <w:tab w:val="clear" w:pos="680"/>
      </w:tabs>
      <w:spacing w:before="60" w:after="60"/>
    </w:pPr>
  </w:style>
  <w:style w:type="paragraph" w:customStyle="1" w:styleId="SubHeading2">
    <w:name w:val="SubHeading2"/>
    <w:basedOn w:val="HeadingBase"/>
    <w:rsid w:val="00D75605"/>
    <w:pPr>
      <w:spacing w:before="240" w:after="60"/>
    </w:pPr>
    <w:rPr>
      <w:sz w:val="20"/>
    </w:rPr>
  </w:style>
  <w:style w:type="paragraph" w:customStyle="1" w:styleId="SubHeading1">
    <w:name w:val="SubHeading1"/>
    <w:basedOn w:val="HeadingBase"/>
    <w:rsid w:val="00D75605"/>
    <w:pPr>
      <w:spacing w:before="240" w:after="60"/>
    </w:pPr>
    <w:rPr>
      <w:color w:val="918585"/>
      <w:sz w:val="22"/>
    </w:rPr>
  </w:style>
  <w:style w:type="paragraph" w:customStyle="1" w:styleId="SideHeading">
    <w:name w:val="Side Heading"/>
    <w:basedOn w:val="HeadingBase"/>
    <w:rsid w:val="00D75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605"/>
    <w:pPr>
      <w:numPr>
        <w:numId w:val="12"/>
      </w:numPr>
    </w:pPr>
  </w:style>
  <w:style w:type="paragraph" w:styleId="PlainText">
    <w:name w:val="Plain Text"/>
    <w:basedOn w:val="Normal"/>
    <w:link w:val="PlainTextChar"/>
    <w:rsid w:val="00D75605"/>
    <w:rPr>
      <w:sz w:val="20"/>
    </w:rPr>
  </w:style>
  <w:style w:type="character" w:customStyle="1" w:styleId="PlainTextChar">
    <w:name w:val="Plain Text Char"/>
    <w:basedOn w:val="DefaultParagraphFont"/>
    <w:link w:val="PlainText"/>
    <w:rsid w:val="00D75605"/>
    <w:rPr>
      <w:rFonts w:ascii="Courier New" w:eastAsia="Times New Roman" w:hAnsi="Courier New" w:cs="Times New Roman"/>
      <w:sz w:val="20"/>
      <w:szCs w:val="20"/>
      <w:lang w:eastAsia="en-US"/>
    </w:rPr>
  </w:style>
  <w:style w:type="character" w:customStyle="1" w:styleId="MenuOption">
    <w:name w:val="Menu Option"/>
    <w:basedOn w:val="DefaultParagraphFont"/>
    <w:rsid w:val="00D75605"/>
    <w:rPr>
      <w:b/>
      <w:smallCaps/>
    </w:rPr>
  </w:style>
  <w:style w:type="paragraph" w:customStyle="1" w:styleId="TableListNumber">
    <w:name w:val="Table List Number"/>
    <w:basedOn w:val="ListNumber"/>
    <w:rsid w:val="00D75605"/>
    <w:pPr>
      <w:numPr>
        <w:numId w:val="0"/>
      </w:numPr>
    </w:pPr>
  </w:style>
  <w:style w:type="paragraph" w:styleId="TOC4">
    <w:name w:val="toc 4"/>
    <w:basedOn w:val="TOCBase"/>
    <w:next w:val="Normal"/>
    <w:semiHidden/>
    <w:rsid w:val="00D75605"/>
    <w:pPr>
      <w:tabs>
        <w:tab w:val="right" w:leader="dot" w:pos="9071"/>
      </w:tabs>
      <w:ind w:left="1701"/>
    </w:pPr>
  </w:style>
  <w:style w:type="paragraph" w:customStyle="1" w:styleId="ListAlpha">
    <w:name w:val="List Alpha"/>
    <w:basedOn w:val="List"/>
    <w:rsid w:val="00D75605"/>
    <w:pPr>
      <w:numPr>
        <w:numId w:val="10"/>
      </w:numPr>
    </w:pPr>
  </w:style>
  <w:style w:type="paragraph" w:customStyle="1" w:styleId="ListAlpha2">
    <w:name w:val="List Alpha 2"/>
    <w:basedOn w:val="List2"/>
    <w:rsid w:val="00D75605"/>
    <w:pPr>
      <w:numPr>
        <w:numId w:val="9"/>
      </w:numPr>
    </w:pPr>
  </w:style>
  <w:style w:type="paragraph" w:styleId="List2">
    <w:name w:val="List 2"/>
    <w:basedOn w:val="BodyText"/>
    <w:rsid w:val="00D75605"/>
    <w:pPr>
      <w:tabs>
        <w:tab w:val="left" w:pos="680"/>
      </w:tabs>
      <w:spacing w:before="60" w:after="60"/>
      <w:ind w:left="680" w:hanging="340"/>
    </w:pPr>
  </w:style>
  <w:style w:type="paragraph" w:styleId="List3">
    <w:name w:val="List 3"/>
    <w:basedOn w:val="BodyText"/>
    <w:rsid w:val="00D75605"/>
    <w:pPr>
      <w:tabs>
        <w:tab w:val="left" w:pos="1021"/>
      </w:tabs>
      <w:spacing w:before="60" w:after="60"/>
      <w:ind w:left="1020" w:hanging="340"/>
    </w:pPr>
  </w:style>
  <w:style w:type="paragraph" w:styleId="List4">
    <w:name w:val="List 4"/>
    <w:basedOn w:val="BodyText"/>
    <w:rsid w:val="00D75605"/>
    <w:pPr>
      <w:tabs>
        <w:tab w:val="left" w:pos="1361"/>
      </w:tabs>
      <w:spacing w:before="60" w:after="60"/>
      <w:ind w:left="1361" w:hanging="340"/>
    </w:pPr>
  </w:style>
  <w:style w:type="paragraph" w:styleId="List5">
    <w:name w:val="List 5"/>
    <w:basedOn w:val="BodyText"/>
    <w:rsid w:val="00D75605"/>
    <w:pPr>
      <w:tabs>
        <w:tab w:val="left" w:pos="1701"/>
      </w:tabs>
      <w:spacing w:before="60" w:after="60"/>
      <w:ind w:left="1701" w:hanging="340"/>
    </w:pPr>
  </w:style>
  <w:style w:type="paragraph" w:styleId="ListBullet4">
    <w:name w:val="List Bullet 4"/>
    <w:basedOn w:val="List4"/>
    <w:rsid w:val="00D75605"/>
    <w:pPr>
      <w:numPr>
        <w:numId w:val="4"/>
      </w:numPr>
      <w:tabs>
        <w:tab w:val="clear" w:pos="1361"/>
      </w:tabs>
    </w:pPr>
  </w:style>
  <w:style w:type="paragraph" w:styleId="ListBullet5">
    <w:name w:val="List Bullet 5"/>
    <w:basedOn w:val="List5"/>
    <w:rsid w:val="00D75605"/>
    <w:pPr>
      <w:numPr>
        <w:numId w:val="5"/>
      </w:numPr>
    </w:pPr>
  </w:style>
  <w:style w:type="paragraph" w:styleId="ListContinue2">
    <w:name w:val="List Continue 2"/>
    <w:basedOn w:val="List2"/>
    <w:rsid w:val="00D75605"/>
    <w:pPr>
      <w:ind w:firstLine="0"/>
    </w:pPr>
  </w:style>
  <w:style w:type="paragraph" w:styleId="ListContinue3">
    <w:name w:val="List Continue 3"/>
    <w:basedOn w:val="List3"/>
    <w:rsid w:val="00D75605"/>
    <w:pPr>
      <w:ind w:left="1021" w:firstLine="0"/>
    </w:pPr>
  </w:style>
  <w:style w:type="paragraph" w:styleId="ListContinue4">
    <w:name w:val="List Continue 4"/>
    <w:basedOn w:val="List4"/>
    <w:rsid w:val="00D75605"/>
    <w:pPr>
      <w:ind w:firstLine="0"/>
    </w:pPr>
  </w:style>
  <w:style w:type="paragraph" w:styleId="ListContinue5">
    <w:name w:val="List Continue 5"/>
    <w:basedOn w:val="List5"/>
    <w:rsid w:val="00D75605"/>
    <w:pPr>
      <w:ind w:firstLine="0"/>
    </w:pPr>
  </w:style>
  <w:style w:type="paragraph" w:styleId="ListNumber3">
    <w:name w:val="List Number 3"/>
    <w:basedOn w:val="List3"/>
    <w:rsid w:val="00D75605"/>
    <w:pPr>
      <w:numPr>
        <w:numId w:val="6"/>
      </w:numPr>
    </w:pPr>
  </w:style>
  <w:style w:type="paragraph" w:styleId="ListNumber4">
    <w:name w:val="List Number 4"/>
    <w:basedOn w:val="List4"/>
    <w:rsid w:val="00D75605"/>
    <w:pPr>
      <w:numPr>
        <w:numId w:val="7"/>
      </w:numPr>
    </w:pPr>
  </w:style>
  <w:style w:type="paragraph" w:styleId="ListNumber5">
    <w:name w:val="List Number 5"/>
    <w:basedOn w:val="List5"/>
    <w:rsid w:val="00D75605"/>
    <w:pPr>
      <w:numPr>
        <w:numId w:val="8"/>
      </w:numPr>
    </w:pPr>
  </w:style>
  <w:style w:type="paragraph" w:styleId="BlockText">
    <w:name w:val="Block Text"/>
    <w:basedOn w:val="Normal"/>
    <w:rsid w:val="00D75605"/>
    <w:pPr>
      <w:spacing w:after="120"/>
      <w:ind w:left="1440" w:right="1440"/>
    </w:pPr>
  </w:style>
  <w:style w:type="character" w:customStyle="1" w:styleId="Subscript">
    <w:name w:val="Subscript"/>
    <w:basedOn w:val="DefaultParagraphFont"/>
    <w:rsid w:val="00D75605"/>
    <w:rPr>
      <w:sz w:val="16"/>
      <w:vertAlign w:val="subscript"/>
    </w:rPr>
  </w:style>
  <w:style w:type="character" w:customStyle="1" w:styleId="Superscript">
    <w:name w:val="Superscript"/>
    <w:basedOn w:val="DefaultParagraphFont"/>
    <w:rsid w:val="00D75605"/>
    <w:rPr>
      <w:sz w:val="16"/>
      <w:vertAlign w:val="superscript"/>
    </w:rPr>
  </w:style>
  <w:style w:type="character" w:customStyle="1" w:styleId="Symbols">
    <w:name w:val="Symbols"/>
    <w:basedOn w:val="DefaultParagraphFont"/>
    <w:rsid w:val="00D75605"/>
    <w:rPr>
      <w:rFonts w:ascii="Symbol" w:hAnsi="Symbol"/>
    </w:rPr>
  </w:style>
  <w:style w:type="character" w:customStyle="1" w:styleId="MenuOptions">
    <w:name w:val="Menu Options"/>
    <w:basedOn w:val="DefaultParagraphFont"/>
    <w:rsid w:val="00D75605"/>
    <w:rPr>
      <w:rFonts w:ascii="Arial Narrow" w:hAnsi="Arial Narrow"/>
      <w:smallCaps/>
    </w:rPr>
  </w:style>
  <w:style w:type="character" w:customStyle="1" w:styleId="Buttons">
    <w:name w:val="Buttons"/>
    <w:basedOn w:val="DefaultParagraphFont"/>
    <w:rsid w:val="00D75605"/>
    <w:rPr>
      <w:b/>
    </w:rPr>
  </w:style>
  <w:style w:type="character" w:customStyle="1" w:styleId="Underlined">
    <w:name w:val="Underlined"/>
    <w:basedOn w:val="DefaultParagraphFont"/>
    <w:rsid w:val="00D75605"/>
    <w:rPr>
      <w:u w:val="single"/>
    </w:rPr>
  </w:style>
  <w:style w:type="paragraph" w:customStyle="1" w:styleId="TableBodyTextRight">
    <w:name w:val="Table Body Text Right"/>
    <w:basedOn w:val="TableBodyText"/>
    <w:rsid w:val="00D75605"/>
    <w:pPr>
      <w:widowControl w:val="0"/>
      <w:autoSpaceDE w:val="0"/>
      <w:autoSpaceDN w:val="0"/>
      <w:adjustRightInd w:val="0"/>
      <w:jc w:val="right"/>
    </w:pPr>
    <w:rPr>
      <w:rFonts w:cs="Arial"/>
      <w:szCs w:val="18"/>
    </w:rPr>
  </w:style>
  <w:style w:type="paragraph" w:customStyle="1" w:styleId="CopyrightText">
    <w:name w:val="Copyright Text"/>
    <w:basedOn w:val="BodyText"/>
    <w:rsid w:val="00D75605"/>
    <w:rPr>
      <w:sz w:val="18"/>
    </w:rPr>
  </w:style>
  <w:style w:type="paragraph" w:customStyle="1" w:styleId="BodySmallRight">
    <w:name w:val="Body Small Right"/>
    <w:basedOn w:val="BodyTextRight"/>
    <w:rsid w:val="00D75605"/>
    <w:rPr>
      <w:sz w:val="18"/>
      <w:szCs w:val="18"/>
    </w:rPr>
  </w:style>
  <w:style w:type="paragraph" w:customStyle="1" w:styleId="MarginEdition">
    <w:name w:val="Margin Edition"/>
    <w:basedOn w:val="MarginNote"/>
    <w:rsid w:val="00D75605"/>
    <w:pPr>
      <w:spacing w:before="0" w:after="0"/>
    </w:pPr>
    <w:rPr>
      <w:rFonts w:ascii="Times New Roman" w:hAnsi="Times New Roman"/>
      <w:color w:val="999999"/>
    </w:rPr>
  </w:style>
  <w:style w:type="paragraph" w:customStyle="1" w:styleId="Spacer">
    <w:name w:val="Spacer"/>
    <w:basedOn w:val="Normal"/>
    <w:rsid w:val="00D75605"/>
    <w:rPr>
      <w:sz w:val="2"/>
      <w:szCs w:val="2"/>
    </w:rPr>
  </w:style>
  <w:style w:type="character" w:customStyle="1" w:styleId="Small">
    <w:name w:val="Small"/>
    <w:basedOn w:val="DefaultParagraphFont"/>
    <w:rsid w:val="00D75605"/>
    <w:rPr>
      <w:sz w:val="16"/>
    </w:rPr>
  </w:style>
  <w:style w:type="paragraph" w:customStyle="1" w:styleId="WideTable">
    <w:name w:val="Wide Table"/>
    <w:basedOn w:val="Normal"/>
    <w:rsid w:val="00D75605"/>
    <w:pPr>
      <w:ind w:left="-1418"/>
    </w:pPr>
    <w:rPr>
      <w:sz w:val="2"/>
      <w:szCs w:val="2"/>
    </w:rPr>
  </w:style>
  <w:style w:type="character" w:styleId="PageNumber">
    <w:name w:val="page number"/>
    <w:basedOn w:val="DefaultParagraphFont"/>
    <w:rsid w:val="00D75605"/>
  </w:style>
  <w:style w:type="paragraph" w:styleId="Quote">
    <w:name w:val="Quote"/>
    <w:basedOn w:val="Heading1"/>
    <w:link w:val="QuoteChar"/>
    <w:qFormat/>
    <w:rsid w:val="00D75605"/>
    <w:rPr>
      <w:b w:val="0"/>
      <w:sz w:val="72"/>
      <w:szCs w:val="72"/>
      <w:lang w:val="en-NZ"/>
    </w:rPr>
  </w:style>
  <w:style w:type="character" w:customStyle="1" w:styleId="QuoteChar">
    <w:name w:val="Quote Char"/>
    <w:basedOn w:val="DefaultParagraphFont"/>
    <w:link w:val="Quote"/>
    <w:rsid w:val="00D75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605"/>
    <w:pPr>
      <w:pageBreakBefore/>
    </w:pPr>
  </w:style>
  <w:style w:type="paragraph" w:customStyle="1" w:styleId="Border">
    <w:name w:val="Border"/>
    <w:basedOn w:val="Normal"/>
    <w:qFormat/>
    <w:rsid w:val="00D75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605"/>
    <w:rPr>
      <w:b/>
      <w:bCs/>
      <w:i/>
      <w:iCs/>
      <w:color w:val="auto"/>
    </w:rPr>
  </w:style>
  <w:style w:type="paragraph" w:styleId="IntenseQuote">
    <w:name w:val="Intense Quote"/>
    <w:basedOn w:val="Normal"/>
    <w:next w:val="Normal"/>
    <w:link w:val="IntenseQuoteChar"/>
    <w:uiPriority w:val="30"/>
    <w:qFormat/>
    <w:rsid w:val="00D75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605"/>
    <w:rPr>
      <w:smallCaps/>
      <w:color w:val="auto"/>
      <w:u w:val="single"/>
    </w:rPr>
  </w:style>
  <w:style w:type="character" w:styleId="IntenseReference">
    <w:name w:val="Intense Reference"/>
    <w:basedOn w:val="DefaultParagraphFont"/>
    <w:uiPriority w:val="32"/>
    <w:qFormat/>
    <w:rsid w:val="00D75605"/>
    <w:rPr>
      <w:b/>
      <w:bCs/>
      <w:smallCaps/>
      <w:color w:val="auto"/>
      <w:spacing w:val="5"/>
      <w:u w:val="single"/>
    </w:rPr>
  </w:style>
  <w:style w:type="paragraph" w:customStyle="1" w:styleId="2ColumnHeading">
    <w:name w:val="2Column Heading"/>
    <w:basedOn w:val="BodyText"/>
    <w:qFormat/>
    <w:rsid w:val="00D75605"/>
    <w:pPr>
      <w:spacing w:after="60"/>
      <w:ind w:left="-2268"/>
    </w:pPr>
    <w:rPr>
      <w:b/>
    </w:rPr>
  </w:style>
  <w:style w:type="paragraph" w:customStyle="1" w:styleId="Heading1TOC">
    <w:name w:val="Heading1 TOC"/>
    <w:basedOn w:val="Normal"/>
    <w:qFormat/>
    <w:rsid w:val="00D75605"/>
    <w:pPr>
      <w:spacing w:before="240" w:after="120"/>
    </w:pPr>
    <w:rPr>
      <w:rFonts w:ascii="Times New Roman" w:hAnsi="Times New Roman"/>
      <w:b/>
      <w:sz w:val="32"/>
    </w:rPr>
  </w:style>
  <w:style w:type="paragraph" w:customStyle="1" w:styleId="Heading2TOC">
    <w:name w:val="Heading2 TOC"/>
    <w:basedOn w:val="Normal"/>
    <w:qFormat/>
    <w:rsid w:val="00D75605"/>
    <w:pPr>
      <w:spacing w:before="240" w:after="60"/>
    </w:pPr>
    <w:rPr>
      <w:rFonts w:ascii="Times New Roman" w:hAnsi="Times New Roman"/>
      <w:b/>
      <w:sz w:val="28"/>
    </w:rPr>
  </w:style>
  <w:style w:type="character" w:customStyle="1" w:styleId="Underline">
    <w:name w:val="Underline"/>
    <w:basedOn w:val="DefaultParagraphFont"/>
    <w:qFormat/>
    <w:rsid w:val="00D75605"/>
    <w:rPr>
      <w:u w:val="single"/>
    </w:rPr>
  </w:style>
  <w:style w:type="character" w:customStyle="1" w:styleId="BoldandItalics">
    <w:name w:val="Bold and Italics"/>
    <w:qFormat/>
    <w:rsid w:val="00D75605"/>
    <w:rPr>
      <w:b/>
      <w:i/>
      <w:u w:val="none"/>
    </w:rPr>
  </w:style>
  <w:style w:type="paragraph" w:styleId="BalloonText">
    <w:name w:val="Balloon Text"/>
    <w:basedOn w:val="Normal"/>
    <w:link w:val="BalloonTextChar"/>
    <w:rsid w:val="00D75605"/>
    <w:rPr>
      <w:rFonts w:ascii="Tahoma" w:hAnsi="Tahoma" w:cs="Tahoma"/>
      <w:sz w:val="16"/>
      <w:szCs w:val="16"/>
    </w:rPr>
  </w:style>
  <w:style w:type="character" w:customStyle="1" w:styleId="BalloonTextChar">
    <w:name w:val="Balloon Text Char"/>
    <w:basedOn w:val="DefaultParagraphFont"/>
    <w:link w:val="BalloonText"/>
    <w:rsid w:val="00D75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605"/>
    <w:rPr>
      <w:b/>
      <w:color w:val="660033"/>
      <w:spacing w:val="0"/>
    </w:rPr>
  </w:style>
  <w:style w:type="paragraph" w:customStyle="1" w:styleId="Nameditemlist">
    <w:name w:val="Named item list"/>
    <w:basedOn w:val="BodyText"/>
    <w:qFormat/>
    <w:rsid w:val="00D75605"/>
    <w:pPr>
      <w:tabs>
        <w:tab w:val="left" w:pos="2835"/>
      </w:tabs>
      <w:ind w:left="2835" w:hanging="2835"/>
    </w:pPr>
  </w:style>
  <w:style w:type="paragraph" w:customStyle="1" w:styleId="BodyTextnopadding">
    <w:name w:val="Body Text no padding"/>
    <w:basedOn w:val="BodyText"/>
    <w:qFormat/>
    <w:rsid w:val="00D75605"/>
    <w:pPr>
      <w:spacing w:before="0" w:after="0"/>
    </w:pPr>
  </w:style>
  <w:style w:type="paragraph" w:customStyle="1" w:styleId="BodyTextBold">
    <w:name w:val="Body Text Bold"/>
    <w:basedOn w:val="BodyText"/>
    <w:qFormat/>
    <w:rsid w:val="00D75605"/>
    <w:rPr>
      <w:b/>
    </w:rPr>
  </w:style>
  <w:style w:type="character" w:styleId="Hyperlink">
    <w:name w:val="Hyperlink"/>
    <w:basedOn w:val="DefaultParagraphFont"/>
    <w:uiPriority w:val="99"/>
    <w:unhideWhenUsed/>
    <w:rsid w:val="00B841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5699</Characters>
  <Application>Microsoft Office Word</Application>
  <DocSecurity>0</DocSecurity>
  <Lines>149</Lines>
  <Paragraphs>104</Paragraphs>
  <ScaleCrop>false</ScaleCrop>
  <Company>Author-it Software Corporation Ltd.</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RIICFW307D Direct cast in-situ piling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2020-09-23T09:26:00Z</dcterms:created>
  <dcterms:modified xsi:type="dcterms:W3CDTF">2020-09-23T09:26:00Z</dcterms:modified>
</cp:coreProperties>
</file>