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01A" w:rsidP="006D401A">
      <w:pPr>
        <w:pStyle w:val="Title"/>
      </w:pPr>
      <w:r>
        <w:fldChar w:fldCharType="begin"/>
      </w:r>
      <w:r>
        <w:instrText xml:space="preserve"> TITLE   \* MERGEFORMAT </w:instrText>
      </w:r>
      <w:r>
        <w:fldChar w:fldCharType="separate"/>
      </w:r>
      <w:r>
        <w:t>RIICFW306D Direct pile driving operations</w:t>
      </w:r>
      <w:r>
        <w:fldChar w:fldCharType="end"/>
      </w:r>
    </w:p>
    <w:p w:rsidR="006D401A" w:rsidP="006D401A">
      <w:pPr>
        <w:pStyle w:val="Version"/>
        <w:sectPr w:rsidSect="00F977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7776" w:rsidP="00F97776">
      <w:pPr>
        <w:pStyle w:val="SuperHeading"/>
      </w:pPr>
      <w:r w:rsidRPr="00F97776">
        <w:t>RIICFW306D Direct pile driving operations</w:t>
      </w:r>
    </w:p>
    <w:p w:rsidR="00000000" w:rsidRPr="00F97776" w:rsidP="00F97776">
      <w:pPr>
        <w:pStyle w:val="Heading1"/>
      </w:pPr>
      <w:bookmarkStart w:id="1" w:name="O_681871"/>
      <w:bookmarkEnd w:id="1"/>
      <w:r w:rsidRPr="00F97776">
        <w:t>Modification History</w:t>
      </w:r>
    </w:p>
    <w:tbl>
      <w:tblPr>
        <w:tblW w:w="9450" w:type="dxa"/>
        <w:tblLayout w:type="fixed"/>
        <w:tblCellMar>
          <w:left w:w="62" w:type="dxa"/>
          <w:right w:w="62" w:type="dxa"/>
        </w:tblCellMar>
        <w:tblLook w:val="0000"/>
      </w:tblPr>
      <w:tblGrid>
        <w:gridCol w:w="1170"/>
        <w:gridCol w:w="8280"/>
      </w:tblGrid>
      <w:tr w:rsidTr="006D401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Comment</w:t>
            </w:r>
          </w:p>
        </w:tc>
      </w:tr>
      <w:tr w:rsidTr="006D401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This unit replaces RIICFW306A Direct pile driving operations</w:t>
            </w:r>
          </w:p>
        </w:tc>
      </w:tr>
      <w:tr w:rsidTr="006D401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776" w:rsidP="00F97776">
            <w:pPr>
              <w:pStyle w:val="BodyText"/>
            </w:pPr>
            <w:r w:rsidRPr="00F97776">
              <w:t>Required frequency and volume of evidence amended in Performance evidence.</w:t>
            </w:r>
          </w:p>
          <w:p w:rsidR="00000000" w:rsidRPr="00F97776" w:rsidP="00F97776">
            <w:pPr>
              <w:pStyle w:val="BodyText"/>
            </w:pPr>
            <w:r w:rsidRPr="00F97776">
              <w:t>Substantial amendments made in Assessment Conditions field, including: refere</w:t>
            </w:r>
            <w:r w:rsidRPr="00F97776">
              <w:t>nces to Industry Sectors, assessor and subject matter expert experience requirements, how assessment should be conducted and what it should confirm.</w:t>
            </w:r>
          </w:p>
        </w:tc>
      </w:tr>
    </w:tbl>
    <w:p w:rsidR="00000000" w:rsidRPr="00F97776" w:rsidP="00F97776">
      <w:pPr>
        <w:pStyle w:val="BodyText"/>
      </w:pPr>
    </w:p>
    <w:p w:rsidR="00000000" w:rsidRPr="00F97776" w:rsidP="00F97776">
      <w:pPr>
        <w:pStyle w:val="AllowPageBreak"/>
      </w:pPr>
    </w:p>
    <w:p w:rsidR="00000000" w:rsidRPr="00F97776" w:rsidP="00F97776">
      <w:pPr>
        <w:pStyle w:val="Heading1"/>
      </w:pPr>
      <w:bookmarkStart w:id="2" w:name="O_681870"/>
      <w:bookmarkEnd w:id="2"/>
      <w:r w:rsidRPr="00F97776">
        <w:t>Application</w:t>
      </w:r>
    </w:p>
    <w:p w:rsidR="00000000" w:rsidRPr="00F97776" w:rsidP="006D401A">
      <w:pPr>
        <w:pStyle w:val="BodyText"/>
      </w:pPr>
      <w:r w:rsidRPr="00F97776">
        <w:t xml:space="preserve">This unit describes a participant’s skills and knowledge required to direct </w:t>
      </w:r>
      <w:r w:rsidRPr="00F97776">
        <w:t>pile driving operations in Civil Construction.</w:t>
      </w:r>
    </w:p>
    <w:p w:rsidR="00000000" w:rsidRPr="00F97776" w:rsidP="006D401A">
      <w:pPr>
        <w:pStyle w:val="BodyText"/>
      </w:pPr>
      <w:r w:rsidRPr="00F97776">
        <w:t xml:space="preserve">This unit is appropriate for those working in operational roles. </w:t>
      </w:r>
    </w:p>
    <w:p w:rsidR="006D401A" w:rsidP="006D401A">
      <w:pPr>
        <w:pStyle w:val="BodyText"/>
      </w:pPr>
      <w:r w:rsidRPr="00F97776">
        <w:t>No licensing or certification requirements apply to this unit at the time of publication.</w:t>
      </w:r>
    </w:p>
    <w:p w:rsidR="00000000" w:rsidRPr="00F97776" w:rsidP="00F97776">
      <w:pPr>
        <w:pStyle w:val="Heading1"/>
      </w:pPr>
      <w:bookmarkStart w:id="3" w:name="O_681869"/>
      <w:bookmarkEnd w:id="3"/>
      <w:r w:rsidRPr="00F97776">
        <w:t>Unit Sector</w:t>
      </w:r>
    </w:p>
    <w:p w:rsidR="00000000" w:rsidRPr="00F97776" w:rsidP="006D401A">
      <w:pPr>
        <w:pStyle w:val="BodyText"/>
      </w:pPr>
      <w:r w:rsidRPr="00F97776">
        <w:t>Civil construction</w:t>
      </w:r>
    </w:p>
    <w:p w:rsidR="00000000" w:rsidRPr="00F97776" w:rsidP="00F97776">
      <w:pPr>
        <w:pStyle w:val="Heading1"/>
      </w:pPr>
      <w:bookmarkStart w:id="4" w:name="O_681868"/>
      <w:bookmarkEnd w:id="4"/>
      <w:r w:rsidRPr="00F97776">
        <w:t>Elements and Performance Criteria</w:t>
      </w:r>
    </w:p>
    <w:tbl>
      <w:tblPr>
        <w:tblW w:w="9322" w:type="dxa"/>
        <w:tblLayout w:type="fixed"/>
        <w:tblCellMar>
          <w:left w:w="62" w:type="dxa"/>
          <w:right w:w="62" w:type="dxa"/>
        </w:tblCellMar>
        <w:tblLook w:val="0000"/>
      </w:tblPr>
      <w:tblGrid>
        <w:gridCol w:w="2438"/>
        <w:gridCol w:w="6884"/>
      </w:tblGrid>
      <w:tr w:rsidTr="00F977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76">
            <w:pPr>
              <w:pStyle w:val="BodyText"/>
              <w:rPr>
                <w:lang w:val="en-NZ"/>
              </w:rPr>
            </w:pPr>
            <w:r w:rsidRPr="00F97776">
              <w:t>1.</w:t>
            </w:r>
            <w:r w:rsidRPr="00F97776">
              <w:tab/>
              <w:t>Plan and prepare to assist with pile driving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76" w:rsidP="00F97776">
            <w:pPr>
              <w:pStyle w:val="BodyText"/>
            </w:pPr>
            <w:r w:rsidRPr="00F97776">
              <w:t>1.1</w:t>
            </w:r>
            <w:r w:rsidRPr="00F97776">
              <w:tab/>
              <w:t>Access, interpret and apply documentation to direct pile driving operations and ensure the work activity is compliant</w:t>
            </w:r>
          </w:p>
          <w:p w:rsidR="00000000" w:rsidRPr="00F97776" w:rsidP="00F97776">
            <w:pPr>
              <w:pStyle w:val="BodyText"/>
            </w:pPr>
            <w:r w:rsidRPr="00F97776">
              <w:t>1.2</w:t>
            </w:r>
            <w:r w:rsidRPr="00F97776">
              <w:tab/>
              <w:t>Obtain, interpret, cl</w:t>
            </w:r>
            <w:r w:rsidRPr="00F97776">
              <w:t>arify and confirm work instructions and resolve coordination requirements before proceeding</w:t>
            </w:r>
          </w:p>
          <w:p w:rsidR="00000000" w:rsidRPr="00F97776" w:rsidP="00F97776">
            <w:pPr>
              <w:pStyle w:val="BodyText"/>
            </w:pPr>
            <w:r w:rsidRPr="00F97776">
              <w:t>1.3</w:t>
            </w:r>
            <w:r w:rsidRPr="00F97776">
              <w:tab/>
              <w:t>Obtain platform certification</w:t>
            </w:r>
          </w:p>
          <w:p w:rsidR="00000000" w:rsidRPr="00F97776" w:rsidP="00F97776">
            <w:pPr>
              <w:pStyle w:val="BodyText"/>
            </w:pPr>
            <w:r w:rsidRPr="00F97776">
              <w:t>1.4</w:t>
            </w:r>
            <w:r w:rsidRPr="00F97776">
              <w:tab/>
              <w:t xml:space="preserve">Confirm and apply environmental protection and safety requirements </w:t>
            </w:r>
          </w:p>
          <w:p w:rsidR="00000000" w:rsidRPr="00F97776" w:rsidP="00F97776">
            <w:pPr>
              <w:pStyle w:val="BodyText"/>
            </w:pPr>
            <w:r w:rsidRPr="00F97776">
              <w:t>1.5</w:t>
            </w:r>
            <w:r w:rsidRPr="00F97776">
              <w:tab/>
              <w:t xml:space="preserve">Select and wear correct personal protective equipment </w:t>
            </w:r>
            <w:r w:rsidRPr="00F97776">
              <w:t>appropriate for work activities</w:t>
            </w:r>
          </w:p>
          <w:p w:rsidR="00000000" w:rsidRPr="00F97776" w:rsidP="00F97776">
            <w:pPr>
              <w:pStyle w:val="BodyText"/>
            </w:pPr>
            <w:r w:rsidRPr="00F97776">
              <w:t>1.6</w:t>
            </w:r>
            <w:r w:rsidRPr="00F97776">
              <w:tab/>
              <w:t>Obtain, interpret and implement traffic management signage requirements</w:t>
            </w:r>
          </w:p>
          <w:p w:rsidR="00000000" w:rsidRPr="00F97776" w:rsidP="00F97776">
            <w:pPr>
              <w:pStyle w:val="BodyText"/>
            </w:pPr>
            <w:r w:rsidRPr="00F97776">
              <w:t>1.7</w:t>
            </w:r>
            <w:r w:rsidRPr="00F97776">
              <w:tab/>
              <w:t xml:space="preserve">Select and check for faults, plant, tools and equipment to carry </w:t>
            </w:r>
            <w:r w:rsidRPr="00F97776">
              <w:t xml:space="preserve">out tasks </w:t>
            </w:r>
          </w:p>
          <w:p w:rsidR="00000000" w:rsidRPr="00F97776" w:rsidP="00F97776">
            <w:pPr>
              <w:pStyle w:val="BodyText"/>
            </w:pPr>
            <w:r w:rsidRPr="00F97776">
              <w:t>1.8</w:t>
            </w:r>
            <w:r w:rsidRPr="00F97776">
              <w:tab/>
              <w:t>Identify, address and report environmental issues, potential haz</w:t>
            </w:r>
            <w:r w:rsidRPr="00F97776">
              <w:t>ards and risks</w:t>
            </w:r>
          </w:p>
          <w:p w:rsidR="00000000" w:rsidP="00F97776">
            <w:pPr>
              <w:pStyle w:val="BodyText"/>
              <w:rPr>
                <w:lang w:val="en-NZ"/>
              </w:rPr>
            </w:pPr>
            <w:r w:rsidRPr="00F97776">
              <w:t>1.9</w:t>
            </w:r>
            <w:r w:rsidRPr="00F97776">
              <w:tab/>
              <w:t>Obtain and interpret emergency procedures, and be prepared for fire/accident/emergency</w:t>
            </w:r>
          </w:p>
        </w:tc>
      </w:tr>
      <w:tr w:rsidTr="00F977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76">
            <w:pPr>
              <w:pStyle w:val="BodyText"/>
              <w:rPr>
                <w:lang w:val="en-NZ"/>
              </w:rPr>
            </w:pPr>
            <w:r w:rsidRPr="00F97776">
              <w:t>2.</w:t>
            </w:r>
            <w:r w:rsidRPr="00F97776">
              <w:tab/>
              <w:t>Assisting with locating pile position and establishing the piling rig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76" w:rsidP="00F97776">
            <w:pPr>
              <w:pStyle w:val="BodyText"/>
            </w:pPr>
            <w:r w:rsidRPr="00F97776">
              <w:t>2.1</w:t>
            </w:r>
            <w:r w:rsidRPr="00F97776">
              <w:tab/>
              <w:t xml:space="preserve">Establish the location for piles from reference points and set out </w:t>
            </w:r>
          </w:p>
          <w:p w:rsidR="00000000" w:rsidRPr="00F97776" w:rsidP="00F97776">
            <w:pPr>
              <w:pStyle w:val="BodyText"/>
            </w:pPr>
            <w:r w:rsidRPr="00F97776">
              <w:t>2.2</w:t>
            </w:r>
            <w:r w:rsidRPr="00F97776">
              <w:tab/>
            </w:r>
            <w:r w:rsidRPr="00F97776">
              <w:t>Establish recovery pegs and conduct on-going measurements to ensure the correct location</w:t>
            </w:r>
          </w:p>
          <w:p w:rsidR="00000000" w:rsidRPr="00F97776" w:rsidP="00F97776">
            <w:pPr>
              <w:pStyle w:val="BodyText"/>
            </w:pPr>
            <w:r w:rsidRPr="00F97776">
              <w:t>2.3</w:t>
            </w:r>
            <w:r w:rsidRPr="00F97776">
              <w:tab/>
              <w:t>Direct the establishment of plant and related equipment in position and conduct pre-start checks</w:t>
            </w:r>
          </w:p>
          <w:p w:rsidR="00000000" w:rsidRPr="00F97776" w:rsidP="00F97776">
            <w:pPr>
              <w:pStyle w:val="BodyText"/>
            </w:pPr>
            <w:r w:rsidRPr="00F97776">
              <w:t>2.4</w:t>
            </w:r>
            <w:r w:rsidRPr="00F97776">
              <w:tab/>
              <w:t xml:space="preserve">Prepare and check pile for conformity with work instructions </w:t>
            </w:r>
          </w:p>
          <w:p w:rsidR="00000000" w:rsidP="00F97776">
            <w:pPr>
              <w:pStyle w:val="BodyText"/>
              <w:rPr>
                <w:lang w:val="en-NZ"/>
              </w:rPr>
            </w:pPr>
            <w:r w:rsidRPr="00F97776">
              <w:t>2.5</w:t>
            </w:r>
            <w:r w:rsidRPr="00F97776">
              <w:tab/>
              <w:t>Identify and protect area for pile driving and surrounding working space</w:t>
            </w:r>
          </w:p>
        </w:tc>
      </w:tr>
      <w:tr w:rsidTr="00F977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76">
            <w:pPr>
              <w:pStyle w:val="BodyText"/>
              <w:rPr>
                <w:lang w:val="en-NZ"/>
              </w:rPr>
            </w:pPr>
            <w:r w:rsidRPr="00F97776">
              <w:t>3.</w:t>
            </w:r>
            <w:r w:rsidRPr="00F97776">
              <w:tab/>
              <w:t>Support the piling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76" w:rsidP="00F97776">
            <w:pPr>
              <w:pStyle w:val="BodyText"/>
            </w:pPr>
            <w:r w:rsidRPr="00F97776">
              <w:t>3.1</w:t>
            </w:r>
            <w:r w:rsidRPr="00F97776">
              <w:tab/>
              <w:t>Provide guidance for lifting and manoeuvring of piles into position</w:t>
            </w:r>
          </w:p>
          <w:p w:rsidR="00000000" w:rsidRPr="00F97776" w:rsidP="00F97776">
            <w:pPr>
              <w:pStyle w:val="BodyText"/>
            </w:pPr>
            <w:r w:rsidRPr="00F97776">
              <w:t>3.2</w:t>
            </w:r>
            <w:r w:rsidRPr="00F97776">
              <w:tab/>
              <w:t xml:space="preserve">Provide guidance for setting up piling rig and driving pile into place </w:t>
            </w:r>
          </w:p>
          <w:p w:rsidR="00000000" w:rsidP="00F97776">
            <w:pPr>
              <w:pStyle w:val="BodyText"/>
              <w:rPr>
                <w:lang w:val="en-NZ"/>
              </w:rPr>
            </w:pPr>
            <w:r w:rsidRPr="00F97776">
              <w:t>3.3</w:t>
            </w:r>
            <w:r w:rsidRPr="00F97776">
              <w:tab/>
              <w:t xml:space="preserve">Direct the splicing or jointing </w:t>
            </w:r>
          </w:p>
        </w:tc>
      </w:tr>
      <w:tr w:rsidTr="00F977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776">
            <w:pPr>
              <w:pStyle w:val="BodyText"/>
              <w:rPr>
                <w:lang w:val="en-NZ"/>
              </w:rPr>
            </w:pPr>
            <w:r w:rsidRPr="00F97776">
              <w:t>4.</w:t>
            </w:r>
            <w:r w:rsidRPr="00F97776">
              <w:tab/>
              <w:t>Carryout post-operational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776" w:rsidP="00F97776">
            <w:pPr>
              <w:pStyle w:val="BodyText"/>
            </w:pPr>
            <w:r w:rsidRPr="00F97776">
              <w:t>4.1</w:t>
            </w:r>
            <w:r w:rsidRPr="00F97776">
              <w:tab/>
              <w:t>Assist with dismantling of plant and related equipment</w:t>
            </w:r>
          </w:p>
          <w:p w:rsidR="00000000" w:rsidRPr="00F97776" w:rsidP="00F97776">
            <w:pPr>
              <w:pStyle w:val="BodyText"/>
            </w:pPr>
            <w:r w:rsidRPr="00F97776">
              <w:t>4.2</w:t>
            </w:r>
            <w:r w:rsidRPr="00F97776">
              <w:tab/>
              <w:t>Provide direction for relocation of piling rig</w:t>
            </w:r>
          </w:p>
          <w:p w:rsidR="00000000" w:rsidRPr="00F97776" w:rsidP="00F97776">
            <w:pPr>
              <w:pStyle w:val="BodyText"/>
            </w:pPr>
            <w:r w:rsidRPr="00F97776">
              <w:t>4.3</w:t>
            </w:r>
            <w:r w:rsidRPr="00F97776">
              <w:tab/>
              <w:t xml:space="preserve">Clear work area and dispose of or recycle materials </w:t>
            </w:r>
          </w:p>
          <w:p w:rsidR="00000000" w:rsidRPr="00F97776" w:rsidP="00F97776">
            <w:pPr>
              <w:pStyle w:val="BodyText"/>
            </w:pPr>
            <w:r w:rsidRPr="00F97776">
              <w:t>4.4</w:t>
            </w:r>
            <w:r w:rsidRPr="00F97776">
              <w:tab/>
              <w:t>Clean</w:t>
            </w:r>
            <w:r w:rsidRPr="00F97776">
              <w:t>, check, maintain and store plant, tools and equipment</w:t>
            </w:r>
          </w:p>
        </w:tc>
      </w:tr>
    </w:tbl>
    <w:p w:rsidR="006D401A" w:rsidP="00F97776">
      <w:pPr>
        <w:pStyle w:val="BodyText"/>
      </w:pPr>
    </w:p>
    <w:p w:rsidR="006D401A" w:rsidP="00F97776">
      <w:pPr>
        <w:pStyle w:val="BodyText"/>
      </w:pPr>
    </w:p>
    <w:p w:rsidR="00000000" w:rsidRPr="00F97776" w:rsidP="00F97776">
      <w:pPr>
        <w:pStyle w:val="Heading1"/>
      </w:pPr>
      <w:bookmarkStart w:id="5" w:name="O_681867"/>
      <w:bookmarkEnd w:id="5"/>
      <w:r w:rsidRPr="00F97776">
        <w:t>Foundation Skills</w:t>
      </w:r>
    </w:p>
    <w:p w:rsidR="006D401A" w:rsidP="006D401A">
      <w:pPr>
        <w:pStyle w:val="BodyText"/>
      </w:pPr>
      <w:r w:rsidRPr="00F97776">
        <w:t>Foundation skills essential to performance are explicit in the performance criteria of this unit. Further information is available in the Resources and Infrastruct</w:t>
      </w:r>
      <w:r w:rsidRPr="00F97776">
        <w:t>ure Industry Training Package Companion Volume.</w:t>
      </w:r>
    </w:p>
    <w:p w:rsidR="00000000" w:rsidRPr="00F97776" w:rsidP="00F97776">
      <w:pPr>
        <w:pStyle w:val="Heading1"/>
      </w:pPr>
      <w:bookmarkStart w:id="6" w:name="O_681866"/>
      <w:bookmarkEnd w:id="6"/>
      <w:r w:rsidRPr="00F97776">
        <w:t>Unit Mapping Information</w:t>
      </w:r>
    </w:p>
    <w:p w:rsidR="00000000" w:rsidRPr="00F97776" w:rsidP="006D401A">
      <w:pPr>
        <w:pStyle w:val="BodyText"/>
      </w:pPr>
      <w:r w:rsidRPr="00F97776">
        <w:t>RIICFW306D Direct pile driving operations</w:t>
      </w:r>
    </w:p>
    <w:p w:rsidR="00000000" w:rsidRPr="00F97776" w:rsidP="00F97776">
      <w:pPr>
        <w:pStyle w:val="Heading1"/>
      </w:pPr>
      <w:bookmarkStart w:id="7" w:name="O_681872"/>
      <w:bookmarkEnd w:id="7"/>
      <w:r w:rsidRPr="00F97776">
        <w:t>Links</w:t>
      </w:r>
    </w:p>
    <w:p w:rsidR="00000000" w:rsidRPr="00F97776" w:rsidP="006D401A">
      <w:pPr>
        <w:pStyle w:val="BodyText"/>
      </w:pPr>
      <w:r w:rsidRPr="00F977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57D5B">
        <w:rPr>
          <w:rStyle w:val="Hyperlink"/>
        </w:rPr>
        <w:t>https://vetnet.gov.au/Pages/TrainingDocs.aspx?q=88a61002-9a21-4386-aaf8-69c76e675272</w:t>
      </w:r>
      <w:r>
        <w:fldChar w:fldCharType="end"/>
      </w:r>
    </w:p>
    <w:p w:rsidR="00000000" w:rsidRPr="00F97776" w:rsidP="006D401A">
      <w:pPr>
        <w:pStyle w:val="BodyText"/>
        <w:sectPr w:rsidSect="00F97776">
          <w:headerReference w:type="default" r:id="rId10"/>
          <w:footerReference w:type="default" r:id="rId11"/>
          <w:pgSz w:w="11908" w:h="16833"/>
          <w:pgMar w:top="1702" w:right="1418" w:bottom="1702" w:left="1418" w:header="992" w:footer="992" w:gutter="0"/>
          <w:cols w:space="720"/>
          <w:noEndnote/>
          <w:docGrid w:linePitch="299"/>
        </w:sectPr>
      </w:pPr>
    </w:p>
    <w:p w:rsidR="00000000" w:rsidRPr="00F97776" w:rsidP="00F97776">
      <w:pPr>
        <w:pStyle w:val="SuperHeading"/>
      </w:pPr>
      <w:r w:rsidRPr="00F97776">
        <w:t>Assessment Requirements for RIICFW306D Direct pile driving oper</w:t>
      </w:r>
      <w:r w:rsidRPr="00F97776">
        <w:t>ations</w:t>
      </w:r>
    </w:p>
    <w:p w:rsidR="00000000" w:rsidRPr="00F97776" w:rsidP="00F97776">
      <w:pPr>
        <w:pStyle w:val="Heading1"/>
      </w:pPr>
      <w:bookmarkStart w:id="8" w:name="O_681864"/>
      <w:bookmarkEnd w:id="8"/>
      <w:r w:rsidRPr="00F97776">
        <w:t>Modification History</w:t>
      </w:r>
    </w:p>
    <w:tbl>
      <w:tblPr>
        <w:tblW w:w="9450" w:type="dxa"/>
        <w:tblLayout w:type="fixed"/>
        <w:tblCellMar>
          <w:left w:w="62" w:type="dxa"/>
          <w:right w:w="62" w:type="dxa"/>
        </w:tblCellMar>
        <w:tblLook w:val="0000"/>
      </w:tblPr>
      <w:tblGrid>
        <w:gridCol w:w="1170"/>
        <w:gridCol w:w="8280"/>
      </w:tblGrid>
      <w:tr w:rsidTr="006D401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Comment</w:t>
            </w:r>
          </w:p>
        </w:tc>
      </w:tr>
      <w:tr w:rsidTr="006D401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This unit replaces RIICFW306A Direct pile driving operations</w:t>
            </w:r>
          </w:p>
        </w:tc>
      </w:tr>
      <w:tr w:rsidTr="006D401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776">
            <w:pPr>
              <w:pStyle w:val="BodyText"/>
              <w:rPr>
                <w:lang w:val="en-NZ"/>
              </w:rPr>
            </w:pPr>
            <w:r w:rsidRPr="00F97776">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776" w:rsidP="00F97776">
            <w:pPr>
              <w:pStyle w:val="BodyText"/>
            </w:pPr>
            <w:r w:rsidRPr="00F97776">
              <w:t>Required frequency and volume of evidence amended in Performance evidence.</w:t>
            </w:r>
          </w:p>
          <w:p w:rsidR="00000000" w:rsidRPr="00F97776" w:rsidP="00F97776">
            <w:pPr>
              <w:pStyle w:val="BodyText"/>
            </w:pPr>
            <w:r w:rsidRPr="00F97776">
              <w:t>Substantial amendments made in Assessment Conditions f</w:t>
            </w:r>
            <w:r w:rsidRPr="00F97776">
              <w:t>ield, including: references to Industry Sectors, assessor and subject matter expert experience requirements, how assessment should be conducted and what it should confirm.</w:t>
            </w:r>
          </w:p>
        </w:tc>
      </w:tr>
    </w:tbl>
    <w:p w:rsidR="00000000" w:rsidRPr="00F97776" w:rsidP="00F97776">
      <w:pPr>
        <w:pStyle w:val="BodyText"/>
      </w:pPr>
    </w:p>
    <w:p w:rsidR="00000000" w:rsidRPr="00F97776" w:rsidP="00F97776">
      <w:pPr>
        <w:pStyle w:val="AllowPageBreak"/>
      </w:pPr>
    </w:p>
    <w:p w:rsidR="00000000" w:rsidRPr="00F97776" w:rsidP="00F97776">
      <w:pPr>
        <w:pStyle w:val="Heading1"/>
      </w:pPr>
      <w:bookmarkStart w:id="9" w:name="O_681863"/>
      <w:bookmarkEnd w:id="9"/>
      <w:r w:rsidRPr="00F97776">
        <w:t>Performance Evidence</w:t>
      </w:r>
    </w:p>
    <w:p w:rsidR="00000000" w:rsidRPr="00F97776" w:rsidP="006D401A">
      <w:pPr>
        <w:pStyle w:val="BodyText"/>
      </w:pPr>
      <w:r w:rsidRPr="00F97776">
        <w:t>Evidence is required to be collected that demonstrates a candidate’s competency in this unit. Evidence must be relevant to the roles within this sector’s work operations and satisfy all of the requirements of the performance criteria of this unit and inclu</w:t>
      </w:r>
      <w:r w:rsidRPr="00F97776">
        <w:t>de evidence that the candidate:</w:t>
      </w:r>
    </w:p>
    <w:p w:rsidR="00000000" w:rsidRPr="00F97776" w:rsidP="00F97776">
      <w:pPr>
        <w:pStyle w:val="ListBullet"/>
      </w:pPr>
      <w:r w:rsidRPr="00F97776">
        <w:t>locates and applies applicable legislation, documentation, policies and procedures</w:t>
      </w:r>
    </w:p>
    <w:p w:rsidR="00000000" w:rsidRPr="00F97776" w:rsidP="00F97776">
      <w:pPr>
        <w:pStyle w:val="ListBullet"/>
      </w:pPr>
      <w:r w:rsidRPr="00F97776">
        <w:t>works effectively with others to direct, undertake and complete pile driving operations tasks that meet all the required outcomes including:</w:t>
      </w:r>
    </w:p>
    <w:p w:rsidR="00000000" w:rsidRPr="00F97776" w:rsidP="00F97776">
      <w:pPr>
        <w:pStyle w:val="ListBullet2"/>
      </w:pPr>
      <w:r w:rsidRPr="00F97776">
        <w:t>communicating clearly and concisely with others to resolve coordination requirements and receive and clarify work instructions</w:t>
      </w:r>
    </w:p>
    <w:p w:rsidR="00000000" w:rsidRPr="00F97776" w:rsidP="00F97776">
      <w:pPr>
        <w:pStyle w:val="ListBullet"/>
      </w:pPr>
      <w:r w:rsidRPr="00F97776">
        <w:t xml:space="preserve">using a range of communication technique and systems such as signage to advise others of work activity and exclusion zones </w:t>
      </w:r>
    </w:p>
    <w:p w:rsidR="00000000" w:rsidRPr="00F97776" w:rsidP="00F97776">
      <w:pPr>
        <w:pStyle w:val="ListBullet"/>
      </w:pPr>
      <w:r w:rsidRPr="00F97776">
        <w:t>de</w:t>
      </w:r>
      <w:r w:rsidRPr="00F97776">
        <w:t>monstrates completion of directing pile driving operations that safely, effectively and efficiently meets all of the required outcomes on more than one (1) occasion including:</w:t>
      </w:r>
    </w:p>
    <w:p w:rsidR="00000000" w:rsidRPr="00F97776" w:rsidP="00F97776">
      <w:pPr>
        <w:pStyle w:val="ListBullet2"/>
      </w:pPr>
      <w:r w:rsidRPr="00F97776">
        <w:t xml:space="preserve">establishing recovery pegs </w:t>
      </w:r>
    </w:p>
    <w:p w:rsidR="00000000" w:rsidRPr="00F97776" w:rsidP="00F97776">
      <w:pPr>
        <w:pStyle w:val="ListBullet2"/>
      </w:pPr>
      <w:r w:rsidRPr="00F97776">
        <w:t>identifying and protecting area for pile driving</w:t>
      </w:r>
    </w:p>
    <w:p w:rsidR="00000000" w:rsidRPr="00F97776" w:rsidP="00F97776">
      <w:pPr>
        <w:pStyle w:val="ListBullet2"/>
      </w:pPr>
      <w:r w:rsidRPr="00F97776">
        <w:t>pr</w:t>
      </w:r>
      <w:r w:rsidRPr="00F97776">
        <w:t>oviding guidance for lifting, manoeuvring and setting up of piling rigs</w:t>
      </w:r>
    </w:p>
    <w:p w:rsidR="00000000" w:rsidRPr="00F97776" w:rsidP="00F97776">
      <w:pPr>
        <w:pStyle w:val="ListBullet2"/>
      </w:pPr>
      <w:r w:rsidRPr="00F97776">
        <w:t>installing a minimum of two (2) timber piles or two pre-cast concrete piles</w:t>
      </w:r>
    </w:p>
    <w:p w:rsidR="00000000" w:rsidRPr="00F97776" w:rsidP="00F97776">
      <w:pPr>
        <w:pStyle w:val="ListBullet2"/>
      </w:pPr>
      <w:r w:rsidRPr="00F97776">
        <w:t>demonstrating at least one (1) of the three (3) pile hammering methods</w:t>
      </w:r>
    </w:p>
    <w:p w:rsidR="00000000" w:rsidRPr="00F97776" w:rsidP="00F97776">
      <w:pPr>
        <w:pStyle w:val="AllowPageBreak"/>
      </w:pPr>
    </w:p>
    <w:p w:rsidR="00000000" w:rsidRPr="00F97776" w:rsidP="00F97776">
      <w:pPr>
        <w:pStyle w:val="Heading1"/>
      </w:pPr>
      <w:bookmarkStart w:id="10" w:name="O_681862"/>
      <w:bookmarkEnd w:id="10"/>
      <w:r w:rsidRPr="00F97776">
        <w:t>Knowledge Evidence</w:t>
      </w:r>
    </w:p>
    <w:p w:rsidR="00000000" w:rsidRPr="00F97776" w:rsidP="006D401A">
      <w:pPr>
        <w:pStyle w:val="BodyText"/>
      </w:pPr>
      <w:r w:rsidRPr="00F97776">
        <w:t>he candidate must demonstrate knowledge directing pile driving operations through:</w:t>
      </w:r>
    </w:p>
    <w:p w:rsidR="00000000" w:rsidRPr="00F97776" w:rsidP="00F97776">
      <w:pPr>
        <w:pStyle w:val="ListBullet"/>
      </w:pPr>
      <w:r w:rsidRPr="00F97776">
        <w:t>applying organisation, site requirements and procedures for:</w:t>
      </w:r>
    </w:p>
    <w:p w:rsidR="00000000" w:rsidRPr="00F97776" w:rsidP="00F97776">
      <w:pPr>
        <w:pStyle w:val="ListBullet2"/>
      </w:pPr>
      <w:r w:rsidRPr="00F97776">
        <w:t>risk assessment and management</w:t>
      </w:r>
    </w:p>
    <w:p w:rsidR="00000000" w:rsidRPr="00F97776" w:rsidP="00F97776">
      <w:pPr>
        <w:pStyle w:val="ListBullet2"/>
      </w:pPr>
      <w:r w:rsidRPr="00F97776">
        <w:t>statutory compliance</w:t>
      </w:r>
    </w:p>
    <w:p w:rsidR="00000000" w:rsidRPr="00F97776" w:rsidP="00F97776">
      <w:pPr>
        <w:pStyle w:val="ListBullet2"/>
      </w:pPr>
      <w:r w:rsidRPr="00F97776">
        <w:t>work health and safety</w:t>
      </w:r>
    </w:p>
    <w:p w:rsidR="00000000" w:rsidRPr="00F97776" w:rsidP="00F97776">
      <w:pPr>
        <w:pStyle w:val="ListBullet2"/>
      </w:pPr>
      <w:r w:rsidRPr="00F97776">
        <w:t>emergency procedures</w:t>
      </w:r>
    </w:p>
    <w:p w:rsidR="00000000" w:rsidRPr="00F97776" w:rsidP="00F97776">
      <w:pPr>
        <w:pStyle w:val="ListBullet2"/>
      </w:pPr>
      <w:r w:rsidRPr="00F97776">
        <w:t xml:space="preserve">environmental </w:t>
      </w:r>
      <w:r w:rsidRPr="00F97776">
        <w:t>protection</w:t>
      </w:r>
    </w:p>
    <w:p w:rsidR="00000000" w:rsidRPr="00F97776" w:rsidP="00F97776">
      <w:pPr>
        <w:pStyle w:val="ListBullet2"/>
      </w:pPr>
      <w:r w:rsidRPr="00F97776">
        <w:t>off-set pegging</w:t>
      </w:r>
    </w:p>
    <w:p w:rsidR="00000000" w:rsidRPr="00F97776" w:rsidP="00F97776">
      <w:pPr>
        <w:pStyle w:val="ListBullet2"/>
      </w:pPr>
      <w:r w:rsidRPr="00F97776">
        <w:t>pile locating</w:t>
      </w:r>
    </w:p>
    <w:p w:rsidR="00000000" w:rsidRPr="00F97776" w:rsidP="00F97776">
      <w:pPr>
        <w:pStyle w:val="ListBullet2"/>
      </w:pPr>
      <w:r w:rsidRPr="00F97776">
        <w:t>plumbing and pile driving</w:t>
      </w:r>
    </w:p>
    <w:p w:rsidR="00000000" w:rsidRPr="00F97776" w:rsidP="00F97776">
      <w:pPr>
        <w:pStyle w:val="ListBullet2"/>
      </w:pPr>
      <w:r w:rsidRPr="00F97776">
        <w:t>pile splicing and joining</w:t>
      </w:r>
    </w:p>
    <w:p w:rsidR="00000000" w:rsidRPr="00F97776" w:rsidP="00F97776">
      <w:pPr>
        <w:pStyle w:val="ListBullet2"/>
      </w:pPr>
      <w:r w:rsidRPr="00F97776">
        <w:t>maintenance requirements</w:t>
      </w:r>
    </w:p>
    <w:p w:rsidR="00000000" w:rsidRPr="00F97776" w:rsidP="00F97776">
      <w:pPr>
        <w:pStyle w:val="ListBullet2"/>
      </w:pPr>
      <w:r w:rsidRPr="00F97776">
        <w:t>environmentally sensitive fluids and materials disposal</w:t>
      </w:r>
    </w:p>
    <w:p w:rsidR="00000000" w:rsidRPr="00F97776" w:rsidP="00F97776">
      <w:pPr>
        <w:pStyle w:val="ListBullet2"/>
      </w:pPr>
      <w:r w:rsidRPr="00F97776">
        <w:t>chemical and fuel safety</w:t>
      </w:r>
    </w:p>
    <w:p w:rsidR="00000000" w:rsidRPr="00F97776" w:rsidP="00F97776">
      <w:pPr>
        <w:pStyle w:val="ListBullet2"/>
      </w:pPr>
      <w:r w:rsidRPr="00F97776">
        <w:t>hazardous goods handling</w:t>
      </w:r>
    </w:p>
    <w:p w:rsidR="00000000" w:rsidRPr="00F97776" w:rsidP="00F97776">
      <w:pPr>
        <w:pStyle w:val="ListBullet2"/>
      </w:pPr>
      <w:r w:rsidRPr="00F97776">
        <w:t>isolation and traffic control responsibilities and authorities</w:t>
      </w:r>
    </w:p>
    <w:p w:rsidR="00000000" w:rsidRPr="00F97776" w:rsidP="00F97776">
      <w:pPr>
        <w:pStyle w:val="ListBullet2"/>
      </w:pPr>
      <w:r w:rsidRPr="00F97776">
        <w:t>water erosion issues</w:t>
      </w:r>
    </w:p>
    <w:p w:rsidR="00000000" w:rsidRPr="00F97776" w:rsidP="00F97776">
      <w:pPr>
        <w:pStyle w:val="ListBullet2"/>
      </w:pPr>
      <w:r w:rsidRPr="00F97776">
        <w:t>civil construction terminology</w:t>
      </w:r>
    </w:p>
    <w:p w:rsidR="00000000" w:rsidRPr="00F97776" w:rsidP="00F97776">
      <w:pPr>
        <w:pStyle w:val="ListBullet2"/>
      </w:pPr>
      <w:r w:rsidRPr="00F97776">
        <w:t xml:space="preserve">foundation work </w:t>
      </w:r>
    </w:p>
    <w:p w:rsidR="00000000" w:rsidRPr="00F97776" w:rsidP="00F97776">
      <w:pPr>
        <w:pStyle w:val="ListBullet2"/>
      </w:pPr>
      <w:r w:rsidRPr="00F97776">
        <w:t>project quality requirements</w:t>
      </w:r>
    </w:p>
    <w:p w:rsidR="00000000" w:rsidRPr="00F97776" w:rsidP="00F97776">
      <w:pPr>
        <w:pStyle w:val="ListBullet2"/>
      </w:pPr>
      <w:r w:rsidRPr="00F97776">
        <w:t>work platform installation</w:t>
      </w:r>
    </w:p>
    <w:p w:rsidR="00000000" w:rsidRPr="00F97776" w:rsidP="00F97776">
      <w:pPr>
        <w:pStyle w:val="ListBullet2"/>
      </w:pPr>
      <w:r w:rsidRPr="00F97776">
        <w:t>machine operation</w:t>
      </w:r>
    </w:p>
    <w:p w:rsidR="00000000" w:rsidRPr="00F97776" w:rsidP="00F97776">
      <w:pPr>
        <w:pStyle w:val="ListBullet"/>
      </w:pPr>
      <w:r w:rsidRPr="00F97776">
        <w:t>interpreting engineering drawings</w:t>
      </w:r>
    </w:p>
    <w:p w:rsidR="00000000" w:rsidRPr="00F97776" w:rsidP="00F97776">
      <w:pPr>
        <w:pStyle w:val="ListBullet"/>
      </w:pPr>
      <w:r w:rsidRPr="00F97776">
        <w:t>monitoring site</w:t>
      </w:r>
      <w:r w:rsidRPr="00F97776">
        <w:t xml:space="preserve"> personal protective equipment requirements</w:t>
      </w:r>
    </w:p>
    <w:p w:rsidR="00000000" w:rsidRPr="00F97776" w:rsidP="00F97776">
      <w:pPr>
        <w:pStyle w:val="ListBullet"/>
      </w:pPr>
      <w:r w:rsidRPr="00F97776">
        <w:t>implementing site and equipment health and safety procedures</w:t>
      </w:r>
    </w:p>
    <w:p w:rsidR="00000000" w:rsidRPr="00F97776" w:rsidP="00F97776">
      <w:pPr>
        <w:pStyle w:val="ListBullet"/>
      </w:pPr>
      <w:r w:rsidRPr="00F97776">
        <w:t>monitoring and responding to site environmental and heritage requirements and constraints</w:t>
      </w:r>
    </w:p>
    <w:p w:rsidR="00000000" w:rsidRPr="00F97776" w:rsidP="00F97776">
      <w:pPr>
        <w:pStyle w:val="ListBullet"/>
      </w:pPr>
      <w:r w:rsidRPr="00F97776">
        <w:t>interpreting and complying with safety data sheets and materials handling methods</w:t>
      </w:r>
    </w:p>
    <w:p w:rsidR="00000000" w:rsidRPr="00F97776" w:rsidP="00F97776">
      <w:pPr>
        <w:pStyle w:val="ListBullet"/>
      </w:pPr>
      <w:r w:rsidRPr="00F97776">
        <w:t xml:space="preserve">preparing and/or implementing safe work method statement and/or Job safety analysis </w:t>
      </w:r>
    </w:p>
    <w:p w:rsidR="00000000" w:rsidRPr="00F97776" w:rsidP="00F97776">
      <w:pPr>
        <w:pStyle w:val="ListBullet"/>
      </w:pPr>
      <w:r w:rsidRPr="00F97776">
        <w:t>identifying types and characteristics of soil, sand, rock, clay, shale, gravel and silt a</w:t>
      </w:r>
      <w:r w:rsidRPr="00F97776">
        <w:t>nd water table</w:t>
      </w:r>
    </w:p>
    <w:p w:rsidR="00000000" w:rsidRPr="00F97776" w:rsidP="00F97776">
      <w:pPr>
        <w:pStyle w:val="ListBullet"/>
      </w:pPr>
      <w:r w:rsidRPr="00F97776">
        <w:t>describing machine characteristics, technical capability and limitations</w:t>
      </w:r>
    </w:p>
    <w:p w:rsidR="00000000" w:rsidRPr="00F97776" w:rsidP="00F97776">
      <w:pPr>
        <w:pStyle w:val="ListBullet"/>
      </w:pPr>
      <w:r w:rsidRPr="00F97776">
        <w:t>describing driven piles and their installation techniques</w:t>
      </w:r>
    </w:p>
    <w:p w:rsidR="00000000" w:rsidRPr="00F97776" w:rsidP="00F97776">
      <w:pPr>
        <w:pStyle w:val="ListBullet"/>
      </w:pPr>
      <w:r w:rsidRPr="00F97776">
        <w:t>describing techniques for installing piles in water</w:t>
      </w:r>
    </w:p>
    <w:p w:rsidR="00000000" w:rsidRPr="00F97776" w:rsidP="00F97776">
      <w:pPr>
        <w:pStyle w:val="ListBullet"/>
      </w:pPr>
      <w:r w:rsidRPr="00F97776">
        <w:t>requirements and procedures</w:t>
      </w:r>
    </w:p>
    <w:p w:rsidR="00000000" w:rsidRPr="00F97776" w:rsidP="00F97776">
      <w:pPr>
        <w:pStyle w:val="ListBullet"/>
      </w:pPr>
      <w:r w:rsidRPr="00F97776">
        <w:t>implementing and monitoring op</w:t>
      </w:r>
      <w:r w:rsidRPr="00F97776">
        <w:t>erational, maintenance and basic diagnostic procedures</w:t>
      </w:r>
    </w:p>
    <w:p w:rsidR="00000000" w:rsidRPr="00F97776" w:rsidP="00F97776">
      <w:pPr>
        <w:pStyle w:val="ListBullet"/>
      </w:pPr>
      <w:r w:rsidRPr="00F97776">
        <w:t>implementing isolation procedures</w:t>
      </w:r>
    </w:p>
    <w:p w:rsidR="00000000" w:rsidRPr="00F97776" w:rsidP="00F97776">
      <w:pPr>
        <w:pStyle w:val="AllowPageBreak"/>
      </w:pPr>
    </w:p>
    <w:p w:rsidR="00000000" w:rsidRPr="00F97776" w:rsidP="00F97776">
      <w:pPr>
        <w:pStyle w:val="Heading1"/>
      </w:pPr>
      <w:bookmarkStart w:id="11" w:name="O_681861"/>
      <w:bookmarkEnd w:id="11"/>
      <w:r w:rsidRPr="00F97776">
        <w:t>Assessment Conditions</w:t>
      </w:r>
    </w:p>
    <w:p w:rsidR="00000000" w:rsidRPr="00F97776" w:rsidP="00F97776">
      <w:pPr>
        <w:pStyle w:val="ListBullet"/>
      </w:pPr>
      <w:r w:rsidRPr="00F97776">
        <w:t>An assessor of this unit must satisfy the requirements of the NVR/AQTF or their successors; and Industry regulations for certif</w:t>
      </w:r>
      <w:r w:rsidRPr="00F97776">
        <w:t>ication and licensing; and,</w:t>
      </w:r>
    </w:p>
    <w:p w:rsidR="00000000" w:rsidRPr="00F97776" w:rsidP="00F97776">
      <w:pPr>
        <w:pStyle w:val="ListBullet"/>
      </w:pPr>
      <w:r w:rsidRPr="00F97776">
        <w:t>this unit must be assessed in the context of this sector’s work environment; and,</w:t>
      </w:r>
    </w:p>
    <w:p w:rsidR="00000000" w:rsidRPr="00F97776" w:rsidP="00F97776">
      <w:pPr>
        <w:pStyle w:val="ListBullet"/>
      </w:pPr>
      <w:r w:rsidRPr="00F97776">
        <w:t>this unit must be assessed in compliance with relevant legislation/regulation and using policies, procedures, processes and operational manuals di</w:t>
      </w:r>
      <w:r w:rsidRPr="00F97776">
        <w:t>rectly related to the industry sector for which it is being assessed; and,</w:t>
      </w:r>
    </w:p>
    <w:p w:rsidR="00000000" w:rsidRPr="00F97776" w:rsidP="00F97776">
      <w:pPr>
        <w:pStyle w:val="ListBullet"/>
      </w:pPr>
      <w:r w:rsidRPr="00F97776">
        <w:t>assessment may be conducted in conjunction with the assessment of other Units of Competency; and,</w:t>
      </w:r>
    </w:p>
    <w:p w:rsidR="00000000" w:rsidRPr="00F97776" w:rsidP="00F97776">
      <w:pPr>
        <w:pStyle w:val="ListBullet"/>
      </w:pPr>
      <w:r w:rsidRPr="00F97776">
        <w:t>assessment must confirm consistent performance can be applied in a range of relevan</w:t>
      </w:r>
      <w:r w:rsidRPr="00F97776">
        <w:t>t workplace circumstances; and,</w:t>
      </w:r>
    </w:p>
    <w:p w:rsidR="00000000" w:rsidRPr="00F97776" w:rsidP="00F97776">
      <w:pPr>
        <w:pStyle w:val="ListBullet"/>
      </w:pPr>
      <w:r w:rsidRPr="00F97776">
        <w:t xml:space="preserve">assessors must demonstrate the performance evidence, and knowledge evidence as outlined in this Unit of Competency, and through the minimum years of current* work experience specified below in an Industry sector relevant to </w:t>
      </w:r>
      <w:r w:rsidRPr="00F97776">
        <w:t>the outcomes of the unit; or,</w:t>
      </w:r>
    </w:p>
    <w:p w:rsidR="00000000" w:rsidRPr="00F97776" w:rsidP="00F97776">
      <w:pPr>
        <w:pStyle w:val="ListBullet"/>
      </w:pPr>
      <w:r w:rsidRPr="00F97776">
        <w:t>where the assessor does not meet experience requirements a co-assessment or partnership arrangement must exist between the qualified assessor and an Industry subject matter expert. The Industry subject matter expert should hol</w:t>
      </w:r>
      <w:r w:rsidRPr="00F97776">
        <w:t xml:space="preserve">d the unit being assessed (or an equivalent unit) and/or demonstrate equivalence of skills and knowledge at the unit level. An Industry technical expert must also demonstrate skills and knowledge from the minimum years of current work experience specified </w:t>
      </w:r>
      <w:r w:rsidRPr="00F97776">
        <w:t>below in the Industry sector, including time spent in roles related to the unit being assessed; and,</w:t>
      </w:r>
    </w:p>
    <w:p w:rsidR="00000000" w:rsidRPr="00F97776" w:rsidP="00F97776">
      <w:pPr>
        <w:pStyle w:val="ListBullet"/>
      </w:pPr>
      <w:r w:rsidRPr="00F97776">
        <w:t>assessor and Industry subject matter expert requirements differ d</w:t>
      </w:r>
      <w:r w:rsidRPr="00F97776">
        <w:t>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77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Required assessor or Industry subject matter expert experience</w:t>
            </w:r>
          </w:p>
        </w:tc>
      </w:tr>
      <w:tr w:rsidTr="00F9777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Drilling, Metalliferous Minin</w:t>
            </w:r>
            <w:r w:rsidRPr="00F97776">
              <w:t>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1 Year</w:t>
            </w:r>
          </w:p>
        </w:tc>
      </w:tr>
      <w:tr w:rsidTr="00F9777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2 Years</w:t>
            </w:r>
          </w:p>
        </w:tc>
      </w:tr>
      <w:tr w:rsidTr="00F977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 xml:space="preserve">Drilling, Coal Mining and Extractive </w:t>
            </w:r>
            <w:r w:rsidRPr="00F97776">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3 Years</w:t>
            </w:r>
          </w:p>
        </w:tc>
      </w:tr>
      <w:tr w:rsidTr="00F977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5 Years</w:t>
            </w:r>
          </w:p>
        </w:tc>
      </w:tr>
      <w:tr w:rsidTr="00F977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776">
            <w:pPr>
              <w:pStyle w:val="BodyText"/>
              <w:rPr>
                <w:lang w:val="en-NZ"/>
              </w:rPr>
            </w:pPr>
            <w:r w:rsidRPr="00F9777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776" w:rsidP="00F97776">
            <w:pPr>
              <w:pStyle w:val="BodyText"/>
            </w:pPr>
            <w:r w:rsidRPr="00F97776">
              <w:t>Where this Unit is being assessed outside of the Resources and Infrastructure Sectors assessor and/or Industry subject matter expert experience should be in-line with industry standards for the sector in which it is being assessed and where no Industry sta</w:t>
            </w:r>
            <w:r w:rsidRPr="00F97776">
              <w:t>ndard is specified should comply with any relevant regulation.</w:t>
            </w:r>
          </w:p>
        </w:tc>
      </w:tr>
    </w:tbl>
    <w:p w:rsidR="00000000" w:rsidRPr="00F97776" w:rsidP="006D401A">
      <w:pPr>
        <w:pStyle w:val="BodyText"/>
      </w:pPr>
      <w:r w:rsidRPr="00F97776">
        <w:t>*Assessors can demonstrate current work experience through employment within Industry in a role relevant to the outcomes of the Unit; or, for external assessors this can be demonstrated throu</w:t>
      </w:r>
      <w:r w:rsidRPr="00F97776">
        <w:t>gh exposure to Industry by conducting frequent site assessments across various locations.</w:t>
      </w:r>
    </w:p>
    <w:p w:rsidR="00000000" w:rsidRPr="00F97776" w:rsidP="006D401A">
      <w:pPr>
        <w:pStyle w:val="BodyText"/>
      </w:pPr>
      <w:r w:rsidRPr="00F97776">
        <w:t>**Where a unit is being delivered outside of a Qualification the first numeric character in the Unit code should be considered to indicate the AQF level</w:t>
      </w:r>
    </w:p>
    <w:p w:rsidR="00000000" w:rsidRPr="00F97776" w:rsidP="00F97776">
      <w:pPr>
        <w:pStyle w:val="Heading1"/>
      </w:pPr>
      <w:bookmarkStart w:id="12" w:name="O_681873"/>
      <w:bookmarkEnd w:id="12"/>
      <w:r w:rsidRPr="00F97776">
        <w:t>Links</w:t>
      </w:r>
    </w:p>
    <w:p w:rsidR="00000000" w:rsidRPr="00F97776" w:rsidP="006D401A">
      <w:pPr>
        <w:pStyle w:val="BodyText"/>
      </w:pPr>
      <w:r w:rsidRPr="00F977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57D5B">
        <w:rPr>
          <w:rStyle w:val="Hyperlink"/>
        </w:rPr>
        <w:t>https://vetnet.gov.au/Pages/TrainingDocs.aspx?q=88a61002-9a21-4386-aaf8-69c76e675272</w:t>
      </w:r>
      <w:r>
        <w:fldChar w:fldCharType="end"/>
      </w:r>
    </w:p>
    <w:p w:rsidR="00000000" w:rsidRPr="00F97776" w:rsidP="00F97776"/>
    <w:sectPr w:rsidSect="00F977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rsidRPr="006D401A" w:rsidP="006D4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1A" w:rsidP="00F97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401A" w:rsidP="00F977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401A" w:rsidP="00F977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rsidP="00F97776">
    <w:pPr>
      <w:pStyle w:val="Footer"/>
      <w:framePr w:wrap="around"/>
    </w:pPr>
    <w:r>
      <w:fldChar w:fldCharType="begin"/>
    </w:r>
    <w:r>
      <w:instrText xml:space="preserve"> DOCPROPERTY  Subject  \* MERGEFORMAT </w:instrText>
    </w:r>
    <w:r>
      <w:fldChar w:fldCharType="separate"/>
    </w:r>
    <w:r w:rsidR="006D401A">
      <w:t>Approved</w:t>
    </w:r>
    <w:r w:rsidR="006D401A">
      <w:fldChar w:fldCharType="end"/>
    </w:r>
    <w:r>
      <w:tab/>
      <w:t xml:space="preserve">Page </w:t>
    </w:r>
    <w:r>
      <w:fldChar w:fldCharType="begin"/>
    </w:r>
    <w:r>
      <w:instrText xml:space="preserve"> PAGE  \* Arabic  \* MERGEFORMAT </w:instrText>
    </w:r>
    <w:r>
      <w:fldChar w:fldCharType="separate"/>
    </w:r>
    <w:r w:rsidR="006D40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401A">
      <w:rPr>
        <w:noProof/>
      </w:rPr>
      <w:t>5</w:t>
    </w:r>
    <w:r>
      <w:rPr>
        <w:noProof/>
      </w:rPr>
      <w:fldChar w:fldCharType="end"/>
    </w:r>
  </w:p>
  <w:p w:rsidR="00F97776" w:rsidP="00F97776">
    <w:pPr>
      <w:pStyle w:val="Footer"/>
      <w:framePr w:wrap="around"/>
    </w:pPr>
    <w:r>
      <w:t xml:space="preserve">© Commonwealth of Australia, </w:t>
    </w:r>
    <w:r>
      <w:fldChar w:fldCharType="begin"/>
    </w:r>
    <w:r>
      <w:instrText xml:space="preserve"> DATE  \@ "yyyy"  \* MERGEFORMAT </w:instrText>
    </w:r>
    <w:r>
      <w:fldChar w:fldCharType="separate"/>
    </w:r>
    <w:r w:rsidR="006D401A">
      <w:rPr>
        <w:noProof/>
      </w:rPr>
      <w:t>2025</w:t>
    </w:r>
    <w:r>
      <w:fldChar w:fldCharType="end"/>
    </w:r>
    <w:r>
      <w:tab/>
    </w:r>
    <w:r>
      <w:fldChar w:fldCharType="begin"/>
    </w:r>
    <w:r>
      <w:instrText xml:space="preserve"> DOCPROPERTY  Author  \* MERGEFORMAT </w:instrText>
    </w:r>
    <w:r>
      <w:fldChar w:fldCharType="separate"/>
    </w:r>
    <w:r w:rsidR="006D401A">
      <w:t>Mining and Automotive Skills Alliance</w:t>
    </w:r>
    <w:r w:rsidR="006D401A">
      <w:fldChar w:fldCharType="end"/>
    </w:r>
  </w:p>
  <w:p w:rsidR="00F97776" w:rsidP="00F97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776" w:rsidRPr="006D401A" w:rsidP="006D4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1A" w:rsidRPr="002D2AF8" w:rsidP="00F97776">
    <w:pPr>
      <w:pStyle w:val="Header"/>
      <w:framePr w:wrap="around"/>
    </w:pPr>
    <w:r>
      <w:fldChar w:fldCharType="begin"/>
    </w:r>
    <w:r>
      <w:instrText xml:space="preserve"> TITLE   \* MERGEFORMAT </w:instrText>
    </w:r>
    <w:r>
      <w:fldChar w:fldCharType="separate"/>
    </w:r>
    <w:r>
      <w:t>RIICFW306D Direct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401A" w:rsidP="00F977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776" w:rsidRPr="002D2AF8" w:rsidP="00F97776">
    <w:pPr>
      <w:pStyle w:val="Header"/>
      <w:framePr w:wrap="around"/>
    </w:pPr>
    <w:r>
      <w:fldChar w:fldCharType="begin"/>
    </w:r>
    <w:r>
      <w:instrText xml:space="preserve"> TITLE   \* MERGEFORMAT </w:instrText>
    </w:r>
    <w:r>
      <w:fldChar w:fldCharType="separate"/>
    </w:r>
    <w:r w:rsidR="006D401A">
      <w:t>RIICFW306D Direct pile driving operations</w:t>
    </w:r>
    <w:r w:rsidR="006D401A">
      <w:fldChar w:fldCharType="end"/>
    </w:r>
    <w:r>
      <w:tab/>
      <w:t xml:space="preserve">Date this document was generated: </w:t>
    </w:r>
    <w:r>
      <w:fldChar w:fldCharType="begin"/>
    </w:r>
    <w:r>
      <w:instrText xml:space="preserve"> CREATEDATE  \@ "d MMMM yyyy"  \* MERGEFORMAT </w:instrText>
    </w:r>
    <w:r>
      <w:fldChar w:fldCharType="separate"/>
    </w:r>
    <w:r w:rsidR="006D401A">
      <w:rPr>
        <w:noProof/>
      </w:rPr>
      <w:t>1 March 2025</w:t>
    </w:r>
    <w:r>
      <w:fldChar w:fldCharType="end"/>
    </w:r>
  </w:p>
  <w:p w:rsidR="00F97776" w:rsidP="00F97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06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2B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A7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776"/>
    <w:pPr>
      <w:spacing w:before="360" w:after="60"/>
      <w:outlineLvl w:val="0"/>
    </w:pPr>
    <w:rPr>
      <w:sz w:val="32"/>
    </w:rPr>
  </w:style>
  <w:style w:type="paragraph" w:styleId="Heading2">
    <w:name w:val="heading 2"/>
    <w:basedOn w:val="HeadingBase"/>
    <w:next w:val="BodyText"/>
    <w:link w:val="Heading2Char"/>
    <w:qFormat/>
    <w:rsid w:val="00F97776"/>
    <w:pPr>
      <w:keepLines/>
      <w:spacing w:before="240" w:after="120"/>
      <w:outlineLvl w:val="1"/>
    </w:pPr>
    <w:rPr>
      <w:sz w:val="28"/>
      <w:szCs w:val="40"/>
    </w:rPr>
  </w:style>
  <w:style w:type="paragraph" w:styleId="Heading3">
    <w:name w:val="heading 3"/>
    <w:basedOn w:val="HeadingBase"/>
    <w:next w:val="BodyText"/>
    <w:link w:val="Heading3Char"/>
    <w:qFormat/>
    <w:rsid w:val="00F97776"/>
    <w:pPr>
      <w:spacing w:before="180" w:after="120"/>
      <w:outlineLvl w:val="2"/>
    </w:pPr>
    <w:rPr>
      <w:spacing w:val="-10"/>
      <w:kern w:val="32"/>
    </w:rPr>
  </w:style>
  <w:style w:type="paragraph" w:styleId="Heading4">
    <w:name w:val="heading 4"/>
    <w:basedOn w:val="HeadingBase"/>
    <w:next w:val="BodyText"/>
    <w:link w:val="Heading4Char"/>
    <w:qFormat/>
    <w:rsid w:val="00F97776"/>
    <w:pPr>
      <w:spacing w:before="160" w:after="120"/>
      <w:outlineLvl w:val="3"/>
    </w:pPr>
    <w:rPr>
      <w:sz w:val="22"/>
    </w:rPr>
  </w:style>
  <w:style w:type="paragraph" w:styleId="Heading5">
    <w:name w:val="heading 5"/>
    <w:basedOn w:val="HeadingBase"/>
    <w:next w:val="Normal"/>
    <w:link w:val="Heading5Char"/>
    <w:qFormat/>
    <w:rsid w:val="00F97776"/>
    <w:pPr>
      <w:spacing w:before="80"/>
      <w:outlineLvl w:val="4"/>
    </w:pPr>
    <w:rPr>
      <w:color w:val="918585"/>
      <w:sz w:val="20"/>
    </w:rPr>
  </w:style>
  <w:style w:type="paragraph" w:styleId="Heading6">
    <w:name w:val="heading 6"/>
    <w:basedOn w:val="HeadingBase"/>
    <w:next w:val="Normal"/>
    <w:link w:val="Heading6Char"/>
    <w:qFormat/>
    <w:rsid w:val="00F97776"/>
    <w:pPr>
      <w:spacing w:before="60"/>
      <w:outlineLvl w:val="5"/>
    </w:pPr>
    <w:rPr>
      <w:color w:val="918585"/>
      <w:sz w:val="20"/>
    </w:rPr>
  </w:style>
  <w:style w:type="paragraph" w:styleId="Heading7">
    <w:name w:val="heading 7"/>
    <w:basedOn w:val="Normal"/>
    <w:next w:val="Normal"/>
    <w:link w:val="Heading7Char"/>
    <w:qFormat/>
    <w:rsid w:val="00F97776"/>
    <w:pPr>
      <w:ind w:left="720"/>
      <w:outlineLvl w:val="6"/>
    </w:pPr>
    <w:rPr>
      <w:i/>
    </w:rPr>
  </w:style>
  <w:style w:type="paragraph" w:styleId="Heading8">
    <w:name w:val="heading 8"/>
    <w:basedOn w:val="Normal"/>
    <w:next w:val="Normal"/>
    <w:link w:val="Heading8Char"/>
    <w:qFormat/>
    <w:rsid w:val="00F97776"/>
    <w:pPr>
      <w:ind w:left="720"/>
      <w:outlineLvl w:val="7"/>
    </w:pPr>
    <w:rPr>
      <w:i/>
    </w:rPr>
  </w:style>
  <w:style w:type="paragraph" w:styleId="Heading9">
    <w:name w:val="heading 9"/>
    <w:basedOn w:val="Normal"/>
    <w:next w:val="Normal"/>
    <w:link w:val="Heading9Char"/>
    <w:qFormat/>
    <w:rsid w:val="00F97776"/>
    <w:pPr>
      <w:ind w:left="720"/>
      <w:outlineLvl w:val="8"/>
    </w:pPr>
    <w:rPr>
      <w:i/>
    </w:rPr>
  </w:style>
  <w:style w:type="character" w:default="1" w:styleId="DefaultParagraphFont">
    <w:name w:val="Default Paragraph Font"/>
    <w:uiPriority w:val="1"/>
    <w:unhideWhenUsed/>
    <w:rsid w:val="00F97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776"/>
  </w:style>
  <w:style w:type="character" w:customStyle="1" w:styleId="Heading1Char">
    <w:name w:val="Heading 1 Char"/>
    <w:basedOn w:val="DefaultParagraphFont"/>
    <w:link w:val="Heading1"/>
    <w:rsid w:val="00F97776"/>
    <w:rPr>
      <w:rFonts w:ascii="Times New Roman" w:eastAsia="Times New Roman" w:hAnsi="Times New Roman" w:cs="Times New Roman"/>
      <w:b/>
      <w:sz w:val="32"/>
      <w:szCs w:val="20"/>
      <w:lang w:eastAsia="en-US"/>
    </w:rPr>
  </w:style>
  <w:style w:type="paragraph" w:styleId="BodyText">
    <w:name w:val="Body Text"/>
    <w:basedOn w:val="Normal"/>
    <w:link w:val="BodyTextChar"/>
    <w:rsid w:val="00F97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776"/>
    <w:rPr>
      <w:rFonts w:ascii="Times New Roman" w:eastAsia="Times New Roman" w:hAnsi="Times New Roman" w:cs="Times New Roman"/>
      <w:sz w:val="24"/>
      <w:lang w:eastAsia="en-US"/>
    </w:rPr>
  </w:style>
  <w:style w:type="paragraph" w:styleId="ListBullet">
    <w:name w:val="List Bullet"/>
    <w:basedOn w:val="List"/>
    <w:rsid w:val="00F97776"/>
    <w:pPr>
      <w:numPr>
        <w:numId w:val="12"/>
      </w:numPr>
      <w:tabs>
        <w:tab w:val="clear" w:pos="340"/>
      </w:tabs>
      <w:spacing w:before="40" w:after="40"/>
    </w:pPr>
  </w:style>
  <w:style w:type="paragraph" w:styleId="ListBullet2">
    <w:name w:val="List Bullet 2"/>
    <w:basedOn w:val="List2"/>
    <w:rsid w:val="00F97776"/>
    <w:pPr>
      <w:numPr>
        <w:numId w:val="13"/>
      </w:numPr>
      <w:tabs>
        <w:tab w:val="clear" w:pos="680"/>
      </w:tabs>
    </w:pPr>
  </w:style>
  <w:style w:type="paragraph" w:customStyle="1" w:styleId="SuperHeading">
    <w:name w:val="SuperHeading"/>
    <w:basedOn w:val="Normal"/>
    <w:rsid w:val="00F97776"/>
    <w:pPr>
      <w:spacing w:before="240" w:after="120"/>
      <w:outlineLvl w:val="0"/>
    </w:pPr>
    <w:rPr>
      <w:rFonts w:ascii="Times New Roman" w:hAnsi="Times New Roman"/>
      <w:b/>
      <w:sz w:val="32"/>
    </w:rPr>
  </w:style>
  <w:style w:type="paragraph" w:customStyle="1" w:styleId="AllowPageBreak">
    <w:name w:val="AllowPageBreak"/>
    <w:rsid w:val="00F97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776"/>
    <w:rPr>
      <w:rFonts w:ascii="Courier New" w:eastAsia="Times New Roman" w:hAnsi="Courier New" w:cs="Times New Roman"/>
      <w:i/>
      <w:szCs w:val="20"/>
      <w:lang w:eastAsia="en-US"/>
    </w:rPr>
  </w:style>
  <w:style w:type="paragraph" w:customStyle="1" w:styleId="HeadingBase">
    <w:name w:val="Heading Base"/>
    <w:rsid w:val="00F97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776"/>
    <w:pPr>
      <w:tabs>
        <w:tab w:val="right" w:leader="dot" w:pos="9072"/>
      </w:tabs>
      <w:ind w:left="567"/>
    </w:pPr>
    <w:rPr>
      <w:szCs w:val="22"/>
    </w:rPr>
  </w:style>
  <w:style w:type="paragraph" w:customStyle="1" w:styleId="TOCBase">
    <w:name w:val="TOC Base"/>
    <w:rsid w:val="00F97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776"/>
    <w:pPr>
      <w:tabs>
        <w:tab w:val="right" w:leader="dot" w:pos="9072"/>
      </w:tabs>
      <w:spacing w:before="40" w:after="40"/>
      <w:ind w:left="284"/>
    </w:pPr>
    <w:rPr>
      <w:rFonts w:ascii="Times New Roman" w:hAnsi="Times New Roman"/>
    </w:rPr>
  </w:style>
  <w:style w:type="paragraph" w:styleId="TOC1">
    <w:name w:val="toc 1"/>
    <w:basedOn w:val="TOCBase"/>
    <w:next w:val="Normal"/>
    <w:rsid w:val="00F97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776"/>
    <w:rPr>
      <w:rFonts w:ascii="Times New Roman" w:eastAsia="Times New Roman" w:hAnsi="Times New Roman" w:cs="Times New Roman"/>
      <w:sz w:val="16"/>
      <w:lang w:eastAsia="en-US"/>
    </w:rPr>
  </w:style>
  <w:style w:type="paragraph" w:styleId="Title">
    <w:name w:val="Title"/>
    <w:basedOn w:val="HeadingBase"/>
    <w:link w:val="TitleChar"/>
    <w:qFormat/>
    <w:rsid w:val="00F97776"/>
    <w:pPr>
      <w:spacing w:before="5040"/>
      <w:jc w:val="center"/>
    </w:pPr>
    <w:rPr>
      <w:sz w:val="48"/>
      <w:szCs w:val="72"/>
      <w:lang w:val="en-US"/>
    </w:rPr>
  </w:style>
  <w:style w:type="character" w:customStyle="1" w:styleId="TitleChar">
    <w:name w:val="Title Char"/>
    <w:basedOn w:val="DefaultParagraphFont"/>
    <w:link w:val="Title"/>
    <w:rsid w:val="00F97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776"/>
    <w:pPr>
      <w:tabs>
        <w:tab w:val="left" w:pos="3600"/>
        <w:tab w:val="left" w:pos="3958"/>
      </w:tabs>
    </w:pPr>
  </w:style>
  <w:style w:type="paragraph" w:styleId="List">
    <w:name w:val="List"/>
    <w:basedOn w:val="BodyText"/>
    <w:next w:val="BodyText"/>
    <w:rsid w:val="00F97776"/>
    <w:pPr>
      <w:tabs>
        <w:tab w:val="left" w:pos="340"/>
      </w:tabs>
      <w:spacing w:before="60" w:after="60"/>
      <w:ind w:left="340" w:hanging="340"/>
    </w:pPr>
  </w:style>
  <w:style w:type="paragraph" w:customStyle="1" w:styleId="Note">
    <w:name w:val="Note"/>
    <w:basedOn w:val="BodyText"/>
    <w:rsid w:val="00F977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7776"/>
    <w:rPr>
      <w:b/>
      <w:spacing w:val="0"/>
    </w:rPr>
  </w:style>
  <w:style w:type="paragraph" w:customStyle="1" w:styleId="SuperTitle">
    <w:name w:val="SuperTitle"/>
    <w:basedOn w:val="Title"/>
    <w:rsid w:val="00F97776"/>
    <w:pPr>
      <w:framePr w:wrap="auto" w:hAnchor="text" w:y="6049"/>
    </w:pPr>
    <w:rPr>
      <w:color w:val="000000"/>
      <w:sz w:val="40"/>
    </w:rPr>
  </w:style>
  <w:style w:type="paragraph" w:customStyle="1" w:styleId="TOCTitle">
    <w:name w:val="TOCTitle"/>
    <w:basedOn w:val="Heading1"/>
    <w:rsid w:val="00F97776"/>
    <w:pPr>
      <w:spacing w:after="240"/>
      <w:jc w:val="center"/>
      <w:outlineLvl w:val="9"/>
    </w:pPr>
    <w:rPr>
      <w:caps/>
    </w:rPr>
  </w:style>
  <w:style w:type="paragraph" w:customStyle="1" w:styleId="Version">
    <w:name w:val="Version"/>
    <w:rsid w:val="00F97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776"/>
    <w:pPr>
      <w:keepNext w:val="0"/>
      <w:tabs>
        <w:tab w:val="right" w:pos="4176"/>
      </w:tabs>
      <w:ind w:left="198" w:hanging="198"/>
    </w:pPr>
    <w:rPr>
      <w:rFonts w:ascii="Garamond" w:hAnsi="Garamond"/>
    </w:rPr>
  </w:style>
  <w:style w:type="paragraph" w:styleId="IndexHeading">
    <w:name w:val="index heading"/>
    <w:basedOn w:val="Normal"/>
    <w:next w:val="Index1"/>
    <w:semiHidden/>
    <w:rsid w:val="00F97776"/>
    <w:pPr>
      <w:spacing w:before="120" w:after="120"/>
    </w:pPr>
    <w:rPr>
      <w:rFonts w:ascii="Arial" w:hAnsi="Arial"/>
      <w:b/>
      <w:color w:val="918585"/>
      <w:sz w:val="24"/>
    </w:rPr>
  </w:style>
  <w:style w:type="paragraph" w:styleId="Header">
    <w:name w:val="header"/>
    <w:basedOn w:val="Normal"/>
    <w:link w:val="HeaderChar"/>
    <w:rsid w:val="00F97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776"/>
    <w:rPr>
      <w:rFonts w:ascii="Times New Roman" w:eastAsia="Times New Roman" w:hAnsi="Times New Roman" w:cs="Times New Roman"/>
      <w:sz w:val="16"/>
      <w:szCs w:val="20"/>
      <w:lang w:val="en-GB" w:eastAsia="en-US"/>
    </w:rPr>
  </w:style>
  <w:style w:type="paragraph" w:customStyle="1" w:styleId="Chapter">
    <w:name w:val="Chapter"/>
    <w:basedOn w:val="Normal"/>
    <w:rsid w:val="00F97776"/>
    <w:pPr>
      <w:spacing w:before="240"/>
    </w:pPr>
    <w:rPr>
      <w:rFonts w:ascii="Times New Roman" w:hAnsi="Times New Roman"/>
      <w:smallCaps/>
      <w:spacing w:val="80"/>
      <w:sz w:val="28"/>
    </w:rPr>
  </w:style>
  <w:style w:type="paragraph" w:customStyle="1" w:styleId="InChapter">
    <w:name w:val="InChapter"/>
    <w:basedOn w:val="Heading3"/>
    <w:rsid w:val="00F97776"/>
    <w:pPr>
      <w:spacing w:after="240"/>
      <w:outlineLvl w:val="9"/>
    </w:pPr>
    <w:rPr>
      <w:noProof/>
    </w:rPr>
  </w:style>
  <w:style w:type="paragraph" w:styleId="Index2">
    <w:name w:val="index 2"/>
    <w:basedOn w:val="Normal"/>
    <w:next w:val="Normal"/>
    <w:semiHidden/>
    <w:rsid w:val="00F97776"/>
    <w:pPr>
      <w:tabs>
        <w:tab w:val="right" w:pos="4176"/>
      </w:tabs>
      <w:ind w:left="568" w:hanging="284"/>
    </w:pPr>
    <w:rPr>
      <w:rFonts w:ascii="Garamond" w:hAnsi="Garamond"/>
    </w:rPr>
  </w:style>
  <w:style w:type="paragraph" w:customStyle="1" w:styleId="Byline">
    <w:name w:val="Byline"/>
    <w:rsid w:val="00F97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776"/>
    <w:pPr>
      <w:tabs>
        <w:tab w:val="clear" w:pos="3600"/>
        <w:tab w:val="clear" w:pos="3958"/>
      </w:tabs>
      <w:jc w:val="right"/>
    </w:pPr>
  </w:style>
  <w:style w:type="character" w:styleId="Emphasis">
    <w:name w:val="Emphasis"/>
    <w:basedOn w:val="DefaultParagraphFont"/>
    <w:qFormat/>
    <w:rsid w:val="00F97776"/>
    <w:rPr>
      <w:i/>
    </w:rPr>
  </w:style>
  <w:style w:type="paragraph" w:styleId="Caption">
    <w:name w:val="caption"/>
    <w:basedOn w:val="BodyText"/>
    <w:next w:val="Normal"/>
    <w:qFormat/>
    <w:rsid w:val="00F97776"/>
    <w:pPr>
      <w:framePr w:w="2268" w:hSpace="181" w:vSpace="181" w:wrap="around" w:vAnchor="text" w:hAnchor="page" w:x="1135" w:y="285" w:anchorLock="1"/>
    </w:pPr>
    <w:rPr>
      <w:i/>
    </w:rPr>
  </w:style>
  <w:style w:type="paragraph" w:customStyle="1" w:styleId="MiniTOCTitle">
    <w:name w:val="MiniTOCTitle"/>
    <w:basedOn w:val="Heading4"/>
    <w:rsid w:val="00F97776"/>
    <w:pPr>
      <w:spacing w:before="240"/>
      <w:outlineLvl w:val="9"/>
    </w:pPr>
    <w:rPr>
      <w:noProof/>
      <w:sz w:val="24"/>
    </w:rPr>
  </w:style>
  <w:style w:type="paragraph" w:customStyle="1" w:styleId="MiniTOCItem">
    <w:name w:val="MiniTOCItem"/>
    <w:basedOn w:val="ListBullet"/>
    <w:rsid w:val="00F97776"/>
    <w:pPr>
      <w:numPr>
        <w:numId w:val="0"/>
      </w:numPr>
      <w:tabs>
        <w:tab w:val="right" w:leader="dot" w:pos="6521"/>
      </w:tabs>
      <w:spacing w:before="0" w:after="0"/>
    </w:pPr>
  </w:style>
  <w:style w:type="paragraph" w:customStyle="1" w:styleId="TOFTitle">
    <w:name w:val="TOFTitle"/>
    <w:basedOn w:val="TOCTitle"/>
    <w:rsid w:val="00F97776"/>
  </w:style>
  <w:style w:type="paragraph" w:styleId="TableofFigures">
    <w:name w:val="table of figures"/>
    <w:basedOn w:val="Normal"/>
    <w:next w:val="Normal"/>
    <w:semiHidden/>
    <w:rsid w:val="00F97776"/>
    <w:pPr>
      <w:tabs>
        <w:tab w:val="right" w:leader="dot" w:pos="9072"/>
      </w:tabs>
      <w:ind w:left="970" w:hanging="403"/>
    </w:pPr>
    <w:rPr>
      <w:rFonts w:ascii="Times New Roman" w:hAnsi="Times New Roman"/>
      <w:b/>
    </w:rPr>
  </w:style>
  <w:style w:type="paragraph" w:styleId="ListNumber">
    <w:name w:val="List Number"/>
    <w:basedOn w:val="List"/>
    <w:rsid w:val="00F97776"/>
    <w:pPr>
      <w:numPr>
        <w:numId w:val="15"/>
      </w:numPr>
      <w:tabs>
        <w:tab w:val="clear" w:pos="340"/>
      </w:tabs>
    </w:pPr>
  </w:style>
  <w:style w:type="character" w:customStyle="1" w:styleId="WingdingSymbols">
    <w:name w:val="Wingding Symbols"/>
    <w:rsid w:val="00F97776"/>
    <w:rPr>
      <w:rFonts w:ascii="Wingdings" w:hAnsi="Wingdings"/>
    </w:rPr>
  </w:style>
  <w:style w:type="paragraph" w:customStyle="1" w:styleId="TableHeading">
    <w:name w:val="Table Heading"/>
    <w:basedOn w:val="HeadingBase"/>
    <w:rsid w:val="00F97776"/>
    <w:pPr>
      <w:keepLines/>
      <w:pBdr>
        <w:bottom w:val="single" w:sz="6" w:space="1" w:color="918585"/>
      </w:pBdr>
      <w:spacing w:before="240"/>
    </w:pPr>
  </w:style>
  <w:style w:type="character" w:customStyle="1" w:styleId="HotSpot">
    <w:name w:val="HotSpot"/>
    <w:rsid w:val="00F97776"/>
    <w:rPr>
      <w:color w:val="0033CC"/>
      <w:u w:val="none"/>
    </w:rPr>
  </w:style>
  <w:style w:type="paragraph" w:customStyle="1" w:styleId="BodyTextRight">
    <w:name w:val="Body Text Right"/>
    <w:basedOn w:val="BodyText"/>
    <w:rsid w:val="00F97776"/>
    <w:pPr>
      <w:spacing w:before="0" w:after="0"/>
      <w:jc w:val="right"/>
    </w:pPr>
  </w:style>
  <w:style w:type="paragraph" w:styleId="Index3">
    <w:name w:val="index 3"/>
    <w:basedOn w:val="ListNumber2"/>
    <w:next w:val="Normal"/>
    <w:semiHidden/>
    <w:rsid w:val="00F97776"/>
    <w:pPr>
      <w:numPr>
        <w:numId w:val="0"/>
      </w:numPr>
      <w:tabs>
        <w:tab w:val="right" w:leader="dot" w:pos="4176"/>
      </w:tabs>
    </w:pPr>
  </w:style>
  <w:style w:type="paragraph" w:styleId="ListNumber2">
    <w:name w:val="List Number 2"/>
    <w:basedOn w:val="List2"/>
    <w:rsid w:val="00F97776"/>
    <w:pPr>
      <w:numPr>
        <w:numId w:val="10"/>
      </w:numPr>
      <w:tabs>
        <w:tab w:val="clear" w:pos="1060"/>
      </w:tabs>
    </w:pPr>
  </w:style>
  <w:style w:type="paragraph" w:customStyle="1" w:styleId="MarginNote">
    <w:name w:val="Margin Note"/>
    <w:basedOn w:val="BodyText"/>
    <w:rsid w:val="00F97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776"/>
    <w:rPr>
      <w:sz w:val="32"/>
    </w:rPr>
  </w:style>
  <w:style w:type="paragraph" w:customStyle="1" w:styleId="HeadingProcedure">
    <w:name w:val="Heading Procedure"/>
    <w:basedOn w:val="HeadingBase"/>
    <w:next w:val="Normal"/>
    <w:rsid w:val="00F97776"/>
    <w:pPr>
      <w:tabs>
        <w:tab w:val="left" w:pos="0"/>
      </w:tabs>
      <w:spacing w:before="120" w:after="60"/>
    </w:pPr>
    <w:rPr>
      <w:i/>
      <w:color w:val="918585"/>
      <w:sz w:val="22"/>
    </w:rPr>
  </w:style>
  <w:style w:type="paragraph" w:customStyle="1" w:styleId="TableBodyText">
    <w:name w:val="Table Body Text"/>
    <w:basedOn w:val="BodyText"/>
    <w:rsid w:val="00F97776"/>
    <w:pPr>
      <w:spacing w:before="60" w:after="60"/>
    </w:pPr>
  </w:style>
  <w:style w:type="paragraph" w:styleId="ListContinue">
    <w:name w:val="List Continue"/>
    <w:basedOn w:val="List"/>
    <w:rsid w:val="00F97776"/>
    <w:pPr>
      <w:ind w:firstLine="0"/>
    </w:pPr>
  </w:style>
  <w:style w:type="paragraph" w:customStyle="1" w:styleId="ListNote">
    <w:name w:val="List Note"/>
    <w:basedOn w:val="List"/>
    <w:rsid w:val="00F97776"/>
    <w:pPr>
      <w:pBdr>
        <w:top w:val="single" w:sz="6" w:space="2" w:color="918585"/>
        <w:bottom w:val="single" w:sz="6" w:space="2" w:color="918585"/>
      </w:pBdr>
      <w:tabs>
        <w:tab w:val="left" w:pos="1021"/>
      </w:tabs>
      <w:ind w:firstLine="0"/>
    </w:pPr>
  </w:style>
  <w:style w:type="paragraph" w:customStyle="1" w:styleId="Warning">
    <w:name w:val="Warning"/>
    <w:basedOn w:val="BodyText"/>
    <w:rsid w:val="00F97776"/>
    <w:pPr>
      <w:shd w:val="clear" w:color="auto" w:fill="D9D9D9"/>
      <w:tabs>
        <w:tab w:val="left" w:pos="992"/>
      </w:tabs>
      <w:ind w:left="119" w:right="119"/>
    </w:pPr>
    <w:rPr>
      <w:sz w:val="20"/>
    </w:rPr>
  </w:style>
  <w:style w:type="paragraph" w:customStyle="1" w:styleId="MarginIcons">
    <w:name w:val="Margin Icons"/>
    <w:basedOn w:val="BodyText"/>
    <w:rsid w:val="00F97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776"/>
    <w:rPr>
      <w:rFonts w:ascii="Courier New" w:hAnsi="Courier New"/>
    </w:rPr>
  </w:style>
  <w:style w:type="paragraph" w:customStyle="1" w:styleId="NoteBullet">
    <w:name w:val="Note Bullet"/>
    <w:basedOn w:val="Note"/>
    <w:rsid w:val="00F97776"/>
    <w:pPr>
      <w:tabs>
        <w:tab w:val="clear" w:pos="680"/>
      </w:tabs>
      <w:spacing w:before="60" w:after="60"/>
    </w:pPr>
  </w:style>
  <w:style w:type="paragraph" w:customStyle="1" w:styleId="SubHeading2">
    <w:name w:val="SubHeading2"/>
    <w:basedOn w:val="HeadingBase"/>
    <w:rsid w:val="00F97776"/>
    <w:pPr>
      <w:spacing w:before="240" w:after="60"/>
    </w:pPr>
    <w:rPr>
      <w:sz w:val="20"/>
    </w:rPr>
  </w:style>
  <w:style w:type="paragraph" w:customStyle="1" w:styleId="SubHeading1">
    <w:name w:val="SubHeading1"/>
    <w:basedOn w:val="HeadingBase"/>
    <w:rsid w:val="00F97776"/>
    <w:pPr>
      <w:spacing w:before="240" w:after="60"/>
    </w:pPr>
    <w:rPr>
      <w:color w:val="918585"/>
      <w:sz w:val="22"/>
    </w:rPr>
  </w:style>
  <w:style w:type="paragraph" w:customStyle="1" w:styleId="SideHeading">
    <w:name w:val="Side Heading"/>
    <w:basedOn w:val="HeadingBase"/>
    <w:rsid w:val="00F97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776"/>
    <w:pPr>
      <w:tabs>
        <w:tab w:val="num" w:pos="360"/>
      </w:tabs>
    </w:pPr>
  </w:style>
  <w:style w:type="paragraph" w:styleId="PlainText">
    <w:name w:val="Plain Text"/>
    <w:basedOn w:val="Normal"/>
    <w:link w:val="PlainTextChar"/>
    <w:rsid w:val="00F97776"/>
    <w:rPr>
      <w:sz w:val="20"/>
    </w:rPr>
  </w:style>
  <w:style w:type="character" w:customStyle="1" w:styleId="PlainTextChar">
    <w:name w:val="Plain Text Char"/>
    <w:basedOn w:val="DefaultParagraphFont"/>
    <w:link w:val="PlainText"/>
    <w:rsid w:val="00F97776"/>
    <w:rPr>
      <w:rFonts w:ascii="Courier New" w:eastAsia="Times New Roman" w:hAnsi="Courier New" w:cs="Times New Roman"/>
      <w:sz w:val="20"/>
      <w:szCs w:val="20"/>
      <w:lang w:eastAsia="en-US"/>
    </w:rPr>
  </w:style>
  <w:style w:type="character" w:customStyle="1" w:styleId="MenuOption">
    <w:name w:val="Menu Option"/>
    <w:basedOn w:val="DefaultParagraphFont"/>
    <w:rsid w:val="00F97776"/>
    <w:rPr>
      <w:b/>
      <w:smallCaps/>
    </w:rPr>
  </w:style>
  <w:style w:type="paragraph" w:customStyle="1" w:styleId="TableListNumber">
    <w:name w:val="Table List Number"/>
    <w:basedOn w:val="ListNumber"/>
    <w:rsid w:val="00F97776"/>
    <w:pPr>
      <w:numPr>
        <w:numId w:val="0"/>
      </w:numPr>
    </w:pPr>
  </w:style>
  <w:style w:type="paragraph" w:styleId="TOC4">
    <w:name w:val="toc 4"/>
    <w:basedOn w:val="TOCBase"/>
    <w:next w:val="Normal"/>
    <w:semiHidden/>
    <w:rsid w:val="00F97776"/>
    <w:pPr>
      <w:tabs>
        <w:tab w:val="right" w:leader="dot" w:pos="9071"/>
      </w:tabs>
      <w:ind w:left="1701"/>
    </w:pPr>
  </w:style>
  <w:style w:type="paragraph" w:customStyle="1" w:styleId="ListAlpha">
    <w:name w:val="List Alpha"/>
    <w:basedOn w:val="List"/>
    <w:rsid w:val="00F97776"/>
    <w:pPr>
      <w:numPr>
        <w:numId w:val="9"/>
      </w:numPr>
    </w:pPr>
  </w:style>
  <w:style w:type="paragraph" w:customStyle="1" w:styleId="ListAlpha2">
    <w:name w:val="List Alpha 2"/>
    <w:basedOn w:val="List2"/>
    <w:rsid w:val="00F97776"/>
    <w:pPr>
      <w:numPr>
        <w:numId w:val="8"/>
      </w:numPr>
    </w:pPr>
  </w:style>
  <w:style w:type="paragraph" w:styleId="List2">
    <w:name w:val="List 2"/>
    <w:basedOn w:val="BodyText"/>
    <w:rsid w:val="00F97776"/>
    <w:pPr>
      <w:tabs>
        <w:tab w:val="left" w:pos="680"/>
      </w:tabs>
      <w:spacing w:before="60" w:after="60"/>
      <w:ind w:left="680" w:hanging="340"/>
    </w:pPr>
  </w:style>
  <w:style w:type="paragraph" w:styleId="List3">
    <w:name w:val="List 3"/>
    <w:basedOn w:val="BodyText"/>
    <w:rsid w:val="00F97776"/>
    <w:pPr>
      <w:tabs>
        <w:tab w:val="left" w:pos="1021"/>
      </w:tabs>
      <w:spacing w:before="60" w:after="60"/>
      <w:ind w:left="1020" w:hanging="340"/>
    </w:pPr>
  </w:style>
  <w:style w:type="paragraph" w:styleId="List4">
    <w:name w:val="List 4"/>
    <w:basedOn w:val="BodyText"/>
    <w:rsid w:val="00F97776"/>
    <w:pPr>
      <w:tabs>
        <w:tab w:val="left" w:pos="1361"/>
      </w:tabs>
      <w:spacing w:before="60" w:after="60"/>
      <w:ind w:left="1361" w:hanging="340"/>
    </w:pPr>
  </w:style>
  <w:style w:type="paragraph" w:styleId="List5">
    <w:name w:val="List 5"/>
    <w:basedOn w:val="BodyText"/>
    <w:rsid w:val="00F97776"/>
    <w:pPr>
      <w:tabs>
        <w:tab w:val="left" w:pos="1701"/>
      </w:tabs>
      <w:spacing w:before="60" w:after="60"/>
      <w:ind w:left="1701" w:hanging="340"/>
    </w:pPr>
  </w:style>
  <w:style w:type="paragraph" w:styleId="ListBullet3">
    <w:name w:val="List Bullet 3"/>
    <w:basedOn w:val="List3"/>
    <w:rsid w:val="00F97776"/>
    <w:pPr>
      <w:numPr>
        <w:numId w:val="14"/>
      </w:numPr>
      <w:tabs>
        <w:tab w:val="clear" w:pos="1021"/>
      </w:tabs>
      <w:ind w:left="1037" w:hanging="357"/>
    </w:pPr>
  </w:style>
  <w:style w:type="paragraph" w:styleId="ListBullet4">
    <w:name w:val="List Bullet 4"/>
    <w:basedOn w:val="List4"/>
    <w:rsid w:val="00F97776"/>
    <w:pPr>
      <w:numPr>
        <w:numId w:val="3"/>
      </w:numPr>
      <w:tabs>
        <w:tab w:val="clear" w:pos="1361"/>
      </w:tabs>
    </w:pPr>
  </w:style>
  <w:style w:type="paragraph" w:styleId="ListBullet5">
    <w:name w:val="List Bullet 5"/>
    <w:basedOn w:val="List5"/>
    <w:rsid w:val="00F97776"/>
    <w:pPr>
      <w:numPr>
        <w:numId w:val="4"/>
      </w:numPr>
    </w:pPr>
  </w:style>
  <w:style w:type="paragraph" w:styleId="ListContinue2">
    <w:name w:val="List Continue 2"/>
    <w:basedOn w:val="List2"/>
    <w:rsid w:val="00F97776"/>
    <w:pPr>
      <w:ind w:firstLine="0"/>
    </w:pPr>
  </w:style>
  <w:style w:type="paragraph" w:styleId="ListContinue3">
    <w:name w:val="List Continue 3"/>
    <w:basedOn w:val="List3"/>
    <w:rsid w:val="00F97776"/>
    <w:pPr>
      <w:ind w:left="1021" w:firstLine="0"/>
    </w:pPr>
  </w:style>
  <w:style w:type="paragraph" w:styleId="ListContinue4">
    <w:name w:val="List Continue 4"/>
    <w:basedOn w:val="List4"/>
    <w:rsid w:val="00F97776"/>
    <w:pPr>
      <w:ind w:firstLine="0"/>
    </w:pPr>
  </w:style>
  <w:style w:type="paragraph" w:styleId="ListContinue5">
    <w:name w:val="List Continue 5"/>
    <w:basedOn w:val="List5"/>
    <w:rsid w:val="00F97776"/>
    <w:pPr>
      <w:ind w:firstLine="0"/>
    </w:pPr>
  </w:style>
  <w:style w:type="paragraph" w:styleId="ListNumber3">
    <w:name w:val="List Number 3"/>
    <w:basedOn w:val="List3"/>
    <w:rsid w:val="00F97776"/>
    <w:pPr>
      <w:numPr>
        <w:numId w:val="5"/>
      </w:numPr>
    </w:pPr>
  </w:style>
  <w:style w:type="paragraph" w:styleId="ListNumber4">
    <w:name w:val="List Number 4"/>
    <w:basedOn w:val="List4"/>
    <w:rsid w:val="00F97776"/>
    <w:pPr>
      <w:numPr>
        <w:numId w:val="6"/>
      </w:numPr>
    </w:pPr>
  </w:style>
  <w:style w:type="paragraph" w:styleId="ListNumber5">
    <w:name w:val="List Number 5"/>
    <w:basedOn w:val="List5"/>
    <w:rsid w:val="00F97776"/>
    <w:pPr>
      <w:numPr>
        <w:numId w:val="7"/>
      </w:numPr>
    </w:pPr>
  </w:style>
  <w:style w:type="paragraph" w:styleId="BlockText">
    <w:name w:val="Block Text"/>
    <w:basedOn w:val="Normal"/>
    <w:rsid w:val="00F97776"/>
    <w:pPr>
      <w:spacing w:after="120"/>
      <w:ind w:left="1440" w:right="1440"/>
    </w:pPr>
  </w:style>
  <w:style w:type="character" w:customStyle="1" w:styleId="Subscript">
    <w:name w:val="Subscript"/>
    <w:basedOn w:val="DefaultParagraphFont"/>
    <w:rsid w:val="00F97776"/>
    <w:rPr>
      <w:sz w:val="16"/>
      <w:vertAlign w:val="subscript"/>
    </w:rPr>
  </w:style>
  <w:style w:type="character" w:customStyle="1" w:styleId="Superscript">
    <w:name w:val="Superscript"/>
    <w:basedOn w:val="DefaultParagraphFont"/>
    <w:rsid w:val="00F97776"/>
    <w:rPr>
      <w:sz w:val="16"/>
      <w:vertAlign w:val="superscript"/>
    </w:rPr>
  </w:style>
  <w:style w:type="character" w:customStyle="1" w:styleId="Symbols">
    <w:name w:val="Symbols"/>
    <w:basedOn w:val="DefaultParagraphFont"/>
    <w:rsid w:val="00F97776"/>
    <w:rPr>
      <w:rFonts w:ascii="Symbol" w:hAnsi="Symbol"/>
    </w:rPr>
  </w:style>
  <w:style w:type="character" w:customStyle="1" w:styleId="MenuOptions">
    <w:name w:val="Menu Options"/>
    <w:basedOn w:val="DefaultParagraphFont"/>
    <w:rsid w:val="00F97776"/>
    <w:rPr>
      <w:rFonts w:ascii="Arial Narrow" w:hAnsi="Arial Narrow"/>
      <w:smallCaps/>
    </w:rPr>
  </w:style>
  <w:style w:type="character" w:customStyle="1" w:styleId="Buttons">
    <w:name w:val="Buttons"/>
    <w:basedOn w:val="DefaultParagraphFont"/>
    <w:rsid w:val="00F97776"/>
    <w:rPr>
      <w:b/>
    </w:rPr>
  </w:style>
  <w:style w:type="character" w:customStyle="1" w:styleId="Underlined">
    <w:name w:val="Underlined"/>
    <w:basedOn w:val="DefaultParagraphFont"/>
    <w:rsid w:val="00F97776"/>
    <w:rPr>
      <w:u w:val="single"/>
    </w:rPr>
  </w:style>
  <w:style w:type="paragraph" w:customStyle="1" w:styleId="TableBodyTextRight">
    <w:name w:val="Table Body Text Right"/>
    <w:basedOn w:val="TableBodyText"/>
    <w:rsid w:val="00F97776"/>
    <w:pPr>
      <w:widowControl w:val="0"/>
      <w:autoSpaceDE w:val="0"/>
      <w:autoSpaceDN w:val="0"/>
      <w:adjustRightInd w:val="0"/>
      <w:jc w:val="right"/>
    </w:pPr>
    <w:rPr>
      <w:rFonts w:cs="Arial"/>
      <w:szCs w:val="18"/>
    </w:rPr>
  </w:style>
  <w:style w:type="paragraph" w:customStyle="1" w:styleId="CopyrightText">
    <w:name w:val="Copyright Text"/>
    <w:basedOn w:val="BodyText"/>
    <w:rsid w:val="00F97776"/>
    <w:rPr>
      <w:sz w:val="18"/>
    </w:rPr>
  </w:style>
  <w:style w:type="paragraph" w:customStyle="1" w:styleId="BodySmallRight">
    <w:name w:val="Body Small Right"/>
    <w:basedOn w:val="BodyTextRight"/>
    <w:rsid w:val="00F97776"/>
    <w:rPr>
      <w:sz w:val="18"/>
      <w:szCs w:val="18"/>
    </w:rPr>
  </w:style>
  <w:style w:type="paragraph" w:customStyle="1" w:styleId="MarginEdition">
    <w:name w:val="Margin Edition"/>
    <w:basedOn w:val="MarginNote"/>
    <w:rsid w:val="00F97776"/>
    <w:pPr>
      <w:spacing w:before="0" w:after="0"/>
    </w:pPr>
    <w:rPr>
      <w:rFonts w:ascii="Times New Roman" w:hAnsi="Times New Roman"/>
      <w:color w:val="999999"/>
    </w:rPr>
  </w:style>
  <w:style w:type="paragraph" w:customStyle="1" w:styleId="Spacer">
    <w:name w:val="Spacer"/>
    <w:basedOn w:val="Normal"/>
    <w:rsid w:val="00F97776"/>
    <w:rPr>
      <w:sz w:val="2"/>
      <w:szCs w:val="2"/>
    </w:rPr>
  </w:style>
  <w:style w:type="character" w:customStyle="1" w:styleId="Small">
    <w:name w:val="Small"/>
    <w:basedOn w:val="DefaultParagraphFont"/>
    <w:rsid w:val="00F97776"/>
    <w:rPr>
      <w:sz w:val="16"/>
    </w:rPr>
  </w:style>
  <w:style w:type="paragraph" w:customStyle="1" w:styleId="WideTable">
    <w:name w:val="Wide Table"/>
    <w:basedOn w:val="Normal"/>
    <w:rsid w:val="00F97776"/>
    <w:pPr>
      <w:ind w:left="-1418"/>
    </w:pPr>
    <w:rPr>
      <w:sz w:val="2"/>
      <w:szCs w:val="2"/>
    </w:rPr>
  </w:style>
  <w:style w:type="character" w:styleId="PageNumber">
    <w:name w:val="page number"/>
    <w:basedOn w:val="DefaultParagraphFont"/>
    <w:rsid w:val="00F97776"/>
  </w:style>
  <w:style w:type="paragraph" w:styleId="Quote">
    <w:name w:val="Quote"/>
    <w:basedOn w:val="Heading1"/>
    <w:link w:val="QuoteChar"/>
    <w:qFormat/>
    <w:rsid w:val="00F97776"/>
    <w:rPr>
      <w:b w:val="0"/>
      <w:sz w:val="72"/>
      <w:szCs w:val="72"/>
      <w:lang w:val="en-NZ"/>
    </w:rPr>
  </w:style>
  <w:style w:type="character" w:customStyle="1" w:styleId="QuoteChar">
    <w:name w:val="Quote Char"/>
    <w:basedOn w:val="DefaultParagraphFont"/>
    <w:link w:val="Quote"/>
    <w:rsid w:val="00F97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776"/>
    <w:pPr>
      <w:pageBreakBefore/>
    </w:pPr>
  </w:style>
  <w:style w:type="paragraph" w:customStyle="1" w:styleId="Border">
    <w:name w:val="Border"/>
    <w:basedOn w:val="Normal"/>
    <w:qFormat/>
    <w:rsid w:val="00F97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776"/>
    <w:rPr>
      <w:b/>
      <w:bCs/>
      <w:i/>
      <w:iCs/>
      <w:color w:val="auto"/>
    </w:rPr>
  </w:style>
  <w:style w:type="paragraph" w:styleId="IntenseQuote">
    <w:name w:val="Intense Quote"/>
    <w:basedOn w:val="Normal"/>
    <w:next w:val="Normal"/>
    <w:link w:val="IntenseQuoteChar"/>
    <w:uiPriority w:val="30"/>
    <w:qFormat/>
    <w:rsid w:val="00F97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776"/>
    <w:rPr>
      <w:smallCaps/>
      <w:color w:val="auto"/>
      <w:u w:val="single"/>
    </w:rPr>
  </w:style>
  <w:style w:type="character" w:styleId="IntenseReference">
    <w:name w:val="Intense Reference"/>
    <w:basedOn w:val="DefaultParagraphFont"/>
    <w:uiPriority w:val="32"/>
    <w:qFormat/>
    <w:rsid w:val="00F97776"/>
    <w:rPr>
      <w:b/>
      <w:bCs/>
      <w:smallCaps/>
      <w:color w:val="auto"/>
      <w:spacing w:val="5"/>
      <w:u w:val="single"/>
    </w:rPr>
  </w:style>
  <w:style w:type="paragraph" w:customStyle="1" w:styleId="2ColumnHeading">
    <w:name w:val="2Column Heading"/>
    <w:basedOn w:val="BodyText"/>
    <w:qFormat/>
    <w:rsid w:val="00F97776"/>
    <w:pPr>
      <w:spacing w:after="60"/>
      <w:ind w:left="-2268"/>
    </w:pPr>
    <w:rPr>
      <w:b/>
    </w:rPr>
  </w:style>
  <w:style w:type="paragraph" w:customStyle="1" w:styleId="Heading1TOC">
    <w:name w:val="Heading1 TOC"/>
    <w:basedOn w:val="Normal"/>
    <w:qFormat/>
    <w:rsid w:val="00F97776"/>
    <w:pPr>
      <w:spacing w:before="240" w:after="120"/>
    </w:pPr>
    <w:rPr>
      <w:rFonts w:ascii="Times New Roman" w:hAnsi="Times New Roman"/>
      <w:b/>
      <w:sz w:val="32"/>
    </w:rPr>
  </w:style>
  <w:style w:type="paragraph" w:customStyle="1" w:styleId="Heading2TOC">
    <w:name w:val="Heading2 TOC"/>
    <w:basedOn w:val="Normal"/>
    <w:qFormat/>
    <w:rsid w:val="00F97776"/>
    <w:pPr>
      <w:spacing w:before="240" w:after="60"/>
    </w:pPr>
    <w:rPr>
      <w:rFonts w:ascii="Times New Roman" w:hAnsi="Times New Roman"/>
      <w:b/>
      <w:sz w:val="28"/>
    </w:rPr>
  </w:style>
  <w:style w:type="character" w:customStyle="1" w:styleId="Underline">
    <w:name w:val="Underline"/>
    <w:basedOn w:val="DefaultParagraphFont"/>
    <w:qFormat/>
    <w:rsid w:val="00F97776"/>
    <w:rPr>
      <w:u w:val="single"/>
    </w:rPr>
  </w:style>
  <w:style w:type="character" w:customStyle="1" w:styleId="BoldandItalics">
    <w:name w:val="Bold and Italics"/>
    <w:qFormat/>
    <w:rsid w:val="00F97776"/>
    <w:rPr>
      <w:b/>
      <w:i/>
      <w:u w:val="none"/>
    </w:rPr>
  </w:style>
  <w:style w:type="paragraph" w:styleId="BalloonText">
    <w:name w:val="Balloon Text"/>
    <w:basedOn w:val="Normal"/>
    <w:link w:val="BalloonTextChar"/>
    <w:rsid w:val="00F97776"/>
    <w:rPr>
      <w:rFonts w:ascii="Tahoma" w:hAnsi="Tahoma" w:cs="Tahoma"/>
      <w:sz w:val="16"/>
      <w:szCs w:val="16"/>
    </w:rPr>
  </w:style>
  <w:style w:type="character" w:customStyle="1" w:styleId="BalloonTextChar">
    <w:name w:val="Balloon Text Char"/>
    <w:basedOn w:val="DefaultParagraphFont"/>
    <w:link w:val="BalloonText"/>
    <w:rsid w:val="00F97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776"/>
    <w:rPr>
      <w:b/>
      <w:color w:val="660033"/>
      <w:spacing w:val="0"/>
    </w:rPr>
  </w:style>
  <w:style w:type="paragraph" w:customStyle="1" w:styleId="Nameditemlist">
    <w:name w:val="Named item list"/>
    <w:basedOn w:val="BodyText"/>
    <w:qFormat/>
    <w:rsid w:val="00F97776"/>
    <w:pPr>
      <w:tabs>
        <w:tab w:val="left" w:pos="2835"/>
      </w:tabs>
      <w:ind w:left="2835" w:hanging="2835"/>
    </w:pPr>
  </w:style>
  <w:style w:type="paragraph" w:customStyle="1" w:styleId="BodyTextnopadding">
    <w:name w:val="Body Text no padding"/>
    <w:basedOn w:val="BodyText"/>
    <w:qFormat/>
    <w:rsid w:val="00F97776"/>
    <w:pPr>
      <w:spacing w:before="0" w:after="0"/>
    </w:pPr>
  </w:style>
  <w:style w:type="paragraph" w:customStyle="1" w:styleId="BodyTextBold">
    <w:name w:val="Body Text Bold"/>
    <w:basedOn w:val="BodyText"/>
    <w:qFormat/>
    <w:rsid w:val="00F97776"/>
    <w:rPr>
      <w:b/>
    </w:rPr>
  </w:style>
  <w:style w:type="character" w:styleId="Hyperlink">
    <w:name w:val="Hyperlink"/>
    <w:basedOn w:val="DefaultParagraphFont"/>
    <w:uiPriority w:val="99"/>
    <w:unhideWhenUsed/>
    <w:rsid w:val="006D4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8328</Characters>
  <Application>Microsoft Office Word</Application>
  <DocSecurity>0</DocSecurity>
  <Lines>231</Lines>
  <Paragraphs>158</Paragraphs>
  <ScaleCrop>false</ScaleCrop>
  <Company>Author-it Software Corporation Ltd.</Company>
  <LinksUpToDate>false</LinksUpToDate>
  <CharactersWithSpaces>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RIICFW306D Direct pile driving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