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216" w:rsidP="000D3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RIICFW305D Conduct cast in-situ pilings operations</w:t>
      </w:r>
      <w:r>
        <w:fldChar w:fldCharType="end"/>
      </w:r>
    </w:p>
    <w:p w:rsidR="000D3216" w:rsidP="000D3216">
      <w:pPr>
        <w:pStyle w:val="Version"/>
        <w:sectPr w:rsidSect="00DA0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0AC7" w:rsidP="00DA0AC7">
      <w:pPr>
        <w:pStyle w:val="SuperHeading"/>
      </w:pPr>
      <w:r w:rsidRPr="00DA0AC7">
        <w:t>RIICFW305D Conduct cast in-situ pilings operations</w:t>
      </w:r>
    </w:p>
    <w:p w:rsidR="00000000" w:rsidRPr="00DA0AC7" w:rsidP="00DA0AC7">
      <w:pPr>
        <w:pStyle w:val="Heading1"/>
      </w:pPr>
      <w:bookmarkStart w:id="1" w:name="O_712307"/>
      <w:bookmarkEnd w:id="1"/>
      <w:r w:rsidRPr="00DA0AC7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Comment</w:t>
            </w:r>
          </w:p>
        </w:tc>
      </w:tr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This unit replaces RIICFW305A Conduct cast in-situ pilings operations</w:t>
            </w:r>
          </w:p>
        </w:tc>
      </w:tr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Required frequency and volume of evidence amended in Performance evidence.</w:t>
            </w:r>
          </w:p>
          <w:p w:rsidR="00000000" w:rsidRPr="00DA0AC7" w:rsidP="00DA0AC7">
            <w:pPr>
              <w:pStyle w:val="BodyText"/>
            </w:pPr>
            <w:r w:rsidRPr="00DA0AC7">
              <w:t xml:space="preserve">Substantial amendments made in Assessment Conditions field, </w:t>
            </w:r>
            <w:r w:rsidRPr="00DA0AC7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A0AC7" w:rsidP="00DA0AC7">
      <w:pPr>
        <w:pStyle w:val="BodyText"/>
      </w:pPr>
    </w:p>
    <w:p w:rsidR="00000000" w:rsidRPr="00DA0AC7" w:rsidP="00DA0AC7">
      <w:pPr>
        <w:pStyle w:val="AllowPageBreak"/>
      </w:pPr>
    </w:p>
    <w:p w:rsidR="00000000" w:rsidRPr="00DA0AC7" w:rsidP="00DA0AC7">
      <w:pPr>
        <w:pStyle w:val="Heading1"/>
      </w:pPr>
      <w:bookmarkStart w:id="2" w:name="O_712306"/>
      <w:bookmarkEnd w:id="2"/>
      <w:r w:rsidRPr="00DA0AC7">
        <w:t>Application</w:t>
      </w:r>
    </w:p>
    <w:p w:rsidR="00000000" w:rsidRPr="00DA0AC7" w:rsidP="000D3216">
      <w:pPr>
        <w:pStyle w:val="BodyText"/>
      </w:pPr>
      <w:r w:rsidRPr="00DA0AC7">
        <w:t>This unit describes a participant’s skills and knowledge re</w:t>
      </w:r>
      <w:r w:rsidRPr="00DA0AC7">
        <w:t>quired to conduct cast in-situ pilings operations in Civil Construction.</w:t>
      </w:r>
    </w:p>
    <w:p w:rsidR="00000000" w:rsidRPr="00DA0AC7" w:rsidP="000D3216">
      <w:pPr>
        <w:pStyle w:val="BodyText"/>
      </w:pPr>
      <w:r w:rsidRPr="00DA0AC7">
        <w:t xml:space="preserve">This unit is appropriate for those working in operational roles. </w:t>
      </w:r>
    </w:p>
    <w:p w:rsidR="000D3216" w:rsidP="000D3216">
      <w:pPr>
        <w:pStyle w:val="BodyText"/>
      </w:pPr>
      <w:r w:rsidRPr="00DA0AC7">
        <w:t>Licensing, legislative, regulatory and certification requirements that apply to this unit can vary between states, te</w:t>
      </w:r>
      <w:r w:rsidRPr="00DA0AC7">
        <w:t>rritories, and Industry sectors. Relevant information must be sourced prior to application of the unit.</w:t>
      </w:r>
    </w:p>
    <w:p w:rsidR="00000000" w:rsidRPr="00DA0AC7" w:rsidP="00DA0AC7">
      <w:pPr>
        <w:pStyle w:val="Heading1"/>
      </w:pPr>
      <w:bookmarkStart w:id="3" w:name="O_712305"/>
      <w:bookmarkEnd w:id="3"/>
      <w:r w:rsidRPr="00DA0AC7">
        <w:t>Unit Sector</w:t>
      </w:r>
    </w:p>
    <w:p w:rsidR="00000000" w:rsidRPr="00DA0AC7" w:rsidP="000D3216">
      <w:pPr>
        <w:pStyle w:val="BodyText"/>
      </w:pPr>
      <w:r w:rsidRPr="00DA0AC7">
        <w:t>Civil construction</w:t>
      </w:r>
    </w:p>
    <w:p w:rsidR="00000000" w:rsidRPr="00DA0AC7" w:rsidP="00DA0AC7">
      <w:pPr>
        <w:pStyle w:val="Heading1"/>
      </w:pPr>
      <w:bookmarkStart w:id="4" w:name="O_712304"/>
      <w:bookmarkEnd w:id="4"/>
      <w:r w:rsidRPr="00DA0AC7">
        <w:t>Elements and Performance Criteria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8"/>
        <w:gridCol w:w="6879"/>
      </w:tblGrid>
      <w:tr w:rsidTr="00DA0AC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1.</w:t>
            </w:r>
            <w:r w:rsidRPr="00DA0AC7">
              <w:tab/>
              <w:t>P</w:t>
            </w:r>
            <w:r w:rsidRPr="00DA0AC7">
              <w:t>lan and prepare to conduct in-situ pilings operations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1.1</w:t>
            </w:r>
            <w:r w:rsidRPr="00DA0AC7">
              <w:tab/>
              <w:t>Access, interpret and apply documentation to boring of cast in-situ piles and ensure the work activity is compliant</w:t>
            </w:r>
          </w:p>
          <w:p w:rsidR="00000000" w:rsidRPr="00DA0AC7" w:rsidP="00DA0AC7">
            <w:pPr>
              <w:pStyle w:val="BodyText"/>
            </w:pPr>
            <w:r w:rsidRPr="00DA0AC7">
              <w:t>1.2</w:t>
            </w:r>
            <w:r w:rsidRPr="00DA0AC7">
              <w:tab/>
              <w:t>Obtain, interpret, clarify and confirm work instructions before proceeding</w:t>
            </w:r>
          </w:p>
          <w:p w:rsidR="00000000" w:rsidRPr="00DA0AC7" w:rsidP="00DA0AC7">
            <w:pPr>
              <w:pStyle w:val="BodyText"/>
            </w:pPr>
            <w:r w:rsidRPr="00DA0AC7">
              <w:t>1.3</w:t>
            </w:r>
            <w:r w:rsidRPr="00DA0AC7">
              <w:tab/>
              <w:t>Confirm and apply environmental protection and safety requirements</w:t>
            </w:r>
          </w:p>
          <w:p w:rsidR="00000000" w:rsidRPr="00DA0AC7" w:rsidP="00DA0AC7">
            <w:pPr>
              <w:pStyle w:val="BodyText"/>
            </w:pPr>
            <w:r w:rsidRPr="00DA0AC7">
              <w:t>1.4</w:t>
            </w:r>
            <w:r w:rsidRPr="00DA0AC7">
              <w:tab/>
              <w:t>Obtain, interpret and implement traffic management signage</w:t>
            </w:r>
          </w:p>
          <w:p w:rsidR="00000000" w:rsidRPr="00DA0AC7" w:rsidP="00DA0AC7">
            <w:pPr>
              <w:pStyle w:val="BodyText"/>
            </w:pPr>
            <w:r w:rsidRPr="00DA0AC7">
              <w:t>1.5</w:t>
            </w:r>
            <w:r w:rsidRPr="00DA0AC7">
              <w:tab/>
              <w:t xml:space="preserve">Select plant, tools and equipment and check for faults to carry out tasks </w:t>
            </w:r>
          </w:p>
          <w:p w:rsidR="00000000" w:rsidRPr="00DA0AC7" w:rsidP="00DA0AC7">
            <w:pPr>
              <w:pStyle w:val="BodyText"/>
            </w:pPr>
            <w:r w:rsidRPr="00DA0AC7">
              <w:t>1.6</w:t>
            </w:r>
            <w:r w:rsidRPr="00DA0AC7">
              <w:tab/>
              <w:t>Select and wear correct personal protectiv</w:t>
            </w:r>
            <w:r w:rsidRPr="00DA0AC7">
              <w:t xml:space="preserve">e equipment </w:t>
            </w:r>
            <w:r w:rsidRPr="00DA0AC7">
              <w:t>appropriate for work activities</w:t>
            </w:r>
          </w:p>
          <w:p w:rsidR="00000000" w:rsidRPr="00DA0AC7" w:rsidP="00DA0AC7">
            <w:pPr>
              <w:pStyle w:val="BodyText"/>
            </w:pPr>
            <w:r w:rsidRPr="00DA0AC7">
              <w:t>1.7</w:t>
            </w:r>
            <w:r w:rsidRPr="00DA0AC7">
              <w:tab/>
              <w:t>Identify, address and report environmental issues, potential hazards and risks</w:t>
            </w:r>
          </w:p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1.8</w:t>
            </w:r>
            <w:r w:rsidRPr="00DA0AC7">
              <w:tab/>
              <w:t>Obtain and interpret emergency procedures, and be prepared for fire/accident/emergency</w:t>
            </w:r>
          </w:p>
        </w:tc>
      </w:tr>
      <w:tr w:rsidTr="00DA0AC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2.</w:t>
            </w:r>
            <w:r w:rsidRPr="00DA0AC7">
              <w:tab/>
              <w:t>Locate and prepare pile positions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2.1</w:t>
            </w:r>
            <w:r w:rsidRPr="00DA0AC7">
              <w:tab/>
              <w:t xml:space="preserve">Establish location for piles from reference points and set out </w:t>
            </w:r>
          </w:p>
          <w:p w:rsidR="00000000" w:rsidRPr="00DA0AC7" w:rsidP="00DA0AC7">
            <w:pPr>
              <w:pStyle w:val="BodyText"/>
            </w:pPr>
            <w:r w:rsidRPr="00DA0AC7">
              <w:t>2.2</w:t>
            </w:r>
            <w:r w:rsidRPr="00DA0AC7">
              <w:tab/>
              <w:t>Position and check plant and related equipment for operation</w:t>
            </w:r>
          </w:p>
          <w:p w:rsidR="00000000" w:rsidRPr="00DA0AC7" w:rsidP="00DA0AC7">
            <w:pPr>
              <w:pStyle w:val="BodyText"/>
            </w:pPr>
            <w:r w:rsidRPr="00DA0AC7">
              <w:t>2.3</w:t>
            </w:r>
            <w:r w:rsidRPr="00DA0AC7">
              <w:tab/>
              <w:t xml:space="preserve">Bore hole </w:t>
            </w:r>
          </w:p>
          <w:p w:rsidR="00000000" w:rsidRPr="00DA0AC7" w:rsidP="00DA0AC7">
            <w:pPr>
              <w:pStyle w:val="BodyText"/>
            </w:pPr>
            <w:r w:rsidRPr="00DA0AC7">
              <w:t>2.4</w:t>
            </w:r>
            <w:r w:rsidRPr="00DA0AC7">
              <w:tab/>
              <w:t>Check caisson for conformity with specification</w:t>
            </w:r>
          </w:p>
          <w:p w:rsidR="00000000" w:rsidRPr="00DA0AC7" w:rsidP="00DA0AC7">
            <w:pPr>
              <w:pStyle w:val="BodyText"/>
            </w:pPr>
            <w:r w:rsidRPr="00DA0AC7">
              <w:t>2.5</w:t>
            </w:r>
            <w:r w:rsidRPr="00DA0AC7">
              <w:tab/>
              <w:t>Install caisson in the bored hole</w:t>
            </w:r>
          </w:p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2.6</w:t>
            </w:r>
            <w:r w:rsidRPr="00DA0AC7">
              <w:tab/>
              <w:t>Prepare caisso</w:t>
            </w:r>
            <w:r w:rsidRPr="00DA0AC7">
              <w:t>n to receive concrete</w:t>
            </w:r>
          </w:p>
        </w:tc>
      </w:tr>
      <w:tr w:rsidTr="00DA0AC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3.</w:t>
            </w:r>
            <w:r w:rsidRPr="00DA0AC7">
              <w:tab/>
              <w:t>Place concrete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3.1</w:t>
            </w:r>
            <w:r w:rsidRPr="00DA0AC7">
              <w:tab/>
              <w:t>Place concrete into caisson</w:t>
            </w:r>
          </w:p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3.2</w:t>
            </w:r>
            <w:r w:rsidRPr="00DA0AC7">
              <w:tab/>
              <w:t>Vibrate concrete, removing voids and air pockets</w:t>
            </w:r>
          </w:p>
        </w:tc>
      </w:tr>
      <w:tr w:rsidTr="00DA0AC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4.</w:t>
            </w:r>
            <w:r w:rsidRPr="00DA0AC7">
              <w:tab/>
              <w:t>Remove boring rig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4.1</w:t>
            </w:r>
            <w:r w:rsidRPr="00DA0AC7">
              <w:tab/>
              <w:t>Relocate boring rig to next point of installation operation</w:t>
            </w:r>
          </w:p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4.2</w:t>
            </w:r>
            <w:r w:rsidRPr="00DA0AC7">
              <w:tab/>
            </w:r>
            <w:r w:rsidRPr="00DA0AC7">
              <w:t>Remove boring rig from site on completion of work</w:t>
            </w:r>
          </w:p>
        </w:tc>
      </w:tr>
      <w:tr w:rsidTr="00DA0AC7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5.</w:t>
            </w:r>
            <w:r w:rsidRPr="00DA0AC7">
              <w:tab/>
              <w:t>Clean up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5.1</w:t>
            </w:r>
            <w:r w:rsidRPr="00DA0AC7">
              <w:tab/>
              <w:t>Clear work area and dispose of or recycle materials</w:t>
            </w:r>
          </w:p>
          <w:p w:rsidR="00000000" w:rsidRPr="00DA0AC7" w:rsidP="00DA0AC7">
            <w:pPr>
              <w:pStyle w:val="BodyText"/>
            </w:pPr>
            <w:r w:rsidRPr="00DA0AC7">
              <w:t>5.2</w:t>
            </w:r>
            <w:r w:rsidRPr="00DA0AC7">
              <w:tab/>
              <w:t>Clean, check, maintain and store plant, tools and equipment</w:t>
            </w:r>
          </w:p>
        </w:tc>
      </w:tr>
    </w:tbl>
    <w:p w:rsidR="000D3216" w:rsidP="00DA0AC7">
      <w:pPr>
        <w:pStyle w:val="BodyText"/>
      </w:pPr>
    </w:p>
    <w:p w:rsidR="000D3216" w:rsidP="00DA0AC7">
      <w:pPr>
        <w:pStyle w:val="BodyText"/>
      </w:pPr>
    </w:p>
    <w:p w:rsidR="00000000" w:rsidRPr="00DA0AC7" w:rsidP="00DA0AC7">
      <w:pPr>
        <w:pStyle w:val="Heading1"/>
      </w:pPr>
      <w:bookmarkStart w:id="5" w:name="O_712303"/>
      <w:bookmarkEnd w:id="5"/>
      <w:r w:rsidRPr="00DA0AC7">
        <w:t>Foundation Skills</w:t>
      </w:r>
    </w:p>
    <w:p w:rsidR="000D3216" w:rsidP="000D3216">
      <w:pPr>
        <w:pStyle w:val="BodyText"/>
      </w:pPr>
      <w:r w:rsidRPr="00DA0AC7">
        <w:t>Foundation skills essential to perf</w:t>
      </w:r>
      <w:r w:rsidRPr="00DA0AC7">
        <w:t>ormance are explicit in the performance criteria of this unit. Further information is available in the Resources and Infrastructure Industry Training Package Companion Volume.</w:t>
      </w:r>
    </w:p>
    <w:p w:rsidR="00000000" w:rsidRPr="00DA0AC7" w:rsidP="00DA0AC7">
      <w:pPr>
        <w:pStyle w:val="Heading1"/>
      </w:pPr>
      <w:bookmarkStart w:id="6" w:name="O_712302"/>
      <w:bookmarkEnd w:id="6"/>
      <w:r w:rsidRPr="00DA0AC7">
        <w:t>Unit Mapping Information</w:t>
      </w:r>
    </w:p>
    <w:p w:rsidR="00000000" w:rsidRPr="00DA0AC7" w:rsidP="000D3216">
      <w:pPr>
        <w:pStyle w:val="BodyText"/>
      </w:pPr>
      <w:r w:rsidRPr="00DA0AC7">
        <w:t>RIICFW305A Conduct cast in-situ pilin</w:t>
      </w:r>
      <w:r w:rsidRPr="00DA0AC7">
        <w:t>gs operations</w:t>
      </w:r>
    </w:p>
    <w:p w:rsidR="00000000" w:rsidRPr="00DA0AC7" w:rsidP="00DA0AC7">
      <w:pPr>
        <w:pStyle w:val="Heading1"/>
      </w:pPr>
      <w:bookmarkStart w:id="7" w:name="O_712308"/>
      <w:bookmarkEnd w:id="7"/>
      <w:r w:rsidRPr="00DA0AC7">
        <w:t>Links</w:t>
      </w:r>
    </w:p>
    <w:p w:rsidR="00000000" w:rsidRPr="00DA0AC7" w:rsidP="000D3216">
      <w:pPr>
        <w:pStyle w:val="BodyText"/>
      </w:pPr>
      <w:r w:rsidRPr="00DA0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11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0AC7" w:rsidP="000D3216">
      <w:pPr>
        <w:pStyle w:val="BodyText"/>
        <w:sectPr w:rsidSect="00DA0A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AC7" w:rsidP="00DA0AC7">
      <w:pPr>
        <w:pStyle w:val="SuperHeading"/>
      </w:pPr>
      <w:r w:rsidRPr="00DA0AC7">
        <w:t xml:space="preserve">Assessment </w:t>
      </w:r>
      <w:r w:rsidRPr="00DA0AC7">
        <w:t>Requirements for RIICFW305D Conduct cast in-situ pilings operations</w:t>
      </w:r>
    </w:p>
    <w:p w:rsidR="00000000" w:rsidRPr="00DA0AC7" w:rsidP="00DA0AC7">
      <w:pPr>
        <w:pStyle w:val="Heading1"/>
      </w:pPr>
      <w:bookmarkStart w:id="8" w:name="O_712300"/>
      <w:bookmarkEnd w:id="8"/>
      <w:r w:rsidRPr="00DA0AC7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Comment</w:t>
            </w:r>
          </w:p>
        </w:tc>
      </w:tr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This unit replaces RIICFW305A Conduct cast in-situ pilings operations</w:t>
            </w:r>
          </w:p>
        </w:tc>
      </w:tr>
      <w:tr w:rsidTr="000D32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AC7" w:rsidP="00DA0AC7">
            <w:pPr>
              <w:pStyle w:val="BodyText"/>
            </w:pPr>
            <w:r w:rsidRPr="00DA0AC7">
              <w:t>Required frequency and volume of evidence amended in Perfor</w:t>
            </w:r>
            <w:r w:rsidRPr="00DA0AC7">
              <w:t>mance evidence.</w:t>
            </w:r>
          </w:p>
          <w:p w:rsidR="00000000" w:rsidRPr="00DA0AC7" w:rsidP="00DA0AC7">
            <w:pPr>
              <w:pStyle w:val="BodyText"/>
            </w:pPr>
            <w:r w:rsidRPr="00DA0AC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A0AC7" w:rsidP="00DA0AC7">
      <w:pPr>
        <w:pStyle w:val="BodyText"/>
      </w:pPr>
    </w:p>
    <w:p w:rsidR="00000000" w:rsidRPr="00DA0AC7" w:rsidP="00DA0AC7">
      <w:pPr>
        <w:pStyle w:val="AllowPageBreak"/>
      </w:pPr>
    </w:p>
    <w:p w:rsidR="00000000" w:rsidRPr="00DA0AC7" w:rsidP="00DA0AC7">
      <w:pPr>
        <w:pStyle w:val="Heading1"/>
      </w:pPr>
      <w:bookmarkStart w:id="9" w:name="O_712299"/>
      <w:bookmarkEnd w:id="9"/>
      <w:r w:rsidRPr="00DA0AC7">
        <w:t>Performance Evidence</w:t>
      </w:r>
    </w:p>
    <w:p w:rsidR="00000000" w:rsidRPr="00DA0AC7" w:rsidP="000D3216">
      <w:pPr>
        <w:pStyle w:val="BodyText"/>
      </w:pPr>
      <w:r w:rsidRPr="00DA0AC7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DA0AC7">
        <w:t>iteria of this unit and include evidence that the candidate:</w:t>
      </w:r>
    </w:p>
    <w:p w:rsidR="00000000" w:rsidRPr="00DA0AC7" w:rsidP="00DA0AC7">
      <w:pPr>
        <w:pStyle w:val="ListBullet"/>
      </w:pPr>
      <w:r w:rsidRPr="00DA0AC7">
        <w:t>locates and applies applicable legislation, documentation, policies and procedures</w:t>
      </w:r>
    </w:p>
    <w:p w:rsidR="00000000" w:rsidRPr="00DA0AC7" w:rsidP="00DA0AC7">
      <w:pPr>
        <w:pStyle w:val="ListBullet"/>
      </w:pPr>
      <w:r w:rsidRPr="00DA0AC7">
        <w:t>works effectively with others to undertake and complete cast in-situ pilings operations that meets all required</w:t>
      </w:r>
      <w:r w:rsidRPr="00DA0AC7">
        <w:t xml:space="preserve"> outcomes including:</w:t>
      </w:r>
    </w:p>
    <w:p w:rsidR="00000000" w:rsidRPr="00DA0AC7" w:rsidP="00DA0AC7">
      <w:pPr>
        <w:pStyle w:val="ListBullet2"/>
      </w:pPr>
      <w:r w:rsidRPr="00DA0AC7">
        <w:t>communicating clearly and concisely with others to receive and clarify work instructions</w:t>
      </w:r>
    </w:p>
    <w:p w:rsidR="00000000" w:rsidRPr="00DA0AC7" w:rsidP="00DA0AC7">
      <w:pPr>
        <w:pStyle w:val="ListBullet2"/>
      </w:pPr>
      <w:r w:rsidRPr="00DA0AC7">
        <w:t>using a range of communication technique and systems such as signage to advise others of work activity and exclusion zones</w:t>
      </w:r>
    </w:p>
    <w:p w:rsidR="00000000" w:rsidRPr="00DA0AC7" w:rsidP="00DA0AC7">
      <w:pPr>
        <w:pStyle w:val="ListBullet"/>
      </w:pPr>
      <w:r w:rsidRPr="00DA0AC7">
        <w:t>demonstrates completi</w:t>
      </w:r>
      <w:r w:rsidRPr="00DA0AC7">
        <w:t>on of cast in-situ piling operations that safely, effectively and efficiently meets all of the required outcomes on more than one (1) occasion including:</w:t>
      </w:r>
    </w:p>
    <w:p w:rsidR="00000000" w:rsidRPr="00DA0AC7" w:rsidP="00DA0AC7">
      <w:pPr>
        <w:pStyle w:val="ListBullet2"/>
      </w:pPr>
      <w:r w:rsidRPr="00DA0AC7">
        <w:t>establishing locations for piles</w:t>
      </w:r>
    </w:p>
    <w:p w:rsidR="00000000" w:rsidRPr="00DA0AC7" w:rsidP="00DA0AC7">
      <w:pPr>
        <w:pStyle w:val="ListBullet2"/>
      </w:pPr>
      <w:r w:rsidRPr="00DA0AC7">
        <w:t xml:space="preserve">positioning and checking plant and related equipment </w:t>
      </w:r>
    </w:p>
    <w:p w:rsidR="00000000" w:rsidRPr="00DA0AC7" w:rsidP="00DA0AC7">
      <w:pPr>
        <w:pStyle w:val="ListBullet2"/>
      </w:pPr>
      <w:r w:rsidRPr="00DA0AC7">
        <w:t xml:space="preserve">boring a hole </w:t>
      </w:r>
      <w:r w:rsidRPr="00DA0AC7">
        <w:t xml:space="preserve">to install a minimum of one (1) caisson, including reinforcement construction and placing concrete to that caisson </w:t>
      </w:r>
    </w:p>
    <w:p w:rsidR="00000000" w:rsidRPr="00DA0AC7" w:rsidP="00DA0AC7">
      <w:pPr>
        <w:pStyle w:val="ListBullet2"/>
      </w:pPr>
      <w:r w:rsidRPr="00DA0AC7">
        <w:t>setting up, relocating and removing boring rig</w:t>
      </w:r>
    </w:p>
    <w:p w:rsidR="00000000" w:rsidRPr="00DA0AC7" w:rsidP="00DA0AC7">
      <w:pPr>
        <w:pStyle w:val="AllowPageBreak"/>
      </w:pPr>
    </w:p>
    <w:p w:rsidR="00000000" w:rsidRPr="00DA0AC7" w:rsidP="00DA0AC7">
      <w:pPr>
        <w:pStyle w:val="Heading1"/>
      </w:pPr>
      <w:bookmarkStart w:id="10" w:name="O_712298"/>
      <w:bookmarkEnd w:id="10"/>
      <w:r w:rsidRPr="00DA0AC7">
        <w:t>Knowledge Evidence</w:t>
      </w:r>
    </w:p>
    <w:p w:rsidR="00000000" w:rsidRPr="00DA0AC7" w:rsidP="000D3216">
      <w:pPr>
        <w:pStyle w:val="BodyText"/>
      </w:pPr>
      <w:r w:rsidRPr="00DA0AC7">
        <w:t>The candidate must demonstrate knowledge of conducting cast in-situ pilings operations through:</w:t>
      </w:r>
    </w:p>
    <w:p w:rsidR="00000000" w:rsidRPr="00DA0AC7" w:rsidP="00DA0AC7">
      <w:pPr>
        <w:pStyle w:val="ListBullet"/>
      </w:pPr>
      <w:r w:rsidRPr="00DA0AC7">
        <w:t>applying legislative, organisation and site requirements and procedures for:</w:t>
      </w:r>
    </w:p>
    <w:p w:rsidR="00000000" w:rsidRPr="00DA0AC7" w:rsidP="00DA0AC7">
      <w:pPr>
        <w:pStyle w:val="ListBullet2"/>
      </w:pPr>
      <w:r w:rsidRPr="00DA0AC7">
        <w:t>site equipment and safety requirements</w:t>
      </w:r>
    </w:p>
    <w:p w:rsidR="00000000" w:rsidRPr="00DA0AC7" w:rsidP="00DA0AC7">
      <w:pPr>
        <w:pStyle w:val="ListBullet2"/>
      </w:pPr>
      <w:r w:rsidRPr="00DA0AC7">
        <w:t>foundation work</w:t>
      </w:r>
    </w:p>
    <w:p w:rsidR="00000000" w:rsidRPr="00DA0AC7" w:rsidP="00DA0AC7">
      <w:pPr>
        <w:pStyle w:val="ListBullet2"/>
      </w:pPr>
      <w:r w:rsidRPr="00DA0AC7">
        <w:t>construction principles</w:t>
      </w:r>
    </w:p>
    <w:p w:rsidR="00000000" w:rsidRPr="00DA0AC7" w:rsidP="00DA0AC7">
      <w:pPr>
        <w:pStyle w:val="ListBullet2"/>
      </w:pPr>
      <w:r w:rsidRPr="00DA0AC7">
        <w:t>wa</w:t>
      </w:r>
      <w:r w:rsidRPr="00DA0AC7">
        <w:t>ter erosion</w:t>
      </w:r>
    </w:p>
    <w:p w:rsidR="00000000" w:rsidRPr="00DA0AC7" w:rsidP="00DA0AC7">
      <w:pPr>
        <w:pStyle w:val="ListBullet2"/>
      </w:pPr>
      <w:r w:rsidRPr="00DA0AC7">
        <w:t>project quality requirements</w:t>
      </w:r>
    </w:p>
    <w:p w:rsidR="00000000" w:rsidRPr="00DA0AC7" w:rsidP="00DA0AC7">
      <w:pPr>
        <w:pStyle w:val="ListBullet2"/>
      </w:pPr>
      <w:r w:rsidRPr="00DA0AC7">
        <w:t>civil construction terminology</w:t>
      </w:r>
    </w:p>
    <w:p w:rsidR="00000000" w:rsidRPr="00DA0AC7" w:rsidP="00DA0AC7">
      <w:pPr>
        <w:pStyle w:val="ListBullet"/>
      </w:pPr>
      <w:r w:rsidRPr="00DA0AC7">
        <w:t>selecting and using relevant tools and equipment safely</w:t>
      </w:r>
    </w:p>
    <w:p w:rsidR="00000000" w:rsidRPr="00DA0AC7" w:rsidP="00DA0AC7">
      <w:pPr>
        <w:pStyle w:val="ListBullet"/>
      </w:pPr>
      <w:r w:rsidRPr="00DA0AC7">
        <w:t>identifying and reporting hazards related to the worksite and work activity</w:t>
      </w:r>
    </w:p>
    <w:p w:rsidR="00000000" w:rsidRPr="00DA0AC7" w:rsidP="00DA0AC7">
      <w:pPr>
        <w:pStyle w:val="ListBullet"/>
      </w:pPr>
      <w:r w:rsidRPr="00DA0AC7">
        <w:t>describing bored cast in-situ piles and their insta</w:t>
      </w:r>
      <w:r w:rsidRPr="00DA0AC7">
        <w:t>llation techniques</w:t>
      </w:r>
    </w:p>
    <w:p w:rsidR="00000000" w:rsidRPr="00DA0AC7" w:rsidP="00DA0AC7">
      <w:pPr>
        <w:pStyle w:val="ListBullet"/>
      </w:pPr>
      <w:r w:rsidRPr="00DA0AC7">
        <w:t>describing scaffolding and work platform installation</w:t>
      </w:r>
    </w:p>
    <w:p w:rsidR="00000000" w:rsidRPr="00DA0AC7" w:rsidP="00DA0AC7">
      <w:pPr>
        <w:pStyle w:val="ListBullet"/>
      </w:pPr>
      <w:r w:rsidRPr="00DA0AC7">
        <w:t>interpreting engineering drawings</w:t>
      </w:r>
    </w:p>
    <w:p w:rsidR="00000000" w:rsidRPr="00DA0AC7" w:rsidP="00DA0AC7">
      <w:pPr>
        <w:pStyle w:val="ListBullet"/>
      </w:pPr>
      <w:r w:rsidRPr="00DA0AC7">
        <w:t>identifying soil, sand, rock, clay, shale, gravel and silt types and characteristics</w:t>
      </w:r>
    </w:p>
    <w:p w:rsidR="00000000" w:rsidRPr="00DA0AC7" w:rsidP="00DA0AC7">
      <w:pPr>
        <w:pStyle w:val="ListBullet"/>
      </w:pPr>
      <w:r w:rsidRPr="00DA0AC7">
        <w:t>applying processes for installing piles in water</w:t>
      </w:r>
    </w:p>
    <w:p w:rsidR="00000000" w:rsidRPr="00DA0AC7" w:rsidP="00DA0AC7">
      <w:pPr>
        <w:pStyle w:val="ListBullet"/>
      </w:pPr>
      <w:r w:rsidRPr="00DA0AC7">
        <w:t>identifying equipment types, characteristics, technical capabilities and limitations</w:t>
      </w:r>
    </w:p>
    <w:p w:rsidR="00000000" w:rsidRPr="00DA0AC7" w:rsidP="00DA0AC7">
      <w:pPr>
        <w:pStyle w:val="ListBullet"/>
      </w:pPr>
      <w:r w:rsidRPr="00DA0AC7">
        <w:t>applying and monitoring operational, maintenance and basic diagnostic procedures</w:t>
      </w:r>
    </w:p>
    <w:p w:rsidR="00000000" w:rsidRPr="00DA0AC7" w:rsidP="00DA0AC7">
      <w:pPr>
        <w:pStyle w:val="ListBullet"/>
      </w:pPr>
      <w:r w:rsidRPr="00DA0AC7">
        <w:t>applying site isolation and traffic control responsibilities and authorities</w:t>
      </w:r>
    </w:p>
    <w:p w:rsidR="00000000" w:rsidRPr="00DA0AC7" w:rsidP="00DA0AC7">
      <w:pPr>
        <w:pStyle w:val="ListBullet"/>
      </w:pPr>
      <w:r w:rsidRPr="00DA0AC7">
        <w:t xml:space="preserve">interpreting </w:t>
      </w:r>
      <w:r w:rsidRPr="00DA0AC7">
        <w:t>and complying with safety data sheets and materials handling methods</w:t>
      </w:r>
    </w:p>
    <w:p w:rsidR="00000000" w:rsidRPr="00DA0AC7" w:rsidP="00DA0AC7">
      <w:pPr>
        <w:pStyle w:val="ListBullet"/>
      </w:pPr>
      <w:r w:rsidRPr="00DA0AC7">
        <w:t>preparing and/or implementing JSA/JSEA/safe work method statements</w:t>
      </w:r>
    </w:p>
    <w:p w:rsidR="00000000" w:rsidRPr="00DA0AC7" w:rsidP="00DA0AC7">
      <w:pPr>
        <w:pStyle w:val="AllowPageBreak"/>
      </w:pPr>
    </w:p>
    <w:p w:rsidR="00000000" w:rsidRPr="00DA0AC7" w:rsidP="00DA0AC7">
      <w:pPr>
        <w:pStyle w:val="Heading1"/>
      </w:pPr>
      <w:bookmarkStart w:id="11" w:name="O_712297"/>
      <w:bookmarkEnd w:id="11"/>
      <w:r w:rsidRPr="00DA0AC7">
        <w:t>Assessment Conditions</w:t>
      </w:r>
    </w:p>
    <w:p w:rsidR="00000000" w:rsidRPr="00DA0AC7" w:rsidP="00DA0AC7">
      <w:pPr>
        <w:pStyle w:val="ListBullet"/>
      </w:pPr>
      <w:r w:rsidRPr="00DA0AC7">
        <w:t xml:space="preserve">An assessor of this unit must satisfy the requirements of the NVR/AQTF or their </w:t>
      </w:r>
      <w:r w:rsidRPr="00DA0AC7">
        <w:t>successors; and Industry regulations for certification and licensing; and,</w:t>
      </w:r>
    </w:p>
    <w:p w:rsidR="00000000" w:rsidRPr="00DA0AC7" w:rsidP="00DA0AC7">
      <w:pPr>
        <w:pStyle w:val="ListBullet"/>
      </w:pPr>
      <w:r w:rsidRPr="00DA0AC7">
        <w:t>this unit must be assessed in the context of this sector’s work environment; and,</w:t>
      </w:r>
    </w:p>
    <w:p w:rsidR="00000000" w:rsidRPr="00DA0AC7" w:rsidP="00DA0AC7">
      <w:pPr>
        <w:pStyle w:val="ListBullet"/>
      </w:pPr>
      <w:r w:rsidRPr="00DA0AC7">
        <w:t>this unit must be assessed in compliance with relevant legislation/regulation and using policies, p</w:t>
      </w:r>
      <w:r w:rsidRPr="00DA0AC7">
        <w:t>rocedures, processes and operational manuals directly related to the industry sector for which it is being assessed; and,</w:t>
      </w:r>
    </w:p>
    <w:p w:rsidR="00000000" w:rsidRPr="00DA0AC7" w:rsidP="00DA0AC7">
      <w:pPr>
        <w:pStyle w:val="ListBullet"/>
      </w:pPr>
      <w:r w:rsidRPr="00DA0AC7">
        <w:t>assessment may be conducted in conjunction with the assessment of other Units of Competency; and,</w:t>
      </w:r>
    </w:p>
    <w:p w:rsidR="00000000" w:rsidRPr="00DA0AC7" w:rsidP="00DA0AC7">
      <w:pPr>
        <w:pStyle w:val="ListBullet"/>
      </w:pPr>
      <w:r w:rsidRPr="00DA0AC7">
        <w:t>assessment must confirm consistent p</w:t>
      </w:r>
      <w:r w:rsidRPr="00DA0AC7">
        <w:t>erformance can be applied in a range of relevant workplace circumstances; and,</w:t>
      </w:r>
    </w:p>
    <w:p w:rsidR="00000000" w:rsidRPr="00DA0AC7" w:rsidP="00DA0AC7">
      <w:pPr>
        <w:pStyle w:val="ListBullet"/>
      </w:pPr>
      <w:r w:rsidRPr="00DA0AC7">
        <w:t>assessors must demonstrate the performance evidence, and knowledge evidence as outlined in this Unit of Competency, and through the minimum years of current* work experience spe</w:t>
      </w:r>
      <w:r w:rsidRPr="00DA0AC7">
        <w:t>cified below in an Industry sector relevant to the outcomes of the unit; or,</w:t>
      </w:r>
    </w:p>
    <w:p w:rsidR="00000000" w:rsidRPr="00DA0AC7" w:rsidP="00DA0AC7">
      <w:pPr>
        <w:pStyle w:val="ListBullet"/>
      </w:pPr>
      <w:r w:rsidRPr="00DA0AC7">
        <w:t>where the assessor does not meet experience requirements a co-assessment or partnership arrangement must exist between the qualified assessor and an Industry subject matter expert</w:t>
      </w:r>
      <w:r w:rsidRPr="00DA0AC7">
        <w:t>. The Industry subject matter expert should hold the unit being assessed (or an equivalent unit) and/or demonstrate equivalence of skills and knowledge at the unit level. An Industry technical expert must also demonstrate skills and knowledge from the mini</w:t>
      </w:r>
      <w:r w:rsidRPr="00DA0AC7">
        <w:t>mum years of current work experience specified below in the Industry sector, including time spent in roles related to the unit being assessed; and,</w:t>
      </w:r>
    </w:p>
    <w:p w:rsidR="00000000" w:rsidRPr="00DA0AC7" w:rsidP="00DA0AC7">
      <w:pPr>
        <w:pStyle w:val="ListBullet"/>
      </w:pPr>
      <w:r w:rsidRPr="00DA0AC7">
        <w:t>assessor and Industry subject matter expert requirements differ depending on the Australian Qualifications F</w:t>
      </w:r>
      <w:r w:rsidRPr="00DA0AC7">
        <w:t>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Required assessor or Industry subject matter expert experience</w:t>
            </w:r>
          </w:p>
        </w:tc>
      </w:tr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1 Year</w:t>
            </w:r>
          </w:p>
        </w:tc>
      </w:tr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2 Years</w:t>
            </w:r>
          </w:p>
        </w:tc>
      </w:tr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3 Years</w:t>
            </w:r>
          </w:p>
        </w:tc>
      </w:tr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5 Years</w:t>
            </w:r>
          </w:p>
        </w:tc>
      </w:tr>
      <w:tr w:rsidTr="00DA0AC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0AC7">
            <w:pPr>
              <w:pStyle w:val="BodyText"/>
              <w:rPr>
                <w:lang w:val="en-NZ"/>
              </w:rPr>
            </w:pPr>
            <w:r w:rsidRPr="00DA0AC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0AC7" w:rsidP="00DA0AC7">
            <w:pPr>
              <w:pStyle w:val="BodyText"/>
            </w:pPr>
            <w:r w:rsidRPr="00DA0AC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A0AC7">
              <w:t>ndard is specified should comply with any relevant regulation.</w:t>
            </w:r>
          </w:p>
        </w:tc>
      </w:tr>
    </w:tbl>
    <w:p w:rsidR="00000000" w:rsidRPr="00DA0AC7" w:rsidP="000D3216">
      <w:pPr>
        <w:pStyle w:val="BodyText"/>
      </w:pPr>
      <w:r w:rsidRPr="00DA0AC7">
        <w:t xml:space="preserve">*Assessors can demonstrate current work experience through employment within Industry in a role relevant to the outcomes of the Unit; or, for external assessors </w:t>
      </w:r>
      <w:r w:rsidRPr="00DA0AC7">
        <w:t>this can be demonstrated through exposure to Industry by conducting frequent site assessments across various locations.</w:t>
      </w:r>
    </w:p>
    <w:p w:rsidR="00000000" w:rsidRPr="00DA0AC7" w:rsidP="000D3216">
      <w:pPr>
        <w:pStyle w:val="BodyText"/>
      </w:pPr>
      <w:r w:rsidRPr="00DA0AC7">
        <w:t>**Where a unit is being delivered outside of a Qualification the first numeric character in the Unit code should be considered to indica</w:t>
      </w:r>
      <w:r w:rsidRPr="00DA0AC7">
        <w:t>te the AQFC level</w:t>
      </w:r>
    </w:p>
    <w:p w:rsidR="00000000" w:rsidRPr="00DA0AC7" w:rsidP="00DA0AC7">
      <w:pPr>
        <w:pStyle w:val="Heading1"/>
      </w:pPr>
      <w:bookmarkStart w:id="12" w:name="O_712309"/>
      <w:bookmarkEnd w:id="12"/>
      <w:r w:rsidRPr="00DA0AC7">
        <w:t>Links</w:t>
      </w:r>
    </w:p>
    <w:p w:rsidR="00000000" w:rsidRPr="00DA0AC7" w:rsidP="000D3216">
      <w:pPr>
        <w:pStyle w:val="BodyText"/>
      </w:pPr>
      <w:r w:rsidRPr="00DA0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611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0AC7" w:rsidP="00DA0AC7"/>
    <w:sectPr w:rsidSect="00DA0A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 w:rsidRPr="000D3216" w:rsidP="000D3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16" w:rsidP="00DA0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3216" w:rsidP="00DA0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3216" w:rsidP="00DA0A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 w:rsidP="00DA0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3216">
      <w:t>Approved</w:t>
    </w:r>
    <w:r w:rsidR="000D32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321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3216">
      <w:rPr>
        <w:noProof/>
      </w:rPr>
      <w:t>5</w:t>
    </w:r>
    <w:r>
      <w:rPr>
        <w:noProof/>
      </w:rPr>
      <w:fldChar w:fldCharType="end"/>
    </w:r>
  </w:p>
  <w:p w:rsidR="00DA0AC7" w:rsidP="00DA0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32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3216">
      <w:t>Mining and Automotive Skills Alliance</w:t>
    </w:r>
    <w:r w:rsidR="000D3216">
      <w:fldChar w:fldCharType="end"/>
    </w:r>
  </w:p>
  <w:p w:rsidR="00DA0AC7" w:rsidP="00DA0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AC7" w:rsidRPr="000D3216" w:rsidP="000D3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216" w:rsidRPr="002D2AF8" w:rsidP="00DA0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RIICFW305D Conduct cast in-situ pilings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3216" w:rsidP="00DA0A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AC7" w:rsidRPr="002D2AF8" w:rsidP="00DA0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3216">
      <w:t>RIICFW305D Conduct cast in-situ pilings operations</w:t>
    </w:r>
    <w:r w:rsidR="000D32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3216">
      <w:rPr>
        <w:noProof/>
      </w:rPr>
      <w:t>1 March 2025</w:t>
    </w:r>
    <w:r>
      <w:fldChar w:fldCharType="end"/>
    </w:r>
  </w:p>
  <w:p w:rsidR="00DA0AC7" w:rsidP="00DA0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D41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74E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56C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AC7"/>
  </w:style>
  <w:style w:type="character" w:customStyle="1" w:styleId="Heading1Char">
    <w:name w:val="Heading 1 Char"/>
    <w:basedOn w:val="DefaultParagraphFont"/>
    <w:link w:val="Heading1"/>
    <w:rsid w:val="00DA0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A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0A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0AC7"/>
    <w:rPr>
      <w:b/>
      <w:spacing w:val="0"/>
    </w:rPr>
  </w:style>
  <w:style w:type="paragraph" w:customStyle="1" w:styleId="SuperTitle">
    <w:name w:val="SuperTitle"/>
    <w:basedOn w:val="Title"/>
    <w:rsid w:val="00DA0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AC7"/>
    <w:rPr>
      <w:i/>
    </w:rPr>
  </w:style>
  <w:style w:type="paragraph" w:styleId="Caption">
    <w:name w:val="caption"/>
    <w:basedOn w:val="BodyText"/>
    <w:next w:val="Normal"/>
    <w:qFormat/>
    <w:rsid w:val="00DA0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AC7"/>
  </w:style>
  <w:style w:type="paragraph" w:styleId="TableofFigures">
    <w:name w:val="table of figures"/>
    <w:basedOn w:val="Normal"/>
    <w:next w:val="Normal"/>
    <w:semiHidden/>
    <w:rsid w:val="00DA0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AC7"/>
    <w:rPr>
      <w:rFonts w:ascii="Wingdings" w:hAnsi="Wingdings"/>
    </w:rPr>
  </w:style>
  <w:style w:type="paragraph" w:customStyle="1" w:styleId="TableHeading">
    <w:name w:val="Table Heading"/>
    <w:basedOn w:val="HeadingBase"/>
    <w:rsid w:val="00DA0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AC7"/>
    <w:rPr>
      <w:color w:val="0033CC"/>
      <w:u w:val="none"/>
    </w:rPr>
  </w:style>
  <w:style w:type="paragraph" w:customStyle="1" w:styleId="BodyTextRight">
    <w:name w:val="Body Text Right"/>
    <w:basedOn w:val="BodyText"/>
    <w:rsid w:val="00DA0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AC7"/>
    <w:rPr>
      <w:sz w:val="32"/>
    </w:rPr>
  </w:style>
  <w:style w:type="paragraph" w:customStyle="1" w:styleId="HeadingProcedure">
    <w:name w:val="Heading Procedure"/>
    <w:basedOn w:val="HeadingBase"/>
    <w:next w:val="Normal"/>
    <w:rsid w:val="00DA0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AC7"/>
    <w:pPr>
      <w:spacing w:before="60" w:after="60"/>
    </w:pPr>
  </w:style>
  <w:style w:type="paragraph" w:styleId="ListContinue">
    <w:name w:val="List Continue"/>
    <w:basedOn w:val="List"/>
    <w:rsid w:val="00DA0AC7"/>
    <w:pPr>
      <w:ind w:firstLine="0"/>
    </w:pPr>
  </w:style>
  <w:style w:type="paragraph" w:customStyle="1" w:styleId="ListNote">
    <w:name w:val="List Note"/>
    <w:basedOn w:val="List"/>
    <w:rsid w:val="00DA0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AC7"/>
    <w:rPr>
      <w:rFonts w:ascii="Courier New" w:hAnsi="Courier New"/>
    </w:rPr>
  </w:style>
  <w:style w:type="paragraph" w:customStyle="1" w:styleId="NoteBullet">
    <w:name w:val="Note Bullet"/>
    <w:basedOn w:val="Note"/>
    <w:rsid w:val="00DA0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AC7"/>
    <w:rPr>
      <w:b/>
      <w:smallCaps/>
    </w:rPr>
  </w:style>
  <w:style w:type="paragraph" w:customStyle="1" w:styleId="TableListNumber">
    <w:name w:val="Table List Number"/>
    <w:basedOn w:val="ListNumber"/>
    <w:rsid w:val="00DA0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AC7"/>
    <w:pPr>
      <w:numPr>
        <w:numId w:val="9"/>
      </w:numPr>
    </w:pPr>
  </w:style>
  <w:style w:type="paragraph" w:customStyle="1" w:styleId="ListAlpha2">
    <w:name w:val="List Alpha 2"/>
    <w:basedOn w:val="List2"/>
    <w:rsid w:val="00DA0AC7"/>
    <w:pPr>
      <w:numPr>
        <w:numId w:val="8"/>
      </w:numPr>
    </w:pPr>
  </w:style>
  <w:style w:type="paragraph" w:styleId="List2">
    <w:name w:val="List 2"/>
    <w:basedOn w:val="BodyText"/>
    <w:rsid w:val="00DA0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A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AC7"/>
    <w:pPr>
      <w:numPr>
        <w:numId w:val="4"/>
      </w:numPr>
    </w:pPr>
  </w:style>
  <w:style w:type="paragraph" w:styleId="ListContinue2">
    <w:name w:val="List Continue 2"/>
    <w:basedOn w:val="List2"/>
    <w:rsid w:val="00DA0AC7"/>
    <w:pPr>
      <w:ind w:firstLine="0"/>
    </w:pPr>
  </w:style>
  <w:style w:type="paragraph" w:styleId="ListContinue3">
    <w:name w:val="List Continue 3"/>
    <w:basedOn w:val="List3"/>
    <w:rsid w:val="00DA0AC7"/>
    <w:pPr>
      <w:ind w:left="1021" w:firstLine="0"/>
    </w:pPr>
  </w:style>
  <w:style w:type="paragraph" w:styleId="ListContinue4">
    <w:name w:val="List Continue 4"/>
    <w:basedOn w:val="List4"/>
    <w:rsid w:val="00DA0AC7"/>
    <w:pPr>
      <w:ind w:firstLine="0"/>
    </w:pPr>
  </w:style>
  <w:style w:type="paragraph" w:styleId="ListContinue5">
    <w:name w:val="List Continue 5"/>
    <w:basedOn w:val="List5"/>
    <w:rsid w:val="00DA0AC7"/>
    <w:pPr>
      <w:ind w:firstLine="0"/>
    </w:pPr>
  </w:style>
  <w:style w:type="paragraph" w:styleId="ListNumber3">
    <w:name w:val="List Number 3"/>
    <w:basedOn w:val="List3"/>
    <w:rsid w:val="00DA0AC7"/>
    <w:pPr>
      <w:numPr>
        <w:numId w:val="5"/>
      </w:numPr>
    </w:pPr>
  </w:style>
  <w:style w:type="paragraph" w:styleId="ListNumber4">
    <w:name w:val="List Number 4"/>
    <w:basedOn w:val="List4"/>
    <w:rsid w:val="00DA0AC7"/>
    <w:pPr>
      <w:numPr>
        <w:numId w:val="6"/>
      </w:numPr>
    </w:pPr>
  </w:style>
  <w:style w:type="paragraph" w:styleId="ListNumber5">
    <w:name w:val="List Number 5"/>
    <w:basedOn w:val="List5"/>
    <w:rsid w:val="00DA0AC7"/>
    <w:pPr>
      <w:numPr>
        <w:numId w:val="7"/>
      </w:numPr>
    </w:pPr>
  </w:style>
  <w:style w:type="paragraph" w:styleId="BlockText">
    <w:name w:val="Block Text"/>
    <w:basedOn w:val="Normal"/>
    <w:rsid w:val="00DA0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AC7"/>
    <w:rPr>
      <w:sz w:val="16"/>
      <w:vertAlign w:val="superscript"/>
    </w:rPr>
  </w:style>
  <w:style w:type="character" w:customStyle="1" w:styleId="Symbols">
    <w:name w:val="Symbols"/>
    <w:basedOn w:val="DefaultParagraphFont"/>
    <w:rsid w:val="00DA0AC7"/>
    <w:rPr>
      <w:rFonts w:ascii="Symbol" w:hAnsi="Symbol"/>
    </w:rPr>
  </w:style>
  <w:style w:type="character" w:customStyle="1" w:styleId="MenuOptions">
    <w:name w:val="Menu Options"/>
    <w:basedOn w:val="DefaultParagraphFont"/>
    <w:rsid w:val="00DA0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AC7"/>
    <w:rPr>
      <w:b/>
    </w:rPr>
  </w:style>
  <w:style w:type="character" w:customStyle="1" w:styleId="Underlined">
    <w:name w:val="Underlined"/>
    <w:basedOn w:val="DefaultParagraphFont"/>
    <w:rsid w:val="00DA0AC7"/>
    <w:rPr>
      <w:u w:val="single"/>
    </w:rPr>
  </w:style>
  <w:style w:type="paragraph" w:customStyle="1" w:styleId="TableBodyTextRight">
    <w:name w:val="Table Body Text Right"/>
    <w:basedOn w:val="TableBodyText"/>
    <w:rsid w:val="00DA0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AC7"/>
    <w:rPr>
      <w:sz w:val="18"/>
    </w:rPr>
  </w:style>
  <w:style w:type="paragraph" w:customStyle="1" w:styleId="BodySmallRight">
    <w:name w:val="Body Small Right"/>
    <w:basedOn w:val="BodyTextRight"/>
    <w:rsid w:val="00DA0AC7"/>
    <w:rPr>
      <w:sz w:val="18"/>
      <w:szCs w:val="18"/>
    </w:rPr>
  </w:style>
  <w:style w:type="paragraph" w:customStyle="1" w:styleId="MarginEdition">
    <w:name w:val="Margin Edition"/>
    <w:basedOn w:val="MarginNote"/>
    <w:rsid w:val="00DA0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AC7"/>
    <w:rPr>
      <w:sz w:val="2"/>
      <w:szCs w:val="2"/>
    </w:rPr>
  </w:style>
  <w:style w:type="character" w:customStyle="1" w:styleId="Small">
    <w:name w:val="Small"/>
    <w:basedOn w:val="DefaultParagraphFont"/>
    <w:rsid w:val="00DA0AC7"/>
    <w:rPr>
      <w:sz w:val="16"/>
    </w:rPr>
  </w:style>
  <w:style w:type="paragraph" w:customStyle="1" w:styleId="WideTable">
    <w:name w:val="Wide Table"/>
    <w:basedOn w:val="Normal"/>
    <w:rsid w:val="00DA0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AC7"/>
  </w:style>
  <w:style w:type="paragraph" w:styleId="Quote">
    <w:name w:val="Quote"/>
    <w:basedOn w:val="Heading1"/>
    <w:link w:val="QuoteChar"/>
    <w:qFormat/>
    <w:rsid w:val="00DA0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AC7"/>
    <w:pPr>
      <w:pageBreakBefore/>
    </w:pPr>
  </w:style>
  <w:style w:type="paragraph" w:customStyle="1" w:styleId="Border">
    <w:name w:val="Border"/>
    <w:basedOn w:val="Normal"/>
    <w:qFormat/>
    <w:rsid w:val="00DA0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AC7"/>
    <w:rPr>
      <w:u w:val="single"/>
    </w:rPr>
  </w:style>
  <w:style w:type="character" w:customStyle="1" w:styleId="BoldandItalics">
    <w:name w:val="Bold and Italics"/>
    <w:qFormat/>
    <w:rsid w:val="00DA0AC7"/>
    <w:rPr>
      <w:b/>
      <w:i/>
      <w:u w:val="none"/>
    </w:rPr>
  </w:style>
  <w:style w:type="paragraph" w:styleId="BalloonText">
    <w:name w:val="Balloon Text"/>
    <w:basedOn w:val="Normal"/>
    <w:link w:val="BalloonTextChar"/>
    <w:rsid w:val="00DA0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AC7"/>
    <w:pPr>
      <w:spacing w:before="0" w:after="0"/>
    </w:pPr>
  </w:style>
  <w:style w:type="paragraph" w:customStyle="1" w:styleId="BodyTextBold">
    <w:name w:val="Body Text Bold"/>
    <w:basedOn w:val="BodyText"/>
    <w:qFormat/>
    <w:rsid w:val="00DA0AC7"/>
    <w:rPr>
      <w:b/>
    </w:rPr>
  </w:style>
  <w:style w:type="character" w:styleId="Hyperlink">
    <w:name w:val="Hyperlink"/>
    <w:basedOn w:val="DefaultParagraphFont"/>
    <w:uiPriority w:val="99"/>
    <w:unhideWhenUsed/>
    <w:rsid w:val="000D3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7761</Characters>
  <Application>Microsoft Office Word</Application>
  <DocSecurity>0</DocSecurity>
  <Lines>209</Lines>
  <Paragraphs>140</Paragraphs>
  <ScaleCrop>false</ScaleCrop>
  <Company>Author-it Software Corporation Ltd.</Company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RIICFW305D Conduct cast in-situ pilings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