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B2B" w:rsidP="00D60B2B">
      <w:pPr>
        <w:pStyle w:val="Title"/>
      </w:pPr>
      <w:r>
        <w:fldChar w:fldCharType="begin"/>
      </w:r>
      <w:r>
        <w:instrText xml:space="preserve"> TITLE   \* MERGEFORMAT </w:instrText>
      </w:r>
      <w:r>
        <w:fldChar w:fldCharType="separate"/>
      </w:r>
      <w:r>
        <w:t>RIICFW301E Construct underpinning</w:t>
      </w:r>
      <w:r>
        <w:fldChar w:fldCharType="end"/>
      </w:r>
    </w:p>
    <w:p w:rsidR="00D60B2B" w:rsidP="00D60B2B">
      <w:pPr>
        <w:pStyle w:val="Version"/>
        <w:sectPr w:rsidSect="00C11A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A87" w:rsidP="00C11A87">
      <w:pPr>
        <w:pStyle w:val="SuperHeading"/>
      </w:pPr>
      <w:r w:rsidRPr="00C11A87">
        <w:t>RIICFW301E Construct underpinning</w:t>
      </w:r>
    </w:p>
    <w:p w:rsidR="00000000" w:rsidRPr="00C11A87" w:rsidP="00C11A87">
      <w:pPr>
        <w:pStyle w:val="Heading1"/>
      </w:pPr>
      <w:bookmarkStart w:id="1" w:name="O_1139639"/>
      <w:bookmarkEnd w:id="1"/>
      <w:r w:rsidRPr="00C11A87">
        <w:t>Modification History</w:t>
      </w:r>
    </w:p>
    <w:tbl>
      <w:tblPr>
        <w:tblW w:w="0" w:type="auto"/>
        <w:tblCellMar>
          <w:left w:w="62" w:type="dxa"/>
          <w:right w:w="62" w:type="dxa"/>
        </w:tblCellMar>
        <w:tblLook w:val="0000"/>
      </w:tblPr>
      <w:tblGrid>
        <w:gridCol w:w="2491"/>
        <w:gridCol w:w="6705"/>
      </w:tblGrid>
      <w:tr w:rsidTr="00D60B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1A87" w:rsidP="00C11A87">
            <w:pPr>
              <w:pStyle w:val="BodyText"/>
            </w:pPr>
            <w:r w:rsidRPr="00C11A87">
              <w:rPr>
                <w:rStyle w:val="SpecialBold"/>
              </w:rPr>
              <w:t>Release</w:t>
            </w:r>
            <w:r w:rsidRPr="00C11A8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1A87">
            <w:pPr>
              <w:pStyle w:val="BodyText"/>
              <w:rPr>
                <w:lang w:val="en-NZ"/>
              </w:rPr>
            </w:pPr>
            <w:r w:rsidRPr="00C11A87">
              <w:rPr>
                <w:rStyle w:val="SpecialBold"/>
              </w:rPr>
              <w:t>Comments</w:t>
            </w:r>
            <w:r w:rsidRPr="00C11A87">
              <w:t> </w:t>
            </w:r>
          </w:p>
        </w:tc>
      </w:tr>
      <w:tr w:rsidTr="00D60B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1A87">
            <w:pPr>
              <w:pStyle w:val="BodyText"/>
              <w:rPr>
                <w:lang w:val="en-NZ"/>
              </w:rPr>
            </w:pPr>
            <w:r w:rsidRPr="00C11A8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1A87" w:rsidP="00C11A87">
            <w:pPr>
              <w:pStyle w:val="BodyText"/>
            </w:pPr>
            <w:r w:rsidRPr="00C11A87">
              <w:t>This version first released with RII Resources and Infrastructure Industry Training Package Version 6.0.</w:t>
            </w:r>
          </w:p>
        </w:tc>
      </w:tr>
    </w:tbl>
    <w:p w:rsidR="00000000" w:rsidRPr="00C11A87" w:rsidP="00C11A87">
      <w:pPr>
        <w:pStyle w:val="BodyText"/>
      </w:pPr>
    </w:p>
    <w:p w:rsidR="00000000" w:rsidRPr="00C11A87" w:rsidP="00C11A87">
      <w:pPr>
        <w:pStyle w:val="AllowPageBreak"/>
      </w:pPr>
    </w:p>
    <w:p w:rsidR="00000000" w:rsidRPr="00C11A87" w:rsidP="00C11A87">
      <w:pPr>
        <w:pStyle w:val="Heading1"/>
      </w:pPr>
      <w:bookmarkStart w:id="2" w:name="O_1139644"/>
      <w:bookmarkEnd w:id="2"/>
      <w:r w:rsidRPr="00C11A87">
        <w:t>Application</w:t>
      </w:r>
    </w:p>
    <w:p w:rsidR="00000000" w:rsidRPr="00C11A87" w:rsidP="00D60B2B">
      <w:pPr>
        <w:pStyle w:val="BodyText"/>
      </w:pPr>
      <w:r w:rsidRPr="00C11A87">
        <w:t xml:space="preserve">This unit describes the skills and knowledge required to construct </w:t>
      </w:r>
      <w:r w:rsidRPr="00C11A87">
        <w:t>underpinning in civil construction. This includes identifying underpinning requirements, sequencing and performing excavation, backfilling and constructing underpinning using both drilling and excavation techniques.</w:t>
      </w:r>
    </w:p>
    <w:p w:rsidR="00000000" w:rsidRPr="00C11A87" w:rsidP="00D60B2B">
      <w:pPr>
        <w:pStyle w:val="BodyText"/>
      </w:pPr>
      <w:r w:rsidRPr="00C11A87">
        <w:t>It applies to those working in operation</w:t>
      </w:r>
      <w:r w:rsidRPr="00C11A87">
        <w:t>al roles. They generally work under minimal supervision to undertake a broad range of tasks in varied work contexts, using some discretion and judgement in selecting equipment, services or contingency measures.</w:t>
      </w:r>
    </w:p>
    <w:p w:rsidR="00000000" w:rsidRPr="00C11A87" w:rsidP="00D60B2B">
      <w:pPr>
        <w:pStyle w:val="BodyText"/>
      </w:pPr>
      <w:r w:rsidRPr="00C11A87">
        <w:t>Licensing, legislative and certification requ</w:t>
      </w:r>
      <w:r w:rsidRPr="00C11A87">
        <w:t>irements that apply to this unit can vary between states, territories and industry sectors. Users must check requirements with relevant body before applying the unit.</w:t>
      </w:r>
    </w:p>
    <w:p w:rsidR="00000000" w:rsidRPr="00C11A87" w:rsidP="00C11A87">
      <w:pPr>
        <w:pStyle w:val="Heading1"/>
      </w:pPr>
      <w:bookmarkStart w:id="3" w:name="O_1139643"/>
      <w:bookmarkEnd w:id="3"/>
      <w:r w:rsidRPr="00C11A87">
        <w:t>Unit Sector</w:t>
      </w:r>
    </w:p>
    <w:p w:rsidR="00000000" w:rsidRPr="00C11A87" w:rsidP="00D60B2B">
      <w:pPr>
        <w:pStyle w:val="BodyText"/>
      </w:pPr>
      <w:r w:rsidRPr="00C11A87">
        <w:t>Civil construction</w:t>
      </w:r>
    </w:p>
    <w:p w:rsidR="00000000" w:rsidRPr="00C11A87" w:rsidP="00C11A87">
      <w:pPr>
        <w:pStyle w:val="Heading1"/>
      </w:pPr>
      <w:bookmarkStart w:id="4" w:name="O_1139642"/>
      <w:bookmarkEnd w:id="4"/>
      <w:r w:rsidRPr="00C11A87">
        <w:t>Elements and Perform</w:t>
      </w:r>
      <w:r w:rsidRPr="00C11A87">
        <w:t>ance Criteria</w:t>
      </w:r>
    </w:p>
    <w:tbl>
      <w:tblPr>
        <w:tblW w:w="9286" w:type="dxa"/>
        <w:tblLayout w:type="fixed"/>
        <w:tblCellMar>
          <w:left w:w="62" w:type="dxa"/>
          <w:right w:w="62" w:type="dxa"/>
        </w:tblCellMar>
        <w:tblLook w:val="0000"/>
      </w:tblPr>
      <w:tblGrid>
        <w:gridCol w:w="2305"/>
        <w:gridCol w:w="6981"/>
      </w:tblGrid>
      <w:tr w:rsidTr="00C11A87">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11A87">
            <w:pPr>
              <w:pStyle w:val="BodyTextBold"/>
              <w:rPr>
                <w:lang w:val="en-NZ"/>
              </w:rPr>
            </w:pPr>
            <w:r w:rsidRPr="00C11A87">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11A87">
            <w:pPr>
              <w:pStyle w:val="BodyTextBold"/>
              <w:rPr>
                <w:lang w:val="en-NZ"/>
              </w:rPr>
            </w:pPr>
            <w:r w:rsidRPr="00C11A87">
              <w:t>PERFORMANCE CRITERIA</w:t>
            </w:r>
          </w:p>
        </w:tc>
      </w:tr>
      <w:tr w:rsidTr="00C11A87">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BodyText"/>
            </w:pPr>
            <w:r w:rsidRPr="00C11A87">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
              <w:rPr>
                <w:lang w:val="en-NZ"/>
              </w:rPr>
            </w:pPr>
            <w:r w:rsidRPr="00C11A87">
              <w:rPr>
                <w:rStyle w:val="Emphasis"/>
              </w:rPr>
              <w:t>Performance criteria describe the performance needed to demonstrate achievement of the element.</w:t>
            </w:r>
          </w:p>
        </w:tc>
      </w:tr>
      <w:tr w:rsidTr="00C11A8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
              <w:rPr>
                <w:lang w:val="en-NZ"/>
              </w:rPr>
            </w:pPr>
            <w:r w:rsidRPr="00C11A87">
              <w:t>1. Plan and prepare to construct underpinning</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
            </w:pPr>
            <w:r w:rsidRPr="00C11A87">
              <w:t>1.1 Obtain, interpret, clarify and confirm work instructions</w:t>
            </w:r>
          </w:p>
          <w:p w:rsidR="00000000" w:rsidRPr="00C11A87" w:rsidP="00C11A87">
            <w:pPr>
              <w:pStyle w:val="List"/>
            </w:pPr>
            <w:r w:rsidRPr="00C11A87">
              <w:t>1.2 Access, interpret and apply documentation required to construct underpinning and confirm work activity is compliant</w:t>
            </w:r>
          </w:p>
          <w:p w:rsidR="00000000" w:rsidRPr="00C11A87" w:rsidP="00C11A87">
            <w:pPr>
              <w:pStyle w:val="List"/>
            </w:pPr>
            <w:r w:rsidRPr="00C11A87">
              <w:t xml:space="preserve">1.3 Obtain and interpret emergency procedures, and identify steps required </w:t>
            </w:r>
            <w:r w:rsidRPr="00C11A87">
              <w:t>to respond to emergencies</w:t>
            </w:r>
          </w:p>
          <w:p w:rsidR="00000000" w:rsidRPr="00C11A87" w:rsidP="00C11A87">
            <w:pPr>
              <w:pStyle w:val="List"/>
            </w:pPr>
            <w:r w:rsidRPr="00C11A87">
              <w:t>1.4 Select and wear personal protective equipment according to site requirements</w:t>
            </w:r>
          </w:p>
          <w:p w:rsidR="00000000" w:rsidRPr="00C11A87" w:rsidP="00C11A87">
            <w:pPr>
              <w:pStyle w:val="List"/>
            </w:pPr>
            <w:r w:rsidRPr="00C11A87">
              <w:t xml:space="preserve">1.5 Confirm and identify requirements for complying with </w:t>
            </w:r>
            <w:r w:rsidRPr="00C11A87">
              <w:t xml:space="preserve">environmental protection, safety and traffic management signage requirements </w:t>
            </w:r>
          </w:p>
          <w:p w:rsidR="00000000" w:rsidRPr="00C11A87" w:rsidP="00C11A87">
            <w:pPr>
              <w:pStyle w:val="List"/>
            </w:pPr>
            <w:r w:rsidRPr="00C11A87">
              <w:t>1.6 Identify p</w:t>
            </w:r>
            <w:r w:rsidRPr="00C11A87">
              <w:t>otential hazards and environmental issues, implement control measures within scope of own role and escalate where required</w:t>
            </w:r>
          </w:p>
          <w:p w:rsidR="00000000" w:rsidRPr="00C11A87" w:rsidP="00C11A87">
            <w:pPr>
              <w:pStyle w:val="List"/>
            </w:pPr>
            <w:r w:rsidRPr="00C11A87">
              <w:t xml:space="preserve">1.7 Select plant, tools and equipment required to carry out tasks and check for faults </w:t>
            </w:r>
          </w:p>
          <w:p w:rsidR="00000000" w:rsidP="00C11A87">
            <w:pPr>
              <w:pStyle w:val="List"/>
              <w:rPr>
                <w:lang w:val="en-NZ"/>
              </w:rPr>
            </w:pPr>
            <w:r w:rsidRPr="00C11A87">
              <w:t>1.8 Identify, confirm, and locate materials r</w:t>
            </w:r>
            <w:r w:rsidRPr="00C11A87">
              <w:t>equired for work application</w:t>
            </w:r>
          </w:p>
        </w:tc>
      </w:tr>
      <w:tr w:rsidTr="00C11A8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
              <w:rPr>
                <w:lang w:val="en-NZ"/>
              </w:rPr>
            </w:pPr>
            <w:r w:rsidRPr="00C11A87">
              <w:t>2. Set out and prepare sections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
            </w:pPr>
            <w:r w:rsidRPr="00C11A87">
              <w:t>2.1 Confirm and apply set out according to job requirements</w:t>
            </w:r>
          </w:p>
          <w:p w:rsidR="00000000" w:rsidRPr="00C11A87" w:rsidP="00C11A87">
            <w:pPr>
              <w:pStyle w:val="List"/>
            </w:pPr>
            <w:r w:rsidRPr="00C11A87">
              <w:t xml:space="preserve">2.2 Identify and record underpinning requirements for adjoining properties and roadways </w:t>
            </w:r>
          </w:p>
          <w:p w:rsidR="00000000" w:rsidRPr="00C11A87" w:rsidP="00C11A87">
            <w:pPr>
              <w:pStyle w:val="List"/>
            </w:pPr>
            <w:r w:rsidRPr="00C11A87">
              <w:t>2.3 Identify and implement sections and sequence of excavations according to job requirements</w:t>
            </w:r>
          </w:p>
          <w:p w:rsidR="00000000" w:rsidRPr="00C11A87" w:rsidP="00C11A87">
            <w:pPr>
              <w:pStyle w:val="List"/>
            </w:pPr>
            <w:r w:rsidRPr="00C11A87">
              <w:t>2.4 Confirm condition of existing shoring system</w:t>
            </w:r>
          </w:p>
          <w:p w:rsidR="00000000" w:rsidRPr="00C11A87" w:rsidP="00C11A87">
            <w:pPr>
              <w:pStyle w:val="List"/>
            </w:pPr>
            <w:r w:rsidRPr="00C11A87">
              <w:t>2.5 Set out sections for excavation according to job requirements</w:t>
            </w:r>
          </w:p>
          <w:p w:rsidR="00000000" w:rsidRPr="00C11A87" w:rsidP="00C11A87">
            <w:pPr>
              <w:pStyle w:val="List"/>
            </w:pPr>
            <w:r w:rsidRPr="00C11A87">
              <w:t>2.6 Identify and protect areas for excavation a</w:t>
            </w:r>
            <w:r w:rsidRPr="00C11A87">
              <w:t>nd surrounding working space according to job requirements</w:t>
            </w:r>
          </w:p>
          <w:p w:rsidR="00000000" w:rsidRPr="00C11A87" w:rsidP="00C11A87">
            <w:pPr>
              <w:pStyle w:val="List"/>
            </w:pPr>
            <w:r w:rsidRPr="00C11A87">
              <w:t>2.7 Erect barricades and signage according to job and site requirements</w:t>
            </w:r>
          </w:p>
          <w:p w:rsidR="00000000" w:rsidP="00C11A87">
            <w:pPr>
              <w:pStyle w:val="List"/>
              <w:rPr>
                <w:lang w:val="en-NZ"/>
              </w:rPr>
            </w:pPr>
            <w:r w:rsidRPr="00C11A87">
              <w:t>2.8 Position plant and equipment for excavation according to job requirements</w:t>
            </w:r>
          </w:p>
        </w:tc>
      </w:tr>
      <w:tr w:rsidTr="00C11A8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
              <w:rPr>
                <w:lang w:val="en-NZ"/>
              </w:rPr>
            </w:pPr>
            <w:r w:rsidRPr="00C11A87">
              <w:t>3. Excavate and install support</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
            </w:pPr>
            <w:r w:rsidRPr="00C11A87">
              <w:t>3.1 Excavate s</w:t>
            </w:r>
            <w:r w:rsidRPr="00C11A87">
              <w:t>ections to footing depth according to job requirements</w:t>
            </w:r>
          </w:p>
          <w:p w:rsidR="00000000" w:rsidP="00C11A87">
            <w:pPr>
              <w:pStyle w:val="List"/>
              <w:rPr>
                <w:lang w:val="en-NZ"/>
              </w:rPr>
            </w:pPr>
            <w:r w:rsidRPr="00C11A87">
              <w:t>3.2 Install trench and excavation support according to job requirements</w:t>
            </w:r>
          </w:p>
        </w:tc>
      </w:tr>
      <w:tr w:rsidTr="00C11A8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
              <w:rPr>
                <w:lang w:val="en-NZ"/>
              </w:rPr>
            </w:pPr>
            <w:r w:rsidRPr="00C11A87">
              <w:t xml:space="preserve">4. Conduct sectional underpinning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
            </w:pPr>
            <w:r w:rsidRPr="00C11A87">
              <w:t>4.1 Construct underpinning according to job requirements</w:t>
            </w:r>
          </w:p>
          <w:p w:rsidR="00000000" w:rsidRPr="00C11A87" w:rsidP="00C11A87">
            <w:pPr>
              <w:pStyle w:val="List"/>
            </w:pPr>
            <w:r w:rsidRPr="00C11A87">
              <w:t>4.2 Backfill excavated sections acco</w:t>
            </w:r>
            <w:r w:rsidRPr="00C11A87">
              <w:t>rding to job requirements</w:t>
            </w:r>
          </w:p>
          <w:p w:rsidR="00000000" w:rsidP="00C11A87">
            <w:pPr>
              <w:pStyle w:val="List"/>
              <w:rPr>
                <w:lang w:val="en-NZ"/>
              </w:rPr>
            </w:pPr>
            <w:r w:rsidRPr="00C11A87">
              <w:t>4.3 Underpin alternate sections in sequence according to job requirements</w:t>
            </w:r>
          </w:p>
        </w:tc>
      </w:tr>
      <w:tr w:rsidTr="00C11A87">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
              <w:rPr>
                <w:lang w:val="en-NZ"/>
              </w:rPr>
            </w:pPr>
            <w:r w:rsidRPr="00C11A87">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
            </w:pPr>
            <w:r w:rsidRPr="00C11A87">
              <w:t>5.1 Clear work area and dispose of or recycle materials according to site requirements</w:t>
            </w:r>
          </w:p>
          <w:p w:rsidR="00000000" w:rsidRPr="00C11A87" w:rsidP="00C11A87">
            <w:pPr>
              <w:pStyle w:val="List"/>
            </w:pPr>
            <w:r w:rsidRPr="00C11A87">
              <w:t>5.2 Clean, check, perform maintenance on and store plant, tools and equipment according to manufacturer specifications and site requirements</w:t>
            </w:r>
          </w:p>
        </w:tc>
      </w:tr>
    </w:tbl>
    <w:p w:rsidR="00000000" w:rsidRPr="00C11A87" w:rsidP="00C11A87">
      <w:pPr>
        <w:pStyle w:val="BodyText"/>
      </w:pPr>
    </w:p>
    <w:p w:rsidR="00000000" w:rsidRPr="00C11A87" w:rsidP="00C11A87">
      <w:pPr>
        <w:pStyle w:val="AllowPageBreak"/>
      </w:pPr>
    </w:p>
    <w:p w:rsidR="00000000" w:rsidRPr="00C11A87" w:rsidP="00C11A87">
      <w:pPr>
        <w:pStyle w:val="Heading1"/>
      </w:pPr>
      <w:bookmarkStart w:id="5" w:name="O_1139641"/>
      <w:bookmarkEnd w:id="5"/>
      <w:r w:rsidRPr="00C11A87">
        <w:t>Foundation Skills</w:t>
      </w:r>
    </w:p>
    <w:p w:rsidR="00000000" w:rsidRPr="00D60B2B" w:rsidP="00D60B2B">
      <w:pPr>
        <w:pStyle w:val="BodyText"/>
        <w:rPr>
          <w:i/>
        </w:rPr>
      </w:pPr>
      <w:r w:rsidRPr="00D60B2B">
        <w:rPr>
          <w:rStyle w:val="Emphasis"/>
        </w:rPr>
        <w:t>This section describes those language, literacy, numeracy and employment ski</w:t>
      </w:r>
      <w:r w:rsidRPr="00D60B2B">
        <w:rPr>
          <w:rStyle w:val="Emphasis"/>
        </w:rPr>
        <w:t>lls that are essential to performance but not explicit in the performance criteria.</w:t>
      </w:r>
    </w:p>
    <w:tbl>
      <w:tblPr>
        <w:tblW w:w="9335" w:type="dxa"/>
        <w:tblLayout w:type="fixed"/>
        <w:tblCellMar>
          <w:left w:w="62" w:type="dxa"/>
          <w:right w:w="62" w:type="dxa"/>
        </w:tblCellMar>
        <w:tblLook w:val="0000"/>
      </w:tblPr>
      <w:tblGrid>
        <w:gridCol w:w="2442"/>
        <w:gridCol w:w="6893"/>
      </w:tblGrid>
      <w:tr w:rsidTr="00C11A87">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Bold"/>
              <w:rPr>
                <w:lang w:val="en-NZ"/>
              </w:rPr>
            </w:pPr>
            <w:r w:rsidRPr="00C11A87">
              <w:t>SKILL</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Bold"/>
              <w:rPr>
                <w:lang w:val="en-NZ"/>
              </w:rPr>
            </w:pPr>
            <w:r w:rsidRPr="00C11A87">
              <w:t>DESCRIPTION</w:t>
            </w:r>
          </w:p>
        </w:tc>
      </w:tr>
      <w:tr w:rsidTr="00C11A87">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
              <w:rPr>
                <w:lang w:val="en-NZ"/>
              </w:rPr>
            </w:pPr>
            <w:r w:rsidRPr="00C11A87">
              <w:t>Numeracy</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Bullet"/>
              <w:rPr>
                <w:lang w:val="en-NZ"/>
              </w:rPr>
            </w:pPr>
            <w:r w:rsidRPr="00C11A87">
              <w:t>Calculates basic measurements including mass and dimensions</w:t>
            </w:r>
          </w:p>
        </w:tc>
      </w:tr>
      <w:tr w:rsidTr="00C11A87">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
              <w:rPr>
                <w:lang w:val="en-NZ"/>
              </w:rPr>
            </w:pPr>
            <w:r w:rsidRPr="00C11A87">
              <w:t>Oral communication</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Bullet"/>
            </w:pPr>
            <w:r w:rsidRPr="00C11A87">
              <w:t>Identifies and interprets information from verbal instructions</w:t>
            </w:r>
          </w:p>
          <w:p w:rsidR="00000000" w:rsidP="00C11A87">
            <w:pPr>
              <w:pStyle w:val="ListBullet"/>
              <w:rPr>
                <w:lang w:val="en-NZ"/>
              </w:rPr>
            </w:pPr>
            <w:r w:rsidRPr="00C11A87">
              <w:t>Conveys information and instructions to others verbally</w:t>
            </w:r>
          </w:p>
        </w:tc>
      </w:tr>
      <w:tr w:rsidTr="00C11A87">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
              <w:rPr>
                <w:lang w:val="en-NZ"/>
              </w:rPr>
            </w:pPr>
            <w:r w:rsidRPr="00C11A87">
              <w:t>Self-management</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ListBullet"/>
              <w:rPr>
                <w:lang w:val="en-NZ"/>
              </w:rPr>
            </w:pPr>
            <w:r w:rsidRPr="00C11A87">
              <w:t>Monitors and minimises own exposure to worksite risks and hazards during work activities</w:t>
            </w:r>
          </w:p>
        </w:tc>
      </w:tr>
      <w:tr w:rsidTr="00C11A87">
        <w:tblPrEx>
          <w:tblW w:w="9335" w:type="dxa"/>
          <w:tblLayout w:type="fixed"/>
          <w:tblCellMar>
            <w:left w:w="62" w:type="dxa"/>
            <w:right w:w="62" w:type="dxa"/>
          </w:tblCellMar>
          <w:tblLook w:val="0000"/>
        </w:tblPrEx>
        <w:tc>
          <w:tcPr>
            <w:tcW w:w="24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A87">
            <w:pPr>
              <w:pStyle w:val="BodyText"/>
              <w:rPr>
                <w:lang w:val="en-NZ"/>
              </w:rPr>
            </w:pPr>
            <w:r w:rsidRPr="00C11A87">
              <w:t>Writing</w:t>
            </w:r>
          </w:p>
        </w:tc>
        <w:tc>
          <w:tcPr>
            <w:tcW w:w="6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A87" w:rsidP="00C11A87">
            <w:pPr>
              <w:pStyle w:val="ListBullet"/>
            </w:pPr>
            <w:r w:rsidRPr="00C11A87">
              <w:t>Communicates and documents information in written form</w:t>
            </w:r>
          </w:p>
        </w:tc>
      </w:tr>
    </w:tbl>
    <w:p w:rsidR="00000000" w:rsidRPr="00C11A87" w:rsidP="00C11A87">
      <w:pPr>
        <w:pStyle w:val="BodyText"/>
      </w:pPr>
    </w:p>
    <w:p w:rsidR="00000000" w:rsidRPr="00C11A87" w:rsidP="00C11A87">
      <w:pPr>
        <w:pStyle w:val="AllowPageBreak"/>
      </w:pPr>
    </w:p>
    <w:p w:rsidR="00000000" w:rsidRPr="00C11A87" w:rsidP="00C11A87">
      <w:pPr>
        <w:pStyle w:val="Heading1"/>
      </w:pPr>
      <w:bookmarkStart w:id="6" w:name="O_1139640"/>
      <w:bookmarkEnd w:id="6"/>
      <w:r w:rsidRPr="00C11A87">
        <w:t>Unit Mapping Information</w:t>
      </w:r>
    </w:p>
    <w:p w:rsidR="00000000" w:rsidRPr="00C11A87" w:rsidP="00D60B2B">
      <w:pPr>
        <w:pStyle w:val="BodyText"/>
      </w:pPr>
      <w:r w:rsidRPr="00C11A87">
        <w:t>Supersedes and is equivalent to RIICFW301D Construct underpinning.</w:t>
      </w:r>
    </w:p>
    <w:p w:rsidR="00000000" w:rsidRPr="00C11A87" w:rsidP="00C11A87">
      <w:pPr>
        <w:pStyle w:val="Heading1"/>
      </w:pPr>
      <w:bookmarkStart w:id="7" w:name="O_1139633"/>
      <w:bookmarkEnd w:id="7"/>
      <w:r w:rsidRPr="00C11A87">
        <w:t>Links</w:t>
      </w:r>
    </w:p>
    <w:p w:rsidR="00000000" w:rsidRPr="00C11A87" w:rsidP="00D60B2B">
      <w:pPr>
        <w:pStyle w:val="BodyText"/>
      </w:pPr>
      <w:r w:rsidRPr="00C11A8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0312D">
        <w:rPr>
          <w:rStyle w:val="Hyperlink"/>
        </w:rPr>
        <w:t>https://vetnet.gov.au/Pages/TrainingDocs.aspx?q=88a61002-9a21-4386-aaf8-69c76e675272</w:t>
      </w:r>
      <w:r>
        <w:fldChar w:fldCharType="end"/>
      </w:r>
    </w:p>
    <w:p w:rsidR="00000000" w:rsidRPr="00C11A87" w:rsidP="00D60B2B">
      <w:pPr>
        <w:pStyle w:val="BodyText"/>
        <w:sectPr w:rsidSect="00C11A87">
          <w:headerReference w:type="default" r:id="rId10"/>
          <w:footerReference w:type="default" r:id="rId11"/>
          <w:pgSz w:w="11908" w:h="16833"/>
          <w:pgMar w:top="1702" w:right="1418" w:bottom="1702" w:left="1418" w:header="992" w:footer="992" w:gutter="0"/>
          <w:cols w:space="720"/>
          <w:noEndnote/>
          <w:docGrid w:linePitch="299"/>
        </w:sectPr>
      </w:pPr>
    </w:p>
    <w:p w:rsidR="00000000" w:rsidRPr="00C11A87" w:rsidP="00C11A87">
      <w:pPr>
        <w:pStyle w:val="SuperHeading"/>
      </w:pPr>
      <w:r w:rsidRPr="00C11A87">
        <w:t>Assessment Requirements for RIICFW301E Construct underpinning</w:t>
      </w:r>
    </w:p>
    <w:p w:rsidR="00000000" w:rsidRPr="00C11A87" w:rsidP="00C11A87">
      <w:pPr>
        <w:pStyle w:val="Heading1"/>
      </w:pPr>
      <w:bookmarkStart w:id="8" w:name="O_1139635"/>
      <w:bookmarkEnd w:id="8"/>
      <w:r w:rsidRPr="00C11A87">
        <w:t>Modification History</w:t>
      </w:r>
    </w:p>
    <w:tbl>
      <w:tblPr>
        <w:tblW w:w="0" w:type="auto"/>
        <w:tblCellMar>
          <w:left w:w="62" w:type="dxa"/>
          <w:right w:w="62" w:type="dxa"/>
        </w:tblCellMar>
        <w:tblLook w:val="0000"/>
      </w:tblPr>
      <w:tblGrid>
        <w:gridCol w:w="2491"/>
        <w:gridCol w:w="6705"/>
      </w:tblGrid>
      <w:tr w:rsidTr="00D60B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1A87" w:rsidP="00C11A87">
            <w:pPr>
              <w:pStyle w:val="BodyText"/>
            </w:pPr>
            <w:r w:rsidRPr="00C11A87">
              <w:rPr>
                <w:rStyle w:val="SpecialBold"/>
              </w:rPr>
              <w:t>Release</w:t>
            </w:r>
            <w:r w:rsidRPr="00C11A87">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1A87">
            <w:pPr>
              <w:pStyle w:val="BodyText"/>
              <w:rPr>
                <w:lang w:val="en-NZ"/>
              </w:rPr>
            </w:pPr>
            <w:r w:rsidRPr="00C11A87">
              <w:rPr>
                <w:rStyle w:val="SpecialBold"/>
              </w:rPr>
              <w:t>Comments</w:t>
            </w:r>
            <w:r w:rsidRPr="00C11A87">
              <w:t> </w:t>
            </w:r>
          </w:p>
        </w:tc>
      </w:tr>
      <w:tr w:rsidTr="00D60B2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11A87">
            <w:pPr>
              <w:pStyle w:val="BodyText"/>
              <w:rPr>
                <w:lang w:val="en-NZ"/>
              </w:rPr>
            </w:pPr>
            <w:r w:rsidRPr="00C11A87">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11A87" w:rsidP="00C11A87">
            <w:pPr>
              <w:pStyle w:val="BodyText"/>
            </w:pPr>
            <w:r w:rsidRPr="00C11A87">
              <w:t>This version first released with RII Resources and Infrastructure Industr</w:t>
            </w:r>
            <w:r w:rsidRPr="00C11A87">
              <w:t>y Training Package Version 6.0.</w:t>
            </w:r>
          </w:p>
        </w:tc>
      </w:tr>
    </w:tbl>
    <w:p w:rsidR="00000000" w:rsidRPr="00C11A87" w:rsidP="00C11A87">
      <w:pPr>
        <w:pStyle w:val="BodyText"/>
      </w:pPr>
    </w:p>
    <w:p w:rsidR="00000000" w:rsidRPr="00C11A87" w:rsidP="00C11A87">
      <w:pPr>
        <w:pStyle w:val="AllowPageBreak"/>
      </w:pPr>
    </w:p>
    <w:p w:rsidR="00000000" w:rsidRPr="00C11A87" w:rsidP="00C11A87">
      <w:pPr>
        <w:pStyle w:val="Heading1"/>
      </w:pPr>
      <w:bookmarkStart w:id="9" w:name="O_1139638"/>
      <w:bookmarkEnd w:id="9"/>
      <w:r w:rsidRPr="00C11A87">
        <w:t>Performance Evidence</w:t>
      </w:r>
    </w:p>
    <w:p w:rsidR="00000000" w:rsidRPr="00C11A87" w:rsidP="00D60B2B">
      <w:pPr>
        <w:pStyle w:val="BodyText"/>
      </w:pPr>
      <w:r w:rsidRPr="00C11A87">
        <w:t xml:space="preserve">The candidate must demonstrate the ability to complete the tasks outlined in the elements, performance criteria and foundation skills of this unit, including evidence </w:t>
      </w:r>
      <w:r w:rsidRPr="00C11A87">
        <w:t>of the ability to:</w:t>
      </w:r>
    </w:p>
    <w:p w:rsidR="00000000" w:rsidRPr="00C11A87" w:rsidP="00C11A87">
      <w:pPr>
        <w:pStyle w:val="ListBullet"/>
      </w:pPr>
      <w:r w:rsidRPr="00C11A87">
        <w:t>construct underpinning on at least two occasions, including:</w:t>
      </w:r>
    </w:p>
    <w:p w:rsidR="00000000" w:rsidRPr="00C11A87" w:rsidP="00C11A87">
      <w:pPr>
        <w:pStyle w:val="ListBullet2"/>
      </w:pPr>
      <w:r w:rsidRPr="00C11A87">
        <w:t xml:space="preserve">once using a drilling technique and; </w:t>
      </w:r>
    </w:p>
    <w:p w:rsidR="00000000" w:rsidRPr="00C11A87" w:rsidP="00C11A87">
      <w:pPr>
        <w:pStyle w:val="ListBullet2"/>
      </w:pPr>
      <w:r w:rsidRPr="00C11A87">
        <w:t>once using an excavation technique to the required job specifications.</w:t>
      </w:r>
    </w:p>
    <w:p w:rsidR="00000000" w:rsidRPr="00C11A87" w:rsidP="00C11A87">
      <w:pPr>
        <w:pStyle w:val="BodyText"/>
      </w:pPr>
    </w:p>
    <w:p w:rsidR="00000000" w:rsidRPr="00C11A87" w:rsidP="00D60B2B">
      <w:pPr>
        <w:pStyle w:val="BodyText"/>
      </w:pPr>
      <w:r w:rsidRPr="00C11A87">
        <w:t xml:space="preserve">During the above, the candidate must: </w:t>
      </w:r>
    </w:p>
    <w:p w:rsidR="00000000" w:rsidRPr="00C11A87" w:rsidP="00C11A87">
      <w:pPr>
        <w:pStyle w:val="ListBullet"/>
      </w:pPr>
      <w:r w:rsidRPr="00C11A87">
        <w:t xml:space="preserve">locate and apply required legislation, documentation, policies and procedures </w:t>
      </w:r>
    </w:p>
    <w:p w:rsidR="00000000" w:rsidRPr="00C11A87" w:rsidP="00C11A87">
      <w:pPr>
        <w:pStyle w:val="ListBullet"/>
      </w:pPr>
      <w:r w:rsidRPr="00C11A87">
        <w:t>identify, report and record hazards and risks</w:t>
      </w:r>
    </w:p>
    <w:p w:rsidR="00000000" w:rsidRPr="00C11A87" w:rsidP="00C11A87">
      <w:pPr>
        <w:pStyle w:val="ListBullet"/>
      </w:pPr>
      <w:r w:rsidRPr="00C11A87">
        <w:t>implement the requirements, procedures and techniques for constructing underpinning, including:</w:t>
      </w:r>
    </w:p>
    <w:p w:rsidR="00000000" w:rsidRPr="00C11A87" w:rsidP="00C11A87">
      <w:pPr>
        <w:pStyle w:val="ListBullet2"/>
      </w:pPr>
      <w:r w:rsidRPr="00C11A87">
        <w:t>using correct drilling and excavat</w:t>
      </w:r>
      <w:r w:rsidRPr="00C11A87">
        <w:t>ion techniques</w:t>
      </w:r>
    </w:p>
    <w:p w:rsidR="00000000" w:rsidRPr="00C11A87" w:rsidP="00C11A87">
      <w:pPr>
        <w:pStyle w:val="ListBullet2"/>
      </w:pPr>
      <w:r w:rsidRPr="00C11A87">
        <w:t>recording in writing underpinning requirements for adjoining properties and roadways from site drawing and survey of the surrounding construction</w:t>
      </w:r>
    </w:p>
    <w:p w:rsidR="00000000" w:rsidRPr="00C11A87" w:rsidP="00C11A87">
      <w:pPr>
        <w:pStyle w:val="ListBullet"/>
      </w:pPr>
      <w:r w:rsidRPr="00C11A87">
        <w:t>work with others to construct underpinnings that meet required outcomes, including:</w:t>
      </w:r>
    </w:p>
    <w:p w:rsidR="00000000" w:rsidRPr="00C11A87" w:rsidP="00C11A87">
      <w:pPr>
        <w:pStyle w:val="ListBullet2"/>
      </w:pPr>
      <w:r w:rsidRPr="00C11A87">
        <w:t>communica</w:t>
      </w:r>
      <w:r w:rsidRPr="00C11A87">
        <w:t>ting with others to receive and clarify work instructions</w:t>
      </w:r>
    </w:p>
    <w:p w:rsidR="00000000" w:rsidRPr="00C11A87" w:rsidP="00C11A87">
      <w:pPr>
        <w:pStyle w:val="ListBullet2"/>
      </w:pPr>
      <w:r w:rsidRPr="00C11A87">
        <w:t>completing written and verbal reporting requirements and procedures</w:t>
      </w:r>
    </w:p>
    <w:p w:rsidR="00000000" w:rsidRPr="00C11A87" w:rsidP="00C11A87">
      <w:pPr>
        <w:pStyle w:val="ListBullet2"/>
      </w:pPr>
      <w:r w:rsidRPr="00C11A87">
        <w:t>using communication techniques and equipment, including signage to advise others of work activity and exclusion zones.</w:t>
      </w:r>
    </w:p>
    <w:p w:rsidR="00000000" w:rsidRPr="00C11A87" w:rsidP="00C11A87">
      <w:pPr>
        <w:pStyle w:val="AllowPageBreak"/>
      </w:pPr>
    </w:p>
    <w:p w:rsidR="00000000" w:rsidRPr="00C11A87" w:rsidP="00C11A87">
      <w:pPr>
        <w:pStyle w:val="Heading1"/>
      </w:pPr>
      <w:bookmarkStart w:id="10" w:name="O_1139637"/>
      <w:bookmarkEnd w:id="10"/>
      <w:r w:rsidRPr="00C11A87">
        <w:t>Knowledge Evidence</w:t>
      </w:r>
    </w:p>
    <w:p w:rsidR="00000000" w:rsidRPr="00C11A87" w:rsidP="00D60B2B">
      <w:pPr>
        <w:pStyle w:val="BodyText"/>
      </w:pPr>
      <w:r w:rsidRPr="00C11A87">
        <w:t>The candidate must be able to demonstrate knowledge to complete the tasks outlined in the elements, performance criteria and foundation skills of this unit, including knowledge of:</w:t>
      </w:r>
    </w:p>
    <w:p w:rsidR="00000000" w:rsidRPr="00C11A87" w:rsidP="00C11A87">
      <w:pPr>
        <w:pStyle w:val="ListBullet"/>
      </w:pPr>
      <w:r w:rsidRPr="00C11A87">
        <w:t>legislation required to construct underpinning</w:t>
      </w:r>
    </w:p>
    <w:p w:rsidR="00000000" w:rsidRPr="00C11A87" w:rsidP="00C11A87">
      <w:pPr>
        <w:pStyle w:val="ListBullet"/>
      </w:pPr>
      <w:r w:rsidRPr="00C11A87">
        <w:t xml:space="preserve">policies, procedures and documentation required to construct underpinning, including those relating to: </w:t>
      </w:r>
    </w:p>
    <w:p w:rsidR="00000000" w:rsidRPr="00C11A87" w:rsidP="00C11A87">
      <w:pPr>
        <w:pStyle w:val="ListBullet2"/>
      </w:pPr>
      <w:r w:rsidRPr="00C11A87">
        <w:t xml:space="preserve">hazard and risk management </w:t>
      </w:r>
    </w:p>
    <w:p w:rsidR="00000000" w:rsidRPr="00C11A87" w:rsidP="00C11A87">
      <w:pPr>
        <w:pStyle w:val="ListBullet2"/>
      </w:pPr>
      <w:r w:rsidRPr="00C11A87">
        <w:t>work health and safety</w:t>
      </w:r>
    </w:p>
    <w:p w:rsidR="00000000" w:rsidRPr="00C11A87" w:rsidP="00C11A87">
      <w:pPr>
        <w:pStyle w:val="ListBullet2"/>
      </w:pPr>
      <w:r w:rsidRPr="00C11A87">
        <w:t>emergency response</w:t>
      </w:r>
    </w:p>
    <w:p w:rsidR="00000000" w:rsidRPr="00C11A87" w:rsidP="00C11A87">
      <w:pPr>
        <w:pStyle w:val="ListBullet2"/>
      </w:pPr>
      <w:r w:rsidRPr="00C11A87">
        <w:t>specifications</w:t>
      </w:r>
    </w:p>
    <w:p w:rsidR="00000000" w:rsidRPr="00C11A87" w:rsidP="00C11A87">
      <w:pPr>
        <w:pStyle w:val="ListBullet2"/>
      </w:pPr>
      <w:r w:rsidRPr="00C11A87">
        <w:t>site and equipment safety</w:t>
      </w:r>
    </w:p>
    <w:p w:rsidR="00000000" w:rsidRPr="00C11A87" w:rsidP="00C11A87">
      <w:pPr>
        <w:pStyle w:val="ListBullet2"/>
      </w:pPr>
      <w:r w:rsidRPr="00C11A87">
        <w:t>environmental protection</w:t>
      </w:r>
    </w:p>
    <w:p w:rsidR="00000000" w:rsidRPr="00C11A87" w:rsidP="00C11A87">
      <w:pPr>
        <w:pStyle w:val="ListBullet2"/>
      </w:pPr>
      <w:r w:rsidRPr="00C11A87">
        <w:t xml:space="preserve">waste management </w:t>
      </w:r>
    </w:p>
    <w:p w:rsidR="00000000" w:rsidRPr="00C11A87" w:rsidP="00C11A87">
      <w:pPr>
        <w:pStyle w:val="ListBullet2"/>
      </w:pPr>
      <w:r w:rsidRPr="00C11A87">
        <w:t xml:space="preserve">communication techniques and equipment </w:t>
      </w:r>
    </w:p>
    <w:p w:rsidR="00000000" w:rsidRPr="00C11A87" w:rsidP="00C11A87">
      <w:pPr>
        <w:pStyle w:val="ListBullet2"/>
      </w:pPr>
      <w:r w:rsidRPr="00C11A87">
        <w:t xml:space="preserve">site isolation and traffic control responsibilities </w:t>
      </w:r>
    </w:p>
    <w:p w:rsidR="00000000" w:rsidRPr="00C11A87" w:rsidP="00C11A87">
      <w:pPr>
        <w:pStyle w:val="ListBullet2"/>
      </w:pPr>
      <w:r w:rsidRPr="00C11A87">
        <w:t>operational, maintenance and basic diagnostic procedures</w:t>
      </w:r>
    </w:p>
    <w:p w:rsidR="00000000" w:rsidRPr="00C11A87" w:rsidP="00C11A87">
      <w:pPr>
        <w:pStyle w:val="ListBullet2"/>
      </w:pPr>
      <w:r w:rsidRPr="00C11A87">
        <w:t>project quality requirements job plans and specifications</w:t>
      </w:r>
    </w:p>
    <w:p w:rsidR="00000000" w:rsidRPr="00C11A87" w:rsidP="00C11A87">
      <w:pPr>
        <w:pStyle w:val="ListBullet2"/>
      </w:pPr>
      <w:r w:rsidRPr="00C11A87">
        <w:t>site requirements</w:t>
      </w:r>
    </w:p>
    <w:p w:rsidR="00000000" w:rsidRPr="00C11A87" w:rsidP="00C11A87">
      <w:pPr>
        <w:pStyle w:val="ListBullet2"/>
      </w:pPr>
      <w:r w:rsidRPr="00C11A87">
        <w:t>manufacturer</w:t>
      </w:r>
      <w:r w:rsidRPr="00C11A87">
        <w:t> specifications for required plant and equipment</w:t>
      </w:r>
    </w:p>
    <w:p w:rsidR="00000000" w:rsidRPr="00C11A87" w:rsidP="00C11A87">
      <w:pPr>
        <w:pStyle w:val="ListBullet2"/>
      </w:pPr>
      <w:r w:rsidRPr="00C11A87">
        <w:t>workplace recording and reporting</w:t>
      </w:r>
    </w:p>
    <w:p w:rsidR="00000000" w:rsidRPr="00C11A87" w:rsidP="00C11A87">
      <w:pPr>
        <w:pStyle w:val="ListBullet"/>
      </w:pPr>
      <w:r w:rsidRPr="00C11A87">
        <w:t xml:space="preserve">principles and techniques required to construct underpinning, including those relating to: </w:t>
      </w:r>
    </w:p>
    <w:p w:rsidR="00000000" w:rsidRPr="00C11A87" w:rsidP="00C11A87">
      <w:pPr>
        <w:pStyle w:val="ListBullet2"/>
      </w:pPr>
      <w:r w:rsidRPr="00C11A87">
        <w:t xml:space="preserve">underpinning </w:t>
      </w:r>
    </w:p>
    <w:p w:rsidR="00000000" w:rsidRPr="00C11A87" w:rsidP="00C11A87">
      <w:pPr>
        <w:pStyle w:val="ListBullet2"/>
      </w:pPr>
      <w:r w:rsidRPr="00C11A87">
        <w:t xml:space="preserve">water erosion </w:t>
      </w:r>
    </w:p>
    <w:p w:rsidR="00000000" w:rsidRPr="00C11A87" w:rsidP="00C11A87">
      <w:pPr>
        <w:pStyle w:val="ListBullet2"/>
      </w:pPr>
      <w:r w:rsidRPr="00C11A87">
        <w:t xml:space="preserve">soil types and characteristics, including: </w:t>
      </w:r>
    </w:p>
    <w:p w:rsidR="00000000" w:rsidRPr="00C11A87" w:rsidP="00C11A87">
      <w:pPr>
        <w:pStyle w:val="ListBullet3"/>
      </w:pPr>
      <w:r w:rsidRPr="00C11A87">
        <w:t>sand</w:t>
      </w:r>
    </w:p>
    <w:p w:rsidR="00000000" w:rsidRPr="00C11A87" w:rsidP="00C11A87">
      <w:pPr>
        <w:pStyle w:val="ListBullet3"/>
      </w:pPr>
      <w:r w:rsidRPr="00C11A87">
        <w:t>rock</w:t>
      </w:r>
    </w:p>
    <w:p w:rsidR="00000000" w:rsidRPr="00C11A87" w:rsidP="00C11A87">
      <w:pPr>
        <w:pStyle w:val="ListBullet3"/>
      </w:pPr>
      <w:r w:rsidRPr="00C11A87">
        <w:t xml:space="preserve">clay </w:t>
      </w:r>
    </w:p>
    <w:p w:rsidR="00000000" w:rsidRPr="00C11A87" w:rsidP="00C11A87">
      <w:pPr>
        <w:pStyle w:val="ListBullet3"/>
      </w:pPr>
      <w:r w:rsidRPr="00C11A87">
        <w:t>shale</w:t>
      </w:r>
    </w:p>
    <w:p w:rsidR="00000000" w:rsidRPr="00C11A87" w:rsidP="00C11A87">
      <w:pPr>
        <w:pStyle w:val="ListBullet3"/>
      </w:pPr>
      <w:r w:rsidRPr="00C11A87">
        <w:t>gravel</w:t>
      </w:r>
    </w:p>
    <w:p w:rsidR="00000000" w:rsidRPr="00C11A87" w:rsidP="00C11A87">
      <w:pPr>
        <w:pStyle w:val="ListBullet3"/>
      </w:pPr>
      <w:r w:rsidRPr="00C11A87">
        <w:t>silt</w:t>
      </w:r>
    </w:p>
    <w:p w:rsidR="00000000" w:rsidRPr="00C11A87" w:rsidP="00C11A87">
      <w:pPr>
        <w:pStyle w:val="ListBullet2"/>
      </w:pPr>
      <w:r w:rsidRPr="00C11A87">
        <w:t>foundation work</w:t>
      </w:r>
    </w:p>
    <w:p w:rsidR="00000000" w:rsidRPr="00C11A87" w:rsidP="00C11A87">
      <w:pPr>
        <w:pStyle w:val="ListBullet2"/>
      </w:pPr>
      <w:r w:rsidRPr="00C11A87">
        <w:t>shoring systems</w:t>
      </w:r>
    </w:p>
    <w:p w:rsidR="00000000" w:rsidRPr="00C11A87" w:rsidP="00C11A87">
      <w:pPr>
        <w:pStyle w:val="ListBullet2"/>
      </w:pPr>
      <w:r w:rsidRPr="00C11A87">
        <w:t>timber grading</w:t>
      </w:r>
    </w:p>
    <w:p w:rsidR="00000000" w:rsidRPr="00C11A87" w:rsidP="00C11A87">
      <w:pPr>
        <w:pStyle w:val="ListBullet2"/>
      </w:pPr>
      <w:r w:rsidRPr="00C11A87">
        <w:t xml:space="preserve">characteristics of reinforced concrete </w:t>
      </w:r>
    </w:p>
    <w:p w:rsidR="00000000" w:rsidRPr="00C11A87" w:rsidP="00C11A87">
      <w:pPr>
        <w:pStyle w:val="ListBullet2"/>
      </w:pPr>
      <w:r w:rsidRPr="00C11A87">
        <w:t>bracing and loading</w:t>
      </w:r>
    </w:p>
    <w:p w:rsidR="00000000" w:rsidRPr="00C11A87" w:rsidP="00C11A87">
      <w:pPr>
        <w:pStyle w:val="ListBullet2"/>
      </w:pPr>
      <w:r w:rsidRPr="00C11A87">
        <w:t>excavation</w:t>
      </w:r>
    </w:p>
    <w:p w:rsidR="00000000" w:rsidRPr="00C11A87" w:rsidP="00C11A87">
      <w:pPr>
        <w:pStyle w:val="ListBullet2"/>
      </w:pPr>
      <w:r w:rsidRPr="00C11A87">
        <w:t>backfilling</w:t>
      </w:r>
    </w:p>
    <w:p w:rsidR="00000000" w:rsidRPr="00C11A87" w:rsidP="00C11A87">
      <w:pPr>
        <w:pStyle w:val="ListBullet2"/>
      </w:pPr>
      <w:r w:rsidRPr="00C11A87">
        <w:t>drilling</w:t>
      </w:r>
    </w:p>
    <w:p w:rsidR="00000000" w:rsidRPr="00C11A87" w:rsidP="00C11A87">
      <w:pPr>
        <w:pStyle w:val="ListBullet2"/>
      </w:pPr>
      <w:r w:rsidRPr="00C11A87">
        <w:t>trench support</w:t>
      </w:r>
    </w:p>
    <w:p w:rsidR="00000000" w:rsidRPr="00C11A87" w:rsidP="00C11A87">
      <w:pPr>
        <w:pStyle w:val="ListBullet2"/>
      </w:pPr>
      <w:r w:rsidRPr="00C11A87">
        <w:t>site drawings</w:t>
      </w:r>
    </w:p>
    <w:p w:rsidR="00000000" w:rsidRPr="00C11A87" w:rsidP="00C11A87">
      <w:pPr>
        <w:pStyle w:val="ListBullet2"/>
      </w:pPr>
      <w:r w:rsidRPr="00C11A87">
        <w:t>visual surveys</w:t>
      </w:r>
    </w:p>
    <w:p w:rsidR="00000000" w:rsidRPr="00C11A87" w:rsidP="00C11A87">
      <w:pPr>
        <w:pStyle w:val="ListBullet2"/>
      </w:pPr>
      <w:r w:rsidRPr="00C11A87">
        <w:t>interpreting engineering drawings</w:t>
      </w:r>
    </w:p>
    <w:p w:rsidR="00000000" w:rsidRPr="00C11A87" w:rsidP="00C11A87">
      <w:pPr>
        <w:pStyle w:val="ListBullet"/>
      </w:pPr>
      <w:r w:rsidRPr="00C11A87">
        <w:t xml:space="preserve">types, characteristics, technical capabilities and limitations of plant and equipment required to construct underpinning, including: </w:t>
      </w:r>
    </w:p>
    <w:p w:rsidR="00000000" w:rsidRPr="00C11A87" w:rsidP="00C11A87">
      <w:pPr>
        <w:pStyle w:val="ListBullet2"/>
      </w:pPr>
      <w:r w:rsidRPr="00C11A87">
        <w:t>compressors</w:t>
      </w:r>
    </w:p>
    <w:p w:rsidR="00000000" w:rsidRPr="00C11A87" w:rsidP="00C11A87">
      <w:pPr>
        <w:pStyle w:val="ListBullet2"/>
      </w:pPr>
      <w:r w:rsidRPr="00C11A87">
        <w:t>fittings and hoses</w:t>
      </w:r>
    </w:p>
    <w:p w:rsidR="00000000" w:rsidRPr="00C11A87" w:rsidP="00C11A87">
      <w:pPr>
        <w:pStyle w:val="ListBullet2"/>
      </w:pPr>
      <w:r w:rsidRPr="00C11A87">
        <w:t>pneumatic picks and jack hammers</w:t>
      </w:r>
    </w:p>
    <w:p w:rsidR="00000000" w:rsidRPr="00C11A87" w:rsidP="00C11A87">
      <w:pPr>
        <w:pStyle w:val="ListBullet2"/>
      </w:pPr>
      <w:r w:rsidRPr="00C11A87">
        <w:t>pumps</w:t>
      </w:r>
    </w:p>
    <w:p w:rsidR="00000000" w:rsidRPr="00C11A87" w:rsidP="00C11A87">
      <w:pPr>
        <w:pStyle w:val="ListBullet2"/>
      </w:pPr>
      <w:r w:rsidRPr="00C11A87">
        <w:t>winches</w:t>
      </w:r>
    </w:p>
    <w:p w:rsidR="00000000" w:rsidRPr="00C11A87" w:rsidP="00C11A87">
      <w:pPr>
        <w:pStyle w:val="ListBullet"/>
      </w:pPr>
      <w:r w:rsidRPr="00C11A87">
        <w:t>materials safety data sheet (SDS) complian</w:t>
      </w:r>
      <w:r w:rsidRPr="00C11A87">
        <w:t>ce processes</w:t>
      </w:r>
    </w:p>
    <w:p w:rsidR="00000000" w:rsidRPr="00C11A87" w:rsidP="00C11A87">
      <w:pPr>
        <w:pStyle w:val="ListBullet"/>
      </w:pPr>
      <w:r w:rsidRPr="00C11A87">
        <w:t>components of job safety analyses (JSAs), job safety environmental analyses (JSEAs), and safe work method statements (SWMs)</w:t>
      </w:r>
    </w:p>
    <w:p w:rsidR="00000000" w:rsidRPr="00C11A87" w:rsidP="00C11A87">
      <w:pPr>
        <w:pStyle w:val="ListBullet"/>
      </w:pPr>
      <w:r w:rsidRPr="00C11A87">
        <w:t>civil construction terminology relating to constructing underpinning.</w:t>
      </w:r>
    </w:p>
    <w:p w:rsidR="00000000" w:rsidRPr="00C11A87" w:rsidP="00C11A87">
      <w:pPr>
        <w:pStyle w:val="AllowPageBreak"/>
      </w:pPr>
    </w:p>
    <w:p w:rsidR="00000000" w:rsidRPr="00C11A87" w:rsidP="00C11A87">
      <w:pPr>
        <w:pStyle w:val="Heading1"/>
      </w:pPr>
      <w:bookmarkStart w:id="11" w:name="O_1139636"/>
      <w:bookmarkEnd w:id="11"/>
      <w:r w:rsidRPr="00C11A87">
        <w:t>Assessment Conditions</w:t>
      </w:r>
    </w:p>
    <w:p w:rsidR="00000000" w:rsidRPr="00C11A87" w:rsidP="00D60B2B">
      <w:pPr>
        <w:pStyle w:val="BodyText"/>
      </w:pPr>
      <w:r w:rsidRPr="00C11A87">
        <w:t>Mandatory conditions for assessment of this unit are stipulated below. The assessment must:</w:t>
      </w:r>
    </w:p>
    <w:p w:rsidR="00000000" w:rsidRPr="00C11A87" w:rsidP="00C11A87">
      <w:pPr>
        <w:pStyle w:val="ListBullet"/>
      </w:pPr>
      <w:r w:rsidRPr="00C11A87">
        <w:t>include access to:</w:t>
      </w:r>
    </w:p>
    <w:p w:rsidR="00000000" w:rsidRPr="00C11A87" w:rsidP="00C11A87">
      <w:pPr>
        <w:pStyle w:val="ListBullet2"/>
      </w:pPr>
      <w:r w:rsidRPr="00C11A87">
        <w:t>personal protective equipment</w:t>
      </w:r>
    </w:p>
    <w:p w:rsidR="00000000" w:rsidRPr="00C11A87" w:rsidP="00C11A87">
      <w:pPr>
        <w:pStyle w:val="ListBullet2"/>
      </w:pPr>
      <w:r w:rsidRPr="00C11A87">
        <w:t xml:space="preserve">equipment required to construct underpinning </w:t>
      </w:r>
    </w:p>
    <w:p w:rsidR="00000000" w:rsidRPr="00C11A87" w:rsidP="00C11A87">
      <w:pPr>
        <w:pStyle w:val="ListBullet"/>
      </w:pPr>
      <w:r w:rsidRPr="00C11A87">
        <w:t xml:space="preserve">be conducted in a safe environment; and, </w:t>
      </w:r>
    </w:p>
    <w:p w:rsidR="00000000" w:rsidRPr="00C11A87" w:rsidP="00C11A87">
      <w:pPr>
        <w:pStyle w:val="ListBullet"/>
      </w:pPr>
      <w:r w:rsidRPr="00C11A87">
        <w:t>be assessed in the conte</w:t>
      </w:r>
      <w:r w:rsidRPr="00C11A87">
        <w:t>xt of this sector</w:t>
      </w:r>
      <w:r>
        <w:t>’</w:t>
      </w:r>
      <w:r w:rsidRPr="00C11A87">
        <w:t xml:space="preserve">s work environment; and, </w:t>
      </w:r>
    </w:p>
    <w:p w:rsidR="00000000" w:rsidRPr="00C11A87" w:rsidP="00C11A87">
      <w:pPr>
        <w:pStyle w:val="ListBullet"/>
      </w:pPr>
      <w:r w:rsidRPr="00C11A87">
        <w:t>be assessed in compliance with required legislation/regulation and using policies, procedures and processes directly related to the industry sector for which it is being assessed; and,</w:t>
      </w:r>
    </w:p>
    <w:p w:rsidR="00000000" w:rsidRPr="00C11A87" w:rsidP="00C11A87">
      <w:pPr>
        <w:pStyle w:val="ListBullet"/>
      </w:pPr>
      <w:r w:rsidRPr="00C11A87">
        <w:t>confirm consistent performa</w:t>
      </w:r>
      <w:r w:rsidRPr="00C11A87">
        <w:t>nce can be applied in a range of relevant workplace circumstances.</w:t>
      </w:r>
    </w:p>
    <w:p w:rsidR="00000000" w:rsidRPr="00C11A87" w:rsidP="00D60B2B">
      <w:pPr>
        <w:pStyle w:val="BodyText"/>
      </w:pPr>
      <w:r w:rsidRPr="00C11A87">
        <w:t>Where personal safety or environmental damage are limiting factors, assessment may occur in a simulated work environment* provided it is realistic and sufficiently rigorous to cover all asp</w:t>
      </w:r>
      <w:r w:rsidRPr="00C11A87">
        <w:t xml:space="preserve">ects of this sector’s </w:t>
      </w:r>
      <w:r w:rsidRPr="00C11A87">
        <w:t>workplace performance, including environment, task skills, task management skills, contingency management skills and job role environment skills.</w:t>
      </w:r>
    </w:p>
    <w:p w:rsidR="00000000" w:rsidRPr="00C11A87" w:rsidP="00C11A87">
      <w:pPr>
        <w:pStyle w:val="BodyTextBold"/>
      </w:pPr>
      <w:r w:rsidRPr="00C11A87">
        <w:t>Assessor requirements</w:t>
      </w:r>
    </w:p>
    <w:p w:rsidR="00000000" w:rsidRPr="00C11A87" w:rsidP="00D60B2B">
      <w:pPr>
        <w:pStyle w:val="BodyText"/>
      </w:pPr>
      <w:r w:rsidRPr="00C11A87">
        <w:t>Assessors must be able to clearly demonstrate current and relevant</w:t>
      </w:r>
      <w:r w:rsidRPr="00C11A87">
        <w:t xml:space="preserve"> industry knowledge and experience to satisfy the mandatory regulatory standards as set out in the Standards for Registered Training Organisations 2015/Australian Quality Training Framework mandatory requirements for assessors current at the time of assess</w:t>
      </w:r>
      <w:r w:rsidRPr="00C11A87">
        <w:t>ment and any relevant licensing and certification requirements. This includes:</w:t>
      </w:r>
    </w:p>
    <w:p w:rsidR="00000000" w:rsidRPr="00C11A87" w:rsidP="00C11A87">
      <w:pPr>
        <w:pStyle w:val="ListBullet"/>
      </w:pPr>
      <w:r w:rsidRPr="00C11A87">
        <w:t>vocational competencies at least to the level being delivered and assessed</w:t>
      </w:r>
    </w:p>
    <w:p w:rsidR="00000000" w:rsidRPr="00C11A87" w:rsidP="00C11A87">
      <w:pPr>
        <w:pStyle w:val="ListBullet"/>
      </w:pPr>
      <w:r w:rsidRPr="00C11A87">
        <w:t>current industry skills directly relevant to the training and assessment being provided</w:t>
      </w:r>
    </w:p>
    <w:p w:rsidR="00000000" w:rsidRPr="00C11A87" w:rsidP="00C11A87">
      <w:pPr>
        <w:pStyle w:val="ListBullet"/>
      </w:pPr>
      <w:r w:rsidRPr="00C11A87">
        <w:t>current knowledge and skills in vocational training and learning that informs their training and assessment</w:t>
      </w:r>
    </w:p>
    <w:p w:rsidR="00000000" w:rsidRPr="00C11A87" w:rsidP="00C11A87">
      <w:pPr>
        <w:pStyle w:val="ListBullet"/>
      </w:pPr>
      <w:r w:rsidRPr="00C11A87">
        <w:t>formal relevant qualifications in training and assessment</w:t>
      </w:r>
    </w:p>
    <w:p w:rsidR="00000000" w:rsidRPr="00C11A87" w:rsidP="00C11A87">
      <w:pPr>
        <w:pStyle w:val="ListBullet"/>
      </w:pPr>
      <w:r w:rsidRPr="00C11A87">
        <w:t xml:space="preserve">having knowledge of and/or experience using the latest techniques and processes </w:t>
      </w:r>
    </w:p>
    <w:p w:rsidR="00000000" w:rsidRPr="00C11A87" w:rsidP="00C11A87">
      <w:pPr>
        <w:pStyle w:val="ListBullet"/>
      </w:pPr>
      <w:r w:rsidRPr="00C11A87">
        <w:t>possessin</w:t>
      </w:r>
      <w:r w:rsidRPr="00C11A87">
        <w:t>g the required level of RII training product knowledge</w:t>
      </w:r>
    </w:p>
    <w:p w:rsidR="00000000" w:rsidRPr="00C11A87" w:rsidP="00C11A87">
      <w:pPr>
        <w:pStyle w:val="ListBullet"/>
      </w:pPr>
      <w:r w:rsidRPr="00C11A87">
        <w:t>having an understanding and knowledge of legislation and regulations relevant to the industry and to employment and workplaces</w:t>
      </w:r>
    </w:p>
    <w:p w:rsidR="00000000" w:rsidRPr="00C11A87" w:rsidP="00C11A87">
      <w:pPr>
        <w:pStyle w:val="ListBullet"/>
      </w:pPr>
      <w:r w:rsidRPr="00C11A87">
        <w:t>demonstrating the performance evidence, and knowledge evidence outlined in</w:t>
      </w:r>
      <w:r w:rsidRPr="00C11A87">
        <w:t xml:space="preserve"> this unit of competency, and</w:t>
      </w:r>
    </w:p>
    <w:p w:rsidR="00000000" w:rsidRPr="00C11A87" w:rsidP="00C11A87">
      <w:pPr>
        <w:pStyle w:val="ListBullet"/>
      </w:pPr>
      <w:r w:rsidRPr="00C11A87">
        <w:t>the minimum years of current** work experience after competency has been obtained as specified below in an industry sector relevant to the outcomes of the unit.</w:t>
      </w:r>
    </w:p>
    <w:p w:rsidR="00000000" w:rsidRPr="00C11A87" w:rsidP="00D60B2B">
      <w:pPr>
        <w:pStyle w:val="BodyText"/>
      </w:pPr>
      <w:r w:rsidRPr="00C11A87">
        <w:t>It is also acceptable for the appropriately qualified assessor to</w:t>
      </w:r>
      <w:r w:rsidRPr="00C11A87">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C11A87">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60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Heading4"/>
              <w:rPr>
                <w:lang w:val="en-NZ"/>
              </w:rPr>
            </w:pPr>
            <w:r w:rsidRPr="00C11A87">
              <w:t>Indus</w:t>
            </w:r>
            <w:r w:rsidRPr="00C11A87">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Heading4"/>
              <w:rPr>
                <w:lang w:val="en-NZ"/>
              </w:rPr>
            </w:pPr>
            <w:r w:rsidRPr="00C11A8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Heading4"/>
              <w:rPr>
                <w:lang w:val="en-NZ"/>
              </w:rPr>
            </w:pPr>
            <w:r w:rsidRPr="00C11A87">
              <w:t>Required assessor or industry subject matter expert experience</w:t>
            </w:r>
          </w:p>
        </w:tc>
      </w:tr>
      <w:tr w:rsidTr="00D60B2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1 year</w:t>
            </w:r>
          </w:p>
        </w:tc>
      </w:tr>
      <w:tr w:rsidTr="00D60B2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2 years</w:t>
            </w:r>
          </w:p>
        </w:tc>
      </w:tr>
      <w:tr w:rsidTr="00D60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3 years</w:t>
            </w:r>
          </w:p>
        </w:tc>
      </w:tr>
      <w:tr w:rsidTr="00D60B2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1A87">
            <w:pPr>
              <w:pStyle w:val="BodyText"/>
              <w:rPr>
                <w:lang w:val="en-NZ"/>
              </w:rPr>
            </w:pPr>
            <w:r w:rsidRPr="00C11A8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1A87" w:rsidP="00C11A87">
            <w:pPr>
              <w:pStyle w:val="BodyText"/>
            </w:pPr>
            <w:r w:rsidRPr="00C11A87">
              <w:t>Where this unit is being assessed outside of the resources and infrastructure sectors assessor and/or industry subject matter expert experience should be in-line with industry standards for the sector in which it is being assessed and where no industry sta</w:t>
            </w:r>
            <w:r w:rsidRPr="00C11A87">
              <w:t>ndard is specified should comply with any relevant regulation.</w:t>
            </w:r>
          </w:p>
        </w:tc>
      </w:tr>
    </w:tbl>
    <w:p w:rsidR="00000000" w:rsidRPr="00C11A87" w:rsidP="00D60B2B">
      <w:pPr>
        <w:pStyle w:val="BodyText"/>
      </w:pPr>
      <w:r w:rsidRPr="00C11A87">
        <w:t>*Guidance on simulated environments has been stipulated in the RII implementation guide located on VETNet.</w:t>
      </w:r>
    </w:p>
    <w:p w:rsidR="00000000" w:rsidRPr="00C11A87" w:rsidP="00D60B2B">
      <w:pPr>
        <w:pStyle w:val="BodyText"/>
      </w:pPr>
      <w:r w:rsidRPr="00C11A87">
        <w:t>**Assessors can demonstrate current work experience through employment within indust</w:t>
      </w:r>
      <w:r w:rsidRPr="00C11A8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C11A87" w:rsidP="00D60B2B">
      <w:pPr>
        <w:pStyle w:val="BodyText"/>
      </w:pPr>
      <w:r w:rsidRPr="00C11A87">
        <w:t>*** While a unit of competency does not have an AQF level, where a unit is being delivered outside of a qualification the first numeric character in the unit code should be considered as the AQF indicator level for assessment purposes.</w:t>
      </w:r>
    </w:p>
    <w:p w:rsidR="00000000" w:rsidRPr="00C11A87" w:rsidP="00C11A87">
      <w:pPr>
        <w:pStyle w:val="Heading1"/>
      </w:pPr>
      <w:bookmarkStart w:id="12" w:name="O_1139634"/>
      <w:bookmarkEnd w:id="12"/>
      <w:r w:rsidRPr="00C11A87">
        <w:t>L</w:t>
      </w:r>
      <w:r w:rsidRPr="00C11A87">
        <w:t>inks</w:t>
      </w:r>
    </w:p>
    <w:p w:rsidR="00000000" w:rsidRPr="00C11A87" w:rsidP="00D60B2B">
      <w:pPr>
        <w:pStyle w:val="BodyText"/>
      </w:pPr>
      <w:r w:rsidRPr="00C11A8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0312D">
        <w:rPr>
          <w:rStyle w:val="Hyperlink"/>
        </w:rPr>
        <w:t>https://vetnet.gov.au/Pages/TrainingDocs.aspx?q=88a61002-9a21-4386-aaf8-69c76e675272</w:t>
      </w:r>
      <w:r>
        <w:fldChar w:fldCharType="end"/>
      </w:r>
    </w:p>
    <w:p w:rsidR="00000000" w:rsidRPr="00C11A87" w:rsidP="00C11A87"/>
    <w:sectPr w:rsidSect="00C11A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rsidRPr="00D60B2B" w:rsidP="00D60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2B" w:rsidP="00C11A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0B2B" w:rsidP="00C11A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60B2B" w:rsidP="00C11A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rsidP="00C11A87">
    <w:pPr>
      <w:pStyle w:val="Footer"/>
      <w:framePr w:wrap="around"/>
    </w:pPr>
    <w:r>
      <w:fldChar w:fldCharType="begin"/>
    </w:r>
    <w:r>
      <w:instrText xml:space="preserve"> DOCPROPERTY  Subject  \* MERGEFORMAT </w:instrText>
    </w:r>
    <w:r>
      <w:fldChar w:fldCharType="separate"/>
    </w:r>
    <w:r w:rsidR="00D60B2B">
      <w:t>Approved</w:t>
    </w:r>
    <w:r w:rsidR="00D60B2B">
      <w:fldChar w:fldCharType="end"/>
    </w:r>
    <w:r>
      <w:tab/>
      <w:t xml:space="preserve">Page </w:t>
    </w:r>
    <w:r>
      <w:fldChar w:fldCharType="begin"/>
    </w:r>
    <w:r>
      <w:instrText xml:space="preserve"> PAGE  \* Arabic  \* MERGEFORMAT </w:instrText>
    </w:r>
    <w:r>
      <w:fldChar w:fldCharType="separate"/>
    </w:r>
    <w:r w:rsidR="00D60B2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B2B">
      <w:rPr>
        <w:noProof/>
      </w:rPr>
      <w:t>5</w:t>
    </w:r>
    <w:r>
      <w:rPr>
        <w:noProof/>
      </w:rPr>
      <w:fldChar w:fldCharType="end"/>
    </w:r>
  </w:p>
  <w:p w:rsidR="00C11A87" w:rsidP="00C11A87">
    <w:pPr>
      <w:pStyle w:val="Footer"/>
      <w:framePr w:wrap="around"/>
    </w:pPr>
    <w:r>
      <w:t xml:space="preserve">© Commonwealth of Australia, </w:t>
    </w:r>
    <w:r>
      <w:fldChar w:fldCharType="begin"/>
    </w:r>
    <w:r>
      <w:instrText xml:space="preserve"> DATE  \@ "yyyy"  \* MERGEFORMAT </w:instrText>
    </w:r>
    <w:r>
      <w:fldChar w:fldCharType="separate"/>
    </w:r>
    <w:r w:rsidR="00D60B2B">
      <w:rPr>
        <w:noProof/>
      </w:rPr>
      <w:t>2025</w:t>
    </w:r>
    <w:r>
      <w:fldChar w:fldCharType="end"/>
    </w:r>
    <w:r>
      <w:tab/>
    </w:r>
    <w:r>
      <w:fldChar w:fldCharType="begin"/>
    </w:r>
    <w:r>
      <w:instrText xml:space="preserve"> DOCPROPERTY  Author  \* MERGEFORMAT </w:instrText>
    </w:r>
    <w:r>
      <w:fldChar w:fldCharType="separate"/>
    </w:r>
    <w:r w:rsidR="00D60B2B">
      <w:t>Mining and Automotive Skills Alliance</w:t>
    </w:r>
    <w:r w:rsidR="00D60B2B">
      <w:fldChar w:fldCharType="end"/>
    </w:r>
  </w:p>
  <w:p w:rsidR="00C11A87" w:rsidP="00C11A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A87" w:rsidRPr="00D60B2B" w:rsidP="00D60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B2B" w:rsidRPr="002D2AF8" w:rsidP="00C11A87">
    <w:pPr>
      <w:pStyle w:val="Header"/>
      <w:framePr w:wrap="around"/>
    </w:pPr>
    <w:r>
      <w:fldChar w:fldCharType="begin"/>
    </w:r>
    <w:r>
      <w:instrText xml:space="preserve"> TITLE   \* MERGEFORMAT </w:instrText>
    </w:r>
    <w:r>
      <w:fldChar w:fldCharType="separate"/>
    </w:r>
    <w:r>
      <w:t>RIICFW301E Construct underpinning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0B2B" w:rsidP="00C11A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87" w:rsidRPr="002D2AF8" w:rsidP="00C11A87">
    <w:pPr>
      <w:pStyle w:val="Header"/>
      <w:framePr w:wrap="around"/>
    </w:pPr>
    <w:r>
      <w:fldChar w:fldCharType="begin"/>
    </w:r>
    <w:r>
      <w:instrText xml:space="preserve"> TITLE   \* MERGEFORMAT </w:instrText>
    </w:r>
    <w:r>
      <w:fldChar w:fldCharType="separate"/>
    </w:r>
    <w:r w:rsidR="00D60B2B">
      <w:t>RIICFW301E Construct underpinning</w:t>
    </w:r>
    <w:r w:rsidR="00D60B2B">
      <w:fldChar w:fldCharType="end"/>
    </w:r>
    <w:r>
      <w:tab/>
      <w:t xml:space="preserve">Date this document was generated: </w:t>
    </w:r>
    <w:r>
      <w:fldChar w:fldCharType="begin"/>
    </w:r>
    <w:r>
      <w:instrText xml:space="preserve"> CREATEDATE  \@ "d MMMM yyyy"  \* MERGEFORMAT </w:instrText>
    </w:r>
    <w:r>
      <w:fldChar w:fldCharType="separate"/>
    </w:r>
    <w:r w:rsidR="00D60B2B">
      <w:rPr>
        <w:noProof/>
      </w:rPr>
      <w:t>1 March 2025</w:t>
    </w:r>
    <w:r>
      <w:fldChar w:fldCharType="end"/>
    </w:r>
  </w:p>
  <w:p w:rsidR="00C11A87" w:rsidP="00C11A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22B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21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A6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A87"/>
    <w:pPr>
      <w:spacing w:before="360" w:after="60"/>
      <w:outlineLvl w:val="0"/>
    </w:pPr>
    <w:rPr>
      <w:sz w:val="32"/>
    </w:rPr>
  </w:style>
  <w:style w:type="paragraph" w:styleId="Heading2">
    <w:name w:val="heading 2"/>
    <w:basedOn w:val="HeadingBase"/>
    <w:next w:val="BodyText"/>
    <w:link w:val="Heading2Char"/>
    <w:qFormat/>
    <w:rsid w:val="00C11A87"/>
    <w:pPr>
      <w:keepLines/>
      <w:spacing w:before="240" w:after="120"/>
      <w:outlineLvl w:val="1"/>
    </w:pPr>
    <w:rPr>
      <w:sz w:val="28"/>
      <w:szCs w:val="40"/>
    </w:rPr>
  </w:style>
  <w:style w:type="paragraph" w:styleId="Heading3">
    <w:name w:val="heading 3"/>
    <w:basedOn w:val="HeadingBase"/>
    <w:next w:val="BodyText"/>
    <w:link w:val="Heading3Char"/>
    <w:qFormat/>
    <w:rsid w:val="00C11A87"/>
    <w:pPr>
      <w:spacing w:before="180" w:after="120"/>
      <w:outlineLvl w:val="2"/>
    </w:pPr>
    <w:rPr>
      <w:spacing w:val="-10"/>
      <w:kern w:val="32"/>
    </w:rPr>
  </w:style>
  <w:style w:type="paragraph" w:styleId="Heading4">
    <w:name w:val="heading 4"/>
    <w:basedOn w:val="HeadingBase"/>
    <w:next w:val="BodyText"/>
    <w:link w:val="Heading4Char"/>
    <w:qFormat/>
    <w:rsid w:val="00C11A87"/>
    <w:pPr>
      <w:spacing w:before="160" w:after="120"/>
      <w:outlineLvl w:val="3"/>
    </w:pPr>
    <w:rPr>
      <w:sz w:val="22"/>
    </w:rPr>
  </w:style>
  <w:style w:type="paragraph" w:styleId="Heading5">
    <w:name w:val="heading 5"/>
    <w:basedOn w:val="HeadingBase"/>
    <w:next w:val="Normal"/>
    <w:link w:val="Heading5Char"/>
    <w:qFormat/>
    <w:rsid w:val="00C11A87"/>
    <w:pPr>
      <w:spacing w:before="80"/>
      <w:outlineLvl w:val="4"/>
    </w:pPr>
    <w:rPr>
      <w:color w:val="918585"/>
      <w:sz w:val="20"/>
    </w:rPr>
  </w:style>
  <w:style w:type="paragraph" w:styleId="Heading6">
    <w:name w:val="heading 6"/>
    <w:basedOn w:val="HeadingBase"/>
    <w:next w:val="Normal"/>
    <w:link w:val="Heading6Char"/>
    <w:qFormat/>
    <w:rsid w:val="00C11A87"/>
    <w:pPr>
      <w:spacing w:before="60"/>
      <w:outlineLvl w:val="5"/>
    </w:pPr>
    <w:rPr>
      <w:color w:val="918585"/>
      <w:sz w:val="20"/>
    </w:rPr>
  </w:style>
  <w:style w:type="paragraph" w:styleId="Heading7">
    <w:name w:val="heading 7"/>
    <w:basedOn w:val="Normal"/>
    <w:next w:val="Normal"/>
    <w:link w:val="Heading7Char"/>
    <w:qFormat/>
    <w:rsid w:val="00C11A87"/>
    <w:pPr>
      <w:ind w:left="720"/>
      <w:outlineLvl w:val="6"/>
    </w:pPr>
    <w:rPr>
      <w:i/>
    </w:rPr>
  </w:style>
  <w:style w:type="paragraph" w:styleId="Heading8">
    <w:name w:val="heading 8"/>
    <w:basedOn w:val="Normal"/>
    <w:next w:val="Normal"/>
    <w:link w:val="Heading8Char"/>
    <w:qFormat/>
    <w:rsid w:val="00C11A87"/>
    <w:pPr>
      <w:ind w:left="720"/>
      <w:outlineLvl w:val="7"/>
    </w:pPr>
    <w:rPr>
      <w:i/>
    </w:rPr>
  </w:style>
  <w:style w:type="paragraph" w:styleId="Heading9">
    <w:name w:val="heading 9"/>
    <w:basedOn w:val="Normal"/>
    <w:next w:val="Normal"/>
    <w:link w:val="Heading9Char"/>
    <w:qFormat/>
    <w:rsid w:val="00C11A87"/>
    <w:pPr>
      <w:ind w:left="720"/>
      <w:outlineLvl w:val="8"/>
    </w:pPr>
    <w:rPr>
      <w:i/>
    </w:rPr>
  </w:style>
  <w:style w:type="character" w:default="1" w:styleId="DefaultParagraphFont">
    <w:name w:val="Default Paragraph Font"/>
    <w:uiPriority w:val="1"/>
    <w:unhideWhenUsed/>
    <w:rsid w:val="00C11A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A87"/>
  </w:style>
  <w:style w:type="character" w:customStyle="1" w:styleId="Heading1Char">
    <w:name w:val="Heading 1 Char"/>
    <w:basedOn w:val="DefaultParagraphFont"/>
    <w:link w:val="Heading1"/>
    <w:rsid w:val="00C11A8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1A87"/>
    <w:rPr>
      <w:rFonts w:ascii="Times New Roman" w:eastAsia="Times New Roman" w:hAnsi="Times New Roman" w:cs="Times New Roman"/>
      <w:b/>
      <w:szCs w:val="20"/>
      <w:lang w:eastAsia="en-US"/>
    </w:rPr>
  </w:style>
  <w:style w:type="paragraph" w:styleId="BodyText">
    <w:name w:val="Body Text"/>
    <w:basedOn w:val="Normal"/>
    <w:link w:val="BodyTextChar"/>
    <w:rsid w:val="00C11A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A87"/>
    <w:rPr>
      <w:rFonts w:ascii="Times New Roman" w:eastAsia="Times New Roman" w:hAnsi="Times New Roman" w:cs="Times New Roman"/>
      <w:sz w:val="24"/>
      <w:lang w:eastAsia="en-US"/>
    </w:rPr>
  </w:style>
  <w:style w:type="paragraph" w:styleId="List">
    <w:name w:val="List"/>
    <w:basedOn w:val="BodyText"/>
    <w:next w:val="BodyText"/>
    <w:rsid w:val="00C11A87"/>
    <w:pPr>
      <w:tabs>
        <w:tab w:val="left" w:pos="340"/>
      </w:tabs>
      <w:spacing w:before="60" w:after="60"/>
      <w:ind w:left="340" w:hanging="340"/>
    </w:pPr>
  </w:style>
  <w:style w:type="paragraph" w:styleId="ListBullet">
    <w:name w:val="List Bullet"/>
    <w:basedOn w:val="List"/>
    <w:rsid w:val="00C11A87"/>
    <w:pPr>
      <w:numPr>
        <w:numId w:val="13"/>
      </w:numPr>
      <w:tabs>
        <w:tab w:val="clear" w:pos="340"/>
      </w:tabs>
      <w:spacing w:before="40" w:after="40"/>
    </w:pPr>
  </w:style>
  <w:style w:type="character" w:customStyle="1" w:styleId="SpecialBold">
    <w:name w:val="Special Bold"/>
    <w:basedOn w:val="DefaultParagraphFont"/>
    <w:rsid w:val="00C11A87"/>
    <w:rPr>
      <w:b/>
      <w:spacing w:val="0"/>
    </w:rPr>
  </w:style>
  <w:style w:type="paragraph" w:styleId="ListBullet2">
    <w:name w:val="List Bullet 2"/>
    <w:basedOn w:val="List2"/>
    <w:rsid w:val="00C11A87"/>
    <w:pPr>
      <w:numPr>
        <w:numId w:val="14"/>
      </w:numPr>
      <w:tabs>
        <w:tab w:val="clear" w:pos="680"/>
      </w:tabs>
    </w:pPr>
  </w:style>
  <w:style w:type="character" w:styleId="Emphasis">
    <w:name w:val="Emphasis"/>
    <w:basedOn w:val="DefaultParagraphFont"/>
    <w:qFormat/>
    <w:rsid w:val="00C11A87"/>
    <w:rPr>
      <w:i/>
    </w:rPr>
  </w:style>
  <w:style w:type="paragraph" w:customStyle="1" w:styleId="SuperHeading">
    <w:name w:val="SuperHeading"/>
    <w:basedOn w:val="Normal"/>
    <w:rsid w:val="00C11A87"/>
    <w:pPr>
      <w:spacing w:before="240" w:after="120"/>
      <w:outlineLvl w:val="0"/>
    </w:pPr>
    <w:rPr>
      <w:rFonts w:ascii="Times New Roman" w:hAnsi="Times New Roman"/>
      <w:b/>
      <w:sz w:val="32"/>
    </w:rPr>
  </w:style>
  <w:style w:type="paragraph" w:customStyle="1" w:styleId="AllowPageBreak">
    <w:name w:val="AllowPageBreak"/>
    <w:rsid w:val="00C11A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1A87"/>
    <w:pPr>
      <w:numPr>
        <w:numId w:val="3"/>
      </w:numPr>
      <w:tabs>
        <w:tab w:val="clear" w:pos="1021"/>
      </w:tabs>
      <w:ind w:left="1037" w:hanging="357"/>
    </w:pPr>
  </w:style>
  <w:style w:type="paragraph" w:customStyle="1" w:styleId="BodyTextBold">
    <w:name w:val="Body Text Bold"/>
    <w:basedOn w:val="BodyText"/>
    <w:qFormat/>
    <w:rsid w:val="00C11A87"/>
    <w:rPr>
      <w:b/>
    </w:rPr>
  </w:style>
  <w:style w:type="character" w:customStyle="1" w:styleId="Heading2Char">
    <w:name w:val="Heading 2 Char"/>
    <w:basedOn w:val="DefaultParagraphFont"/>
    <w:link w:val="Heading2"/>
    <w:rsid w:val="00C11A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A8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1A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A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A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A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A87"/>
    <w:rPr>
      <w:rFonts w:ascii="Courier New" w:eastAsia="Times New Roman" w:hAnsi="Courier New" w:cs="Times New Roman"/>
      <w:i/>
      <w:szCs w:val="20"/>
      <w:lang w:eastAsia="en-US"/>
    </w:rPr>
  </w:style>
  <w:style w:type="paragraph" w:customStyle="1" w:styleId="HeadingBase">
    <w:name w:val="Heading Base"/>
    <w:rsid w:val="00C11A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A87"/>
    <w:pPr>
      <w:tabs>
        <w:tab w:val="right" w:leader="dot" w:pos="9072"/>
      </w:tabs>
      <w:ind w:left="567"/>
    </w:pPr>
    <w:rPr>
      <w:szCs w:val="22"/>
    </w:rPr>
  </w:style>
  <w:style w:type="paragraph" w:customStyle="1" w:styleId="TOCBase">
    <w:name w:val="TOC Base"/>
    <w:rsid w:val="00C11A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A87"/>
    <w:pPr>
      <w:tabs>
        <w:tab w:val="right" w:leader="dot" w:pos="9072"/>
      </w:tabs>
      <w:spacing w:before="40" w:after="40"/>
      <w:ind w:left="284"/>
    </w:pPr>
    <w:rPr>
      <w:rFonts w:ascii="Times New Roman" w:hAnsi="Times New Roman"/>
    </w:rPr>
  </w:style>
  <w:style w:type="paragraph" w:styleId="TOC1">
    <w:name w:val="toc 1"/>
    <w:basedOn w:val="TOCBase"/>
    <w:next w:val="Normal"/>
    <w:rsid w:val="00C11A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A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A87"/>
    <w:rPr>
      <w:rFonts w:ascii="Times New Roman" w:eastAsia="Times New Roman" w:hAnsi="Times New Roman" w:cs="Times New Roman"/>
      <w:sz w:val="16"/>
      <w:lang w:eastAsia="en-US"/>
    </w:rPr>
  </w:style>
  <w:style w:type="paragraph" w:styleId="Title">
    <w:name w:val="Title"/>
    <w:basedOn w:val="HeadingBase"/>
    <w:link w:val="TitleChar"/>
    <w:qFormat/>
    <w:rsid w:val="00C11A87"/>
    <w:pPr>
      <w:spacing w:before="5040"/>
      <w:jc w:val="center"/>
    </w:pPr>
    <w:rPr>
      <w:sz w:val="48"/>
      <w:szCs w:val="72"/>
      <w:lang w:val="en-US"/>
    </w:rPr>
  </w:style>
  <w:style w:type="character" w:customStyle="1" w:styleId="TitleChar">
    <w:name w:val="Title Char"/>
    <w:basedOn w:val="DefaultParagraphFont"/>
    <w:link w:val="Title"/>
    <w:rsid w:val="00C11A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A87"/>
    <w:pPr>
      <w:tabs>
        <w:tab w:val="left" w:pos="3600"/>
        <w:tab w:val="left" w:pos="3958"/>
      </w:tabs>
    </w:pPr>
  </w:style>
  <w:style w:type="paragraph" w:customStyle="1" w:styleId="Note">
    <w:name w:val="Note"/>
    <w:basedOn w:val="BodyText"/>
    <w:rsid w:val="00C11A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A87"/>
    <w:pPr>
      <w:framePr w:wrap="auto" w:hAnchor="text" w:y="6049"/>
    </w:pPr>
    <w:rPr>
      <w:color w:val="000000"/>
      <w:sz w:val="40"/>
    </w:rPr>
  </w:style>
  <w:style w:type="paragraph" w:customStyle="1" w:styleId="TOCTitle">
    <w:name w:val="TOCTitle"/>
    <w:basedOn w:val="Heading1"/>
    <w:rsid w:val="00C11A87"/>
    <w:pPr>
      <w:spacing w:after="240"/>
      <w:jc w:val="center"/>
      <w:outlineLvl w:val="9"/>
    </w:pPr>
    <w:rPr>
      <w:caps/>
    </w:rPr>
  </w:style>
  <w:style w:type="paragraph" w:customStyle="1" w:styleId="Version">
    <w:name w:val="Version"/>
    <w:rsid w:val="00C11A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A87"/>
    <w:pPr>
      <w:keepNext w:val="0"/>
      <w:tabs>
        <w:tab w:val="right" w:pos="4176"/>
      </w:tabs>
      <w:ind w:left="198" w:hanging="198"/>
    </w:pPr>
    <w:rPr>
      <w:rFonts w:ascii="Garamond" w:hAnsi="Garamond"/>
    </w:rPr>
  </w:style>
  <w:style w:type="paragraph" w:styleId="IndexHeading">
    <w:name w:val="index heading"/>
    <w:basedOn w:val="Normal"/>
    <w:next w:val="Index1"/>
    <w:semiHidden/>
    <w:rsid w:val="00C11A87"/>
    <w:pPr>
      <w:spacing w:before="120" w:after="120"/>
    </w:pPr>
    <w:rPr>
      <w:rFonts w:ascii="Arial" w:hAnsi="Arial"/>
      <w:b/>
      <w:color w:val="918585"/>
      <w:sz w:val="24"/>
    </w:rPr>
  </w:style>
  <w:style w:type="paragraph" w:styleId="Header">
    <w:name w:val="header"/>
    <w:basedOn w:val="Normal"/>
    <w:link w:val="HeaderChar"/>
    <w:rsid w:val="00C11A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A87"/>
    <w:rPr>
      <w:rFonts w:ascii="Times New Roman" w:eastAsia="Times New Roman" w:hAnsi="Times New Roman" w:cs="Times New Roman"/>
      <w:sz w:val="16"/>
      <w:szCs w:val="20"/>
      <w:lang w:val="en-GB" w:eastAsia="en-US"/>
    </w:rPr>
  </w:style>
  <w:style w:type="paragraph" w:customStyle="1" w:styleId="Chapter">
    <w:name w:val="Chapter"/>
    <w:basedOn w:val="Normal"/>
    <w:rsid w:val="00C11A87"/>
    <w:pPr>
      <w:spacing w:before="240"/>
    </w:pPr>
    <w:rPr>
      <w:rFonts w:ascii="Times New Roman" w:hAnsi="Times New Roman"/>
      <w:smallCaps/>
      <w:spacing w:val="80"/>
      <w:sz w:val="28"/>
    </w:rPr>
  </w:style>
  <w:style w:type="paragraph" w:customStyle="1" w:styleId="InChapter">
    <w:name w:val="InChapter"/>
    <w:basedOn w:val="Heading3"/>
    <w:rsid w:val="00C11A87"/>
    <w:pPr>
      <w:spacing w:after="240"/>
      <w:outlineLvl w:val="9"/>
    </w:pPr>
    <w:rPr>
      <w:noProof/>
    </w:rPr>
  </w:style>
  <w:style w:type="paragraph" w:styleId="Index2">
    <w:name w:val="index 2"/>
    <w:basedOn w:val="Normal"/>
    <w:next w:val="Normal"/>
    <w:semiHidden/>
    <w:rsid w:val="00C11A87"/>
    <w:pPr>
      <w:tabs>
        <w:tab w:val="right" w:pos="4176"/>
      </w:tabs>
      <w:ind w:left="568" w:hanging="284"/>
    </w:pPr>
    <w:rPr>
      <w:rFonts w:ascii="Garamond" w:hAnsi="Garamond"/>
    </w:rPr>
  </w:style>
  <w:style w:type="paragraph" w:customStyle="1" w:styleId="Byline">
    <w:name w:val="Byline"/>
    <w:rsid w:val="00C11A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A87"/>
    <w:pPr>
      <w:tabs>
        <w:tab w:val="clear" w:pos="3600"/>
        <w:tab w:val="clear" w:pos="3958"/>
      </w:tabs>
      <w:jc w:val="right"/>
    </w:pPr>
  </w:style>
  <w:style w:type="paragraph" w:styleId="Caption">
    <w:name w:val="caption"/>
    <w:basedOn w:val="BodyText"/>
    <w:next w:val="Normal"/>
    <w:qFormat/>
    <w:rsid w:val="00C11A87"/>
    <w:pPr>
      <w:framePr w:w="2268" w:hSpace="181" w:vSpace="181" w:wrap="around" w:vAnchor="text" w:hAnchor="page" w:x="1135" w:y="285" w:anchorLock="1"/>
    </w:pPr>
    <w:rPr>
      <w:i/>
    </w:rPr>
  </w:style>
  <w:style w:type="paragraph" w:customStyle="1" w:styleId="MiniTOCTitle">
    <w:name w:val="MiniTOCTitle"/>
    <w:basedOn w:val="Heading4"/>
    <w:rsid w:val="00C11A87"/>
    <w:pPr>
      <w:spacing w:before="240"/>
      <w:outlineLvl w:val="9"/>
    </w:pPr>
    <w:rPr>
      <w:noProof/>
      <w:sz w:val="24"/>
    </w:rPr>
  </w:style>
  <w:style w:type="paragraph" w:customStyle="1" w:styleId="MiniTOCItem">
    <w:name w:val="MiniTOCItem"/>
    <w:basedOn w:val="ListBullet"/>
    <w:rsid w:val="00C11A87"/>
    <w:pPr>
      <w:numPr>
        <w:numId w:val="0"/>
      </w:numPr>
      <w:tabs>
        <w:tab w:val="right" w:leader="dot" w:pos="6521"/>
      </w:tabs>
      <w:spacing w:before="0" w:after="0"/>
    </w:pPr>
  </w:style>
  <w:style w:type="paragraph" w:customStyle="1" w:styleId="TOFTitle">
    <w:name w:val="TOFTitle"/>
    <w:basedOn w:val="TOCTitle"/>
    <w:rsid w:val="00C11A87"/>
  </w:style>
  <w:style w:type="paragraph" w:styleId="TableofFigures">
    <w:name w:val="table of figures"/>
    <w:basedOn w:val="Normal"/>
    <w:next w:val="Normal"/>
    <w:semiHidden/>
    <w:rsid w:val="00C11A87"/>
    <w:pPr>
      <w:tabs>
        <w:tab w:val="right" w:leader="dot" w:pos="9072"/>
      </w:tabs>
      <w:ind w:left="970" w:hanging="403"/>
    </w:pPr>
    <w:rPr>
      <w:rFonts w:ascii="Times New Roman" w:hAnsi="Times New Roman"/>
      <w:b/>
    </w:rPr>
  </w:style>
  <w:style w:type="paragraph" w:styleId="ListNumber">
    <w:name w:val="List Number"/>
    <w:basedOn w:val="List"/>
    <w:rsid w:val="00C11A87"/>
    <w:pPr>
      <w:numPr>
        <w:numId w:val="16"/>
      </w:numPr>
      <w:tabs>
        <w:tab w:val="clear" w:pos="340"/>
      </w:tabs>
    </w:pPr>
  </w:style>
  <w:style w:type="character" w:customStyle="1" w:styleId="WingdingSymbols">
    <w:name w:val="Wingding Symbols"/>
    <w:rsid w:val="00C11A87"/>
    <w:rPr>
      <w:rFonts w:ascii="Wingdings" w:hAnsi="Wingdings"/>
    </w:rPr>
  </w:style>
  <w:style w:type="paragraph" w:customStyle="1" w:styleId="TableHeading">
    <w:name w:val="Table Heading"/>
    <w:basedOn w:val="HeadingBase"/>
    <w:rsid w:val="00C11A87"/>
    <w:pPr>
      <w:keepLines/>
      <w:pBdr>
        <w:bottom w:val="single" w:sz="6" w:space="1" w:color="918585"/>
      </w:pBdr>
      <w:spacing w:before="240"/>
    </w:pPr>
  </w:style>
  <w:style w:type="character" w:customStyle="1" w:styleId="HotSpot">
    <w:name w:val="HotSpot"/>
    <w:rsid w:val="00C11A87"/>
    <w:rPr>
      <w:color w:val="0033CC"/>
      <w:u w:val="none"/>
    </w:rPr>
  </w:style>
  <w:style w:type="paragraph" w:customStyle="1" w:styleId="BodyTextRight">
    <w:name w:val="Body Text Right"/>
    <w:basedOn w:val="BodyText"/>
    <w:rsid w:val="00C11A87"/>
    <w:pPr>
      <w:spacing w:before="0" w:after="0"/>
      <w:jc w:val="right"/>
    </w:pPr>
  </w:style>
  <w:style w:type="paragraph" w:styleId="Index3">
    <w:name w:val="index 3"/>
    <w:basedOn w:val="ListNumber2"/>
    <w:next w:val="Normal"/>
    <w:semiHidden/>
    <w:rsid w:val="00C11A87"/>
    <w:pPr>
      <w:numPr>
        <w:numId w:val="0"/>
      </w:numPr>
      <w:tabs>
        <w:tab w:val="right" w:leader="dot" w:pos="4176"/>
      </w:tabs>
    </w:pPr>
  </w:style>
  <w:style w:type="paragraph" w:styleId="ListNumber2">
    <w:name w:val="List Number 2"/>
    <w:basedOn w:val="List2"/>
    <w:rsid w:val="00C11A87"/>
    <w:pPr>
      <w:numPr>
        <w:numId w:val="11"/>
      </w:numPr>
      <w:tabs>
        <w:tab w:val="clear" w:pos="1060"/>
      </w:tabs>
    </w:pPr>
  </w:style>
  <w:style w:type="paragraph" w:customStyle="1" w:styleId="MarginNote">
    <w:name w:val="Margin Note"/>
    <w:basedOn w:val="BodyText"/>
    <w:rsid w:val="00C11A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A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A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A87"/>
    <w:rPr>
      <w:sz w:val="32"/>
    </w:rPr>
  </w:style>
  <w:style w:type="paragraph" w:customStyle="1" w:styleId="HeadingProcedure">
    <w:name w:val="Heading Procedure"/>
    <w:basedOn w:val="HeadingBase"/>
    <w:next w:val="Normal"/>
    <w:rsid w:val="00C11A87"/>
    <w:pPr>
      <w:tabs>
        <w:tab w:val="left" w:pos="0"/>
      </w:tabs>
      <w:spacing w:before="120" w:after="60"/>
    </w:pPr>
    <w:rPr>
      <w:i/>
      <w:color w:val="918585"/>
      <w:sz w:val="22"/>
    </w:rPr>
  </w:style>
  <w:style w:type="paragraph" w:customStyle="1" w:styleId="TableBodyText">
    <w:name w:val="Table Body Text"/>
    <w:basedOn w:val="BodyText"/>
    <w:rsid w:val="00C11A87"/>
    <w:pPr>
      <w:spacing w:before="60" w:after="60"/>
    </w:pPr>
  </w:style>
  <w:style w:type="paragraph" w:styleId="ListContinue">
    <w:name w:val="List Continue"/>
    <w:basedOn w:val="List"/>
    <w:rsid w:val="00C11A87"/>
    <w:pPr>
      <w:ind w:firstLine="0"/>
    </w:pPr>
  </w:style>
  <w:style w:type="paragraph" w:customStyle="1" w:styleId="ListNote">
    <w:name w:val="List Note"/>
    <w:basedOn w:val="List"/>
    <w:rsid w:val="00C11A87"/>
    <w:pPr>
      <w:pBdr>
        <w:top w:val="single" w:sz="6" w:space="2" w:color="918585"/>
        <w:bottom w:val="single" w:sz="6" w:space="2" w:color="918585"/>
      </w:pBdr>
      <w:tabs>
        <w:tab w:val="left" w:pos="1021"/>
      </w:tabs>
      <w:ind w:firstLine="0"/>
    </w:pPr>
  </w:style>
  <w:style w:type="paragraph" w:customStyle="1" w:styleId="Warning">
    <w:name w:val="Warning"/>
    <w:basedOn w:val="BodyText"/>
    <w:rsid w:val="00C11A87"/>
    <w:pPr>
      <w:shd w:val="clear" w:color="auto" w:fill="D9D9D9"/>
      <w:tabs>
        <w:tab w:val="left" w:pos="992"/>
      </w:tabs>
      <w:ind w:left="119" w:right="119"/>
    </w:pPr>
    <w:rPr>
      <w:sz w:val="20"/>
    </w:rPr>
  </w:style>
  <w:style w:type="paragraph" w:customStyle="1" w:styleId="MarginIcons">
    <w:name w:val="Margin Icons"/>
    <w:basedOn w:val="BodyText"/>
    <w:rsid w:val="00C11A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A87"/>
    <w:rPr>
      <w:rFonts w:ascii="Courier New" w:hAnsi="Courier New"/>
    </w:rPr>
  </w:style>
  <w:style w:type="paragraph" w:customStyle="1" w:styleId="NoteBullet">
    <w:name w:val="Note Bullet"/>
    <w:basedOn w:val="Note"/>
    <w:rsid w:val="00C11A87"/>
    <w:pPr>
      <w:tabs>
        <w:tab w:val="clear" w:pos="680"/>
      </w:tabs>
      <w:spacing w:before="60" w:after="60"/>
    </w:pPr>
  </w:style>
  <w:style w:type="paragraph" w:customStyle="1" w:styleId="SubHeading2">
    <w:name w:val="SubHeading2"/>
    <w:basedOn w:val="HeadingBase"/>
    <w:rsid w:val="00C11A87"/>
    <w:pPr>
      <w:spacing w:before="240" w:after="60"/>
    </w:pPr>
    <w:rPr>
      <w:sz w:val="20"/>
    </w:rPr>
  </w:style>
  <w:style w:type="paragraph" w:customStyle="1" w:styleId="SubHeading1">
    <w:name w:val="SubHeading1"/>
    <w:basedOn w:val="HeadingBase"/>
    <w:rsid w:val="00C11A87"/>
    <w:pPr>
      <w:spacing w:before="240" w:after="60"/>
    </w:pPr>
    <w:rPr>
      <w:color w:val="918585"/>
      <w:sz w:val="22"/>
    </w:rPr>
  </w:style>
  <w:style w:type="paragraph" w:customStyle="1" w:styleId="SideHeading">
    <w:name w:val="Side Heading"/>
    <w:basedOn w:val="HeadingBase"/>
    <w:rsid w:val="00C11A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A87"/>
    <w:pPr>
      <w:numPr>
        <w:numId w:val="12"/>
      </w:numPr>
    </w:pPr>
  </w:style>
  <w:style w:type="paragraph" w:styleId="PlainText">
    <w:name w:val="Plain Text"/>
    <w:basedOn w:val="Normal"/>
    <w:link w:val="PlainTextChar"/>
    <w:rsid w:val="00C11A87"/>
    <w:rPr>
      <w:sz w:val="20"/>
    </w:rPr>
  </w:style>
  <w:style w:type="character" w:customStyle="1" w:styleId="PlainTextChar">
    <w:name w:val="Plain Text Char"/>
    <w:basedOn w:val="DefaultParagraphFont"/>
    <w:link w:val="PlainText"/>
    <w:rsid w:val="00C11A87"/>
    <w:rPr>
      <w:rFonts w:ascii="Courier New" w:eastAsia="Times New Roman" w:hAnsi="Courier New" w:cs="Times New Roman"/>
      <w:sz w:val="20"/>
      <w:szCs w:val="20"/>
      <w:lang w:eastAsia="en-US"/>
    </w:rPr>
  </w:style>
  <w:style w:type="character" w:customStyle="1" w:styleId="MenuOption">
    <w:name w:val="Menu Option"/>
    <w:basedOn w:val="DefaultParagraphFont"/>
    <w:rsid w:val="00C11A87"/>
    <w:rPr>
      <w:b/>
      <w:smallCaps/>
    </w:rPr>
  </w:style>
  <w:style w:type="paragraph" w:customStyle="1" w:styleId="TableListNumber">
    <w:name w:val="Table List Number"/>
    <w:basedOn w:val="ListNumber"/>
    <w:rsid w:val="00C11A87"/>
    <w:pPr>
      <w:numPr>
        <w:numId w:val="0"/>
      </w:numPr>
    </w:pPr>
  </w:style>
  <w:style w:type="paragraph" w:styleId="TOC4">
    <w:name w:val="toc 4"/>
    <w:basedOn w:val="TOCBase"/>
    <w:next w:val="Normal"/>
    <w:semiHidden/>
    <w:rsid w:val="00C11A87"/>
    <w:pPr>
      <w:tabs>
        <w:tab w:val="right" w:leader="dot" w:pos="9071"/>
      </w:tabs>
      <w:ind w:left="1701"/>
    </w:pPr>
  </w:style>
  <w:style w:type="paragraph" w:customStyle="1" w:styleId="ListAlpha">
    <w:name w:val="List Alpha"/>
    <w:basedOn w:val="List"/>
    <w:rsid w:val="00C11A87"/>
    <w:pPr>
      <w:numPr>
        <w:numId w:val="10"/>
      </w:numPr>
    </w:pPr>
  </w:style>
  <w:style w:type="paragraph" w:customStyle="1" w:styleId="ListAlpha2">
    <w:name w:val="List Alpha 2"/>
    <w:basedOn w:val="List2"/>
    <w:rsid w:val="00C11A87"/>
    <w:pPr>
      <w:numPr>
        <w:numId w:val="9"/>
      </w:numPr>
    </w:pPr>
  </w:style>
  <w:style w:type="paragraph" w:styleId="List2">
    <w:name w:val="List 2"/>
    <w:basedOn w:val="BodyText"/>
    <w:rsid w:val="00C11A87"/>
    <w:pPr>
      <w:tabs>
        <w:tab w:val="left" w:pos="680"/>
      </w:tabs>
      <w:spacing w:before="60" w:after="60"/>
      <w:ind w:left="680" w:hanging="340"/>
    </w:pPr>
  </w:style>
  <w:style w:type="paragraph" w:styleId="List3">
    <w:name w:val="List 3"/>
    <w:basedOn w:val="BodyText"/>
    <w:rsid w:val="00C11A87"/>
    <w:pPr>
      <w:tabs>
        <w:tab w:val="left" w:pos="1021"/>
      </w:tabs>
      <w:spacing w:before="60" w:after="60"/>
      <w:ind w:left="1020" w:hanging="340"/>
    </w:pPr>
  </w:style>
  <w:style w:type="paragraph" w:styleId="List4">
    <w:name w:val="List 4"/>
    <w:basedOn w:val="BodyText"/>
    <w:rsid w:val="00C11A87"/>
    <w:pPr>
      <w:tabs>
        <w:tab w:val="left" w:pos="1361"/>
      </w:tabs>
      <w:spacing w:before="60" w:after="60"/>
      <w:ind w:left="1361" w:hanging="340"/>
    </w:pPr>
  </w:style>
  <w:style w:type="paragraph" w:styleId="List5">
    <w:name w:val="List 5"/>
    <w:basedOn w:val="BodyText"/>
    <w:rsid w:val="00C11A87"/>
    <w:pPr>
      <w:tabs>
        <w:tab w:val="left" w:pos="1701"/>
      </w:tabs>
      <w:spacing w:before="60" w:after="60"/>
      <w:ind w:left="1701" w:hanging="340"/>
    </w:pPr>
  </w:style>
  <w:style w:type="paragraph" w:styleId="ListBullet4">
    <w:name w:val="List Bullet 4"/>
    <w:basedOn w:val="List4"/>
    <w:rsid w:val="00C11A87"/>
    <w:pPr>
      <w:numPr>
        <w:numId w:val="4"/>
      </w:numPr>
      <w:tabs>
        <w:tab w:val="clear" w:pos="1361"/>
      </w:tabs>
    </w:pPr>
  </w:style>
  <w:style w:type="paragraph" w:styleId="ListBullet5">
    <w:name w:val="List Bullet 5"/>
    <w:basedOn w:val="List5"/>
    <w:rsid w:val="00C11A87"/>
    <w:pPr>
      <w:numPr>
        <w:numId w:val="5"/>
      </w:numPr>
    </w:pPr>
  </w:style>
  <w:style w:type="paragraph" w:styleId="ListContinue2">
    <w:name w:val="List Continue 2"/>
    <w:basedOn w:val="List2"/>
    <w:rsid w:val="00C11A87"/>
    <w:pPr>
      <w:ind w:firstLine="0"/>
    </w:pPr>
  </w:style>
  <w:style w:type="paragraph" w:styleId="ListContinue3">
    <w:name w:val="List Continue 3"/>
    <w:basedOn w:val="List3"/>
    <w:rsid w:val="00C11A87"/>
    <w:pPr>
      <w:ind w:left="1021" w:firstLine="0"/>
    </w:pPr>
  </w:style>
  <w:style w:type="paragraph" w:styleId="ListContinue4">
    <w:name w:val="List Continue 4"/>
    <w:basedOn w:val="List4"/>
    <w:rsid w:val="00C11A87"/>
    <w:pPr>
      <w:ind w:firstLine="0"/>
    </w:pPr>
  </w:style>
  <w:style w:type="paragraph" w:styleId="ListContinue5">
    <w:name w:val="List Continue 5"/>
    <w:basedOn w:val="List5"/>
    <w:rsid w:val="00C11A87"/>
    <w:pPr>
      <w:ind w:firstLine="0"/>
    </w:pPr>
  </w:style>
  <w:style w:type="paragraph" w:styleId="ListNumber3">
    <w:name w:val="List Number 3"/>
    <w:basedOn w:val="List3"/>
    <w:rsid w:val="00C11A87"/>
    <w:pPr>
      <w:numPr>
        <w:numId w:val="6"/>
      </w:numPr>
    </w:pPr>
  </w:style>
  <w:style w:type="paragraph" w:styleId="ListNumber4">
    <w:name w:val="List Number 4"/>
    <w:basedOn w:val="List4"/>
    <w:rsid w:val="00C11A87"/>
    <w:pPr>
      <w:numPr>
        <w:numId w:val="7"/>
      </w:numPr>
    </w:pPr>
  </w:style>
  <w:style w:type="paragraph" w:styleId="ListNumber5">
    <w:name w:val="List Number 5"/>
    <w:basedOn w:val="List5"/>
    <w:rsid w:val="00C11A87"/>
    <w:pPr>
      <w:numPr>
        <w:numId w:val="8"/>
      </w:numPr>
    </w:pPr>
  </w:style>
  <w:style w:type="paragraph" w:styleId="BlockText">
    <w:name w:val="Block Text"/>
    <w:basedOn w:val="Normal"/>
    <w:rsid w:val="00C11A87"/>
    <w:pPr>
      <w:spacing w:after="120"/>
      <w:ind w:left="1440" w:right="1440"/>
    </w:pPr>
  </w:style>
  <w:style w:type="character" w:customStyle="1" w:styleId="Subscript">
    <w:name w:val="Subscript"/>
    <w:basedOn w:val="DefaultParagraphFont"/>
    <w:rsid w:val="00C11A87"/>
    <w:rPr>
      <w:sz w:val="16"/>
      <w:vertAlign w:val="subscript"/>
    </w:rPr>
  </w:style>
  <w:style w:type="character" w:customStyle="1" w:styleId="Superscript">
    <w:name w:val="Superscript"/>
    <w:basedOn w:val="DefaultParagraphFont"/>
    <w:rsid w:val="00C11A87"/>
    <w:rPr>
      <w:sz w:val="16"/>
      <w:vertAlign w:val="superscript"/>
    </w:rPr>
  </w:style>
  <w:style w:type="character" w:customStyle="1" w:styleId="Symbols">
    <w:name w:val="Symbols"/>
    <w:basedOn w:val="DefaultParagraphFont"/>
    <w:rsid w:val="00C11A87"/>
    <w:rPr>
      <w:rFonts w:ascii="Symbol" w:hAnsi="Symbol"/>
    </w:rPr>
  </w:style>
  <w:style w:type="character" w:customStyle="1" w:styleId="MenuOptions">
    <w:name w:val="Menu Options"/>
    <w:basedOn w:val="DefaultParagraphFont"/>
    <w:rsid w:val="00C11A87"/>
    <w:rPr>
      <w:rFonts w:ascii="Arial Narrow" w:hAnsi="Arial Narrow"/>
      <w:smallCaps/>
    </w:rPr>
  </w:style>
  <w:style w:type="character" w:customStyle="1" w:styleId="Buttons">
    <w:name w:val="Buttons"/>
    <w:basedOn w:val="DefaultParagraphFont"/>
    <w:rsid w:val="00C11A87"/>
    <w:rPr>
      <w:b/>
    </w:rPr>
  </w:style>
  <w:style w:type="character" w:customStyle="1" w:styleId="Underlined">
    <w:name w:val="Underlined"/>
    <w:basedOn w:val="DefaultParagraphFont"/>
    <w:rsid w:val="00C11A87"/>
    <w:rPr>
      <w:u w:val="single"/>
    </w:rPr>
  </w:style>
  <w:style w:type="paragraph" w:customStyle="1" w:styleId="TableBodyTextRight">
    <w:name w:val="Table Body Text Right"/>
    <w:basedOn w:val="TableBodyText"/>
    <w:rsid w:val="00C11A87"/>
    <w:pPr>
      <w:widowControl w:val="0"/>
      <w:autoSpaceDE w:val="0"/>
      <w:autoSpaceDN w:val="0"/>
      <w:adjustRightInd w:val="0"/>
      <w:jc w:val="right"/>
    </w:pPr>
    <w:rPr>
      <w:rFonts w:cs="Arial"/>
      <w:szCs w:val="18"/>
    </w:rPr>
  </w:style>
  <w:style w:type="paragraph" w:customStyle="1" w:styleId="CopyrightText">
    <w:name w:val="Copyright Text"/>
    <w:basedOn w:val="BodyText"/>
    <w:rsid w:val="00C11A87"/>
    <w:rPr>
      <w:sz w:val="18"/>
    </w:rPr>
  </w:style>
  <w:style w:type="paragraph" w:customStyle="1" w:styleId="BodySmallRight">
    <w:name w:val="Body Small Right"/>
    <w:basedOn w:val="BodyTextRight"/>
    <w:rsid w:val="00C11A87"/>
    <w:rPr>
      <w:sz w:val="18"/>
      <w:szCs w:val="18"/>
    </w:rPr>
  </w:style>
  <w:style w:type="paragraph" w:customStyle="1" w:styleId="MarginEdition">
    <w:name w:val="Margin Edition"/>
    <w:basedOn w:val="MarginNote"/>
    <w:rsid w:val="00C11A87"/>
    <w:pPr>
      <w:spacing w:before="0" w:after="0"/>
    </w:pPr>
    <w:rPr>
      <w:rFonts w:ascii="Times New Roman" w:hAnsi="Times New Roman"/>
      <w:color w:val="999999"/>
    </w:rPr>
  </w:style>
  <w:style w:type="paragraph" w:customStyle="1" w:styleId="Spacer">
    <w:name w:val="Spacer"/>
    <w:basedOn w:val="Normal"/>
    <w:rsid w:val="00C11A87"/>
    <w:rPr>
      <w:sz w:val="2"/>
      <w:szCs w:val="2"/>
    </w:rPr>
  </w:style>
  <w:style w:type="character" w:customStyle="1" w:styleId="Small">
    <w:name w:val="Small"/>
    <w:basedOn w:val="DefaultParagraphFont"/>
    <w:rsid w:val="00C11A87"/>
    <w:rPr>
      <w:sz w:val="16"/>
    </w:rPr>
  </w:style>
  <w:style w:type="paragraph" w:customStyle="1" w:styleId="WideTable">
    <w:name w:val="Wide Table"/>
    <w:basedOn w:val="Normal"/>
    <w:rsid w:val="00C11A87"/>
    <w:pPr>
      <w:ind w:left="-1418"/>
    </w:pPr>
    <w:rPr>
      <w:sz w:val="2"/>
      <w:szCs w:val="2"/>
    </w:rPr>
  </w:style>
  <w:style w:type="character" w:styleId="PageNumber">
    <w:name w:val="page number"/>
    <w:basedOn w:val="DefaultParagraphFont"/>
    <w:rsid w:val="00C11A87"/>
  </w:style>
  <w:style w:type="paragraph" w:styleId="Quote">
    <w:name w:val="Quote"/>
    <w:basedOn w:val="Heading1"/>
    <w:link w:val="QuoteChar"/>
    <w:qFormat/>
    <w:rsid w:val="00C11A87"/>
    <w:rPr>
      <w:b w:val="0"/>
      <w:sz w:val="72"/>
      <w:szCs w:val="72"/>
      <w:lang w:val="en-NZ"/>
    </w:rPr>
  </w:style>
  <w:style w:type="character" w:customStyle="1" w:styleId="QuoteChar">
    <w:name w:val="Quote Char"/>
    <w:basedOn w:val="DefaultParagraphFont"/>
    <w:link w:val="Quote"/>
    <w:rsid w:val="00C11A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A87"/>
    <w:pPr>
      <w:pageBreakBefore/>
    </w:pPr>
  </w:style>
  <w:style w:type="paragraph" w:customStyle="1" w:styleId="Border">
    <w:name w:val="Border"/>
    <w:basedOn w:val="Normal"/>
    <w:qFormat/>
    <w:rsid w:val="00C11A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A87"/>
    <w:rPr>
      <w:b/>
      <w:bCs/>
      <w:i/>
      <w:iCs/>
      <w:color w:val="auto"/>
    </w:rPr>
  </w:style>
  <w:style w:type="paragraph" w:styleId="IntenseQuote">
    <w:name w:val="Intense Quote"/>
    <w:basedOn w:val="Normal"/>
    <w:next w:val="Normal"/>
    <w:link w:val="IntenseQuoteChar"/>
    <w:uiPriority w:val="30"/>
    <w:qFormat/>
    <w:rsid w:val="00C11A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A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A87"/>
    <w:rPr>
      <w:smallCaps/>
      <w:color w:val="auto"/>
      <w:u w:val="single"/>
    </w:rPr>
  </w:style>
  <w:style w:type="character" w:styleId="IntenseReference">
    <w:name w:val="Intense Reference"/>
    <w:basedOn w:val="DefaultParagraphFont"/>
    <w:uiPriority w:val="32"/>
    <w:qFormat/>
    <w:rsid w:val="00C11A87"/>
    <w:rPr>
      <w:b/>
      <w:bCs/>
      <w:smallCaps/>
      <w:color w:val="auto"/>
      <w:spacing w:val="5"/>
      <w:u w:val="single"/>
    </w:rPr>
  </w:style>
  <w:style w:type="paragraph" w:customStyle="1" w:styleId="2ColumnHeading">
    <w:name w:val="2Column Heading"/>
    <w:basedOn w:val="BodyText"/>
    <w:qFormat/>
    <w:rsid w:val="00C11A87"/>
    <w:pPr>
      <w:spacing w:after="60"/>
      <w:ind w:left="-2268"/>
    </w:pPr>
    <w:rPr>
      <w:b/>
    </w:rPr>
  </w:style>
  <w:style w:type="paragraph" w:customStyle="1" w:styleId="Heading1TOC">
    <w:name w:val="Heading1 TOC"/>
    <w:basedOn w:val="Normal"/>
    <w:qFormat/>
    <w:rsid w:val="00C11A87"/>
    <w:pPr>
      <w:spacing w:before="240" w:after="120"/>
    </w:pPr>
    <w:rPr>
      <w:rFonts w:ascii="Times New Roman" w:hAnsi="Times New Roman"/>
      <w:b/>
      <w:sz w:val="32"/>
    </w:rPr>
  </w:style>
  <w:style w:type="paragraph" w:customStyle="1" w:styleId="Heading2TOC">
    <w:name w:val="Heading2 TOC"/>
    <w:basedOn w:val="Normal"/>
    <w:qFormat/>
    <w:rsid w:val="00C11A87"/>
    <w:pPr>
      <w:spacing w:before="240" w:after="60"/>
    </w:pPr>
    <w:rPr>
      <w:rFonts w:ascii="Times New Roman" w:hAnsi="Times New Roman"/>
      <w:b/>
      <w:sz w:val="28"/>
    </w:rPr>
  </w:style>
  <w:style w:type="character" w:customStyle="1" w:styleId="Underline">
    <w:name w:val="Underline"/>
    <w:basedOn w:val="DefaultParagraphFont"/>
    <w:qFormat/>
    <w:rsid w:val="00C11A87"/>
    <w:rPr>
      <w:u w:val="single"/>
    </w:rPr>
  </w:style>
  <w:style w:type="character" w:customStyle="1" w:styleId="BoldandItalics">
    <w:name w:val="Bold and Italics"/>
    <w:qFormat/>
    <w:rsid w:val="00C11A87"/>
    <w:rPr>
      <w:b/>
      <w:i/>
      <w:u w:val="none"/>
    </w:rPr>
  </w:style>
  <w:style w:type="paragraph" w:styleId="BalloonText">
    <w:name w:val="Balloon Text"/>
    <w:basedOn w:val="Normal"/>
    <w:link w:val="BalloonTextChar"/>
    <w:rsid w:val="00C11A87"/>
    <w:rPr>
      <w:rFonts w:ascii="Tahoma" w:hAnsi="Tahoma" w:cs="Tahoma"/>
      <w:sz w:val="16"/>
      <w:szCs w:val="16"/>
    </w:rPr>
  </w:style>
  <w:style w:type="character" w:customStyle="1" w:styleId="BalloonTextChar">
    <w:name w:val="Balloon Text Char"/>
    <w:basedOn w:val="DefaultParagraphFont"/>
    <w:link w:val="BalloonText"/>
    <w:rsid w:val="00C11A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A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A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A87"/>
    <w:rPr>
      <w:b/>
      <w:color w:val="660033"/>
      <w:spacing w:val="0"/>
    </w:rPr>
  </w:style>
  <w:style w:type="paragraph" w:customStyle="1" w:styleId="Nameditemlist">
    <w:name w:val="Named item list"/>
    <w:basedOn w:val="BodyText"/>
    <w:qFormat/>
    <w:rsid w:val="00C11A87"/>
    <w:pPr>
      <w:tabs>
        <w:tab w:val="left" w:pos="2835"/>
      </w:tabs>
      <w:ind w:left="2835" w:hanging="2835"/>
    </w:pPr>
  </w:style>
  <w:style w:type="paragraph" w:customStyle="1" w:styleId="BodyTextnopadding">
    <w:name w:val="Body Text no padding"/>
    <w:basedOn w:val="BodyText"/>
    <w:qFormat/>
    <w:rsid w:val="00C11A87"/>
    <w:pPr>
      <w:spacing w:before="0" w:after="0"/>
    </w:pPr>
  </w:style>
  <w:style w:type="character" w:styleId="Hyperlink">
    <w:name w:val="Hyperlink"/>
    <w:basedOn w:val="DefaultParagraphFont"/>
    <w:uiPriority w:val="99"/>
    <w:unhideWhenUsed/>
    <w:rsid w:val="00D60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1580</Words>
  <Characters>10305</Characters>
  <Application>Microsoft Office Word</Application>
  <DocSecurity>0</DocSecurity>
  <Lines>286</Lines>
  <Paragraphs>204</Paragraphs>
  <ScaleCrop>false</ScaleCrop>
  <Company>Author-it Software Corporation Ltd.</Company>
  <LinksUpToDate>false</LinksUpToDate>
  <CharactersWithSpaces>11681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RIICFW301E Construct underpinning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2025-03-01T09:51:00Z</dcterms:created>
  <dcterms:modified xsi:type="dcterms:W3CDTF">2025-03-01T09:51:00Z</dcterms:modified>
</cp:coreProperties>
</file>