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3CB" w:rsidP="005333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RIICFW301D Construct underpinning</w:t>
      </w:r>
      <w:r>
        <w:fldChar w:fldCharType="end"/>
      </w:r>
    </w:p>
    <w:p w:rsidR="005333CB" w:rsidP="005333CB">
      <w:pPr>
        <w:pStyle w:val="Version"/>
        <w:sectPr w:rsidSect="00B469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694E" w:rsidP="00B4694E">
      <w:pPr>
        <w:pStyle w:val="SuperHeading"/>
      </w:pPr>
      <w:r w:rsidRPr="00B4694E">
        <w:t>RIICFW301D Construct underpinning</w:t>
      </w:r>
    </w:p>
    <w:p w:rsidR="00000000" w:rsidRPr="00B4694E" w:rsidP="00B4694E">
      <w:pPr>
        <w:pStyle w:val="Heading1"/>
      </w:pPr>
      <w:bookmarkStart w:id="1" w:name="O_681669"/>
      <w:bookmarkEnd w:id="1"/>
      <w:r w:rsidRPr="00B4694E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5333CB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4E">
            <w:pPr>
              <w:pStyle w:val="BodyText"/>
              <w:rPr>
                <w:lang w:val="en-NZ"/>
              </w:rPr>
            </w:pPr>
            <w:r w:rsidRPr="00B4694E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4E">
            <w:pPr>
              <w:pStyle w:val="BodyText"/>
              <w:rPr>
                <w:lang w:val="en-NZ"/>
              </w:rPr>
            </w:pPr>
            <w:r w:rsidRPr="00B4694E">
              <w:t>Comment</w:t>
            </w:r>
          </w:p>
        </w:tc>
      </w:tr>
      <w:tr w:rsidTr="005333CB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4E">
            <w:pPr>
              <w:pStyle w:val="BodyText"/>
              <w:rPr>
                <w:lang w:val="en-NZ"/>
              </w:rPr>
            </w:pPr>
            <w:r w:rsidRPr="00B4694E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4E">
            <w:pPr>
              <w:pStyle w:val="BodyText"/>
              <w:rPr>
                <w:lang w:val="en-NZ"/>
              </w:rPr>
            </w:pPr>
            <w:r w:rsidRPr="00B4694E">
              <w:t>This unit replaces RIICFW301A Construct underpinning</w:t>
            </w:r>
          </w:p>
        </w:tc>
      </w:tr>
      <w:tr w:rsidTr="005333CB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4E">
            <w:pPr>
              <w:pStyle w:val="BodyText"/>
              <w:rPr>
                <w:lang w:val="en-NZ"/>
              </w:rPr>
            </w:pPr>
            <w:r w:rsidRPr="00B4694E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94E" w:rsidP="00B4694E">
            <w:pPr>
              <w:pStyle w:val="BodyText"/>
            </w:pPr>
            <w:r w:rsidRPr="00B4694E">
              <w:t>Required frequency and volume of evidence amended in Performance evidence.</w:t>
            </w:r>
          </w:p>
          <w:p w:rsidR="00000000" w:rsidRPr="00B4694E" w:rsidP="00B4694E">
            <w:pPr>
              <w:pStyle w:val="BodyText"/>
            </w:pPr>
            <w:r w:rsidRPr="00B4694E">
              <w:t xml:space="preserve">Substantial amendments made in Assessment Conditions field, including: references to </w:t>
            </w:r>
            <w:r w:rsidRPr="00B4694E">
              <w:t>Industry Sectors, assessor and subject matter expert experience requirements, how assessment should be conducted and what it should confirm.</w:t>
            </w:r>
          </w:p>
        </w:tc>
      </w:tr>
    </w:tbl>
    <w:p w:rsidR="00000000" w:rsidRPr="00B4694E" w:rsidP="00B4694E">
      <w:pPr>
        <w:pStyle w:val="BodyText"/>
      </w:pPr>
    </w:p>
    <w:p w:rsidR="00000000" w:rsidRPr="00B4694E" w:rsidP="00B4694E">
      <w:pPr>
        <w:pStyle w:val="AllowPageBreak"/>
      </w:pPr>
    </w:p>
    <w:p w:rsidR="00000000" w:rsidRPr="00B4694E" w:rsidP="00B4694E">
      <w:pPr>
        <w:pStyle w:val="Heading1"/>
      </w:pPr>
      <w:bookmarkStart w:id="2" w:name="O_681668"/>
      <w:bookmarkEnd w:id="2"/>
      <w:r w:rsidRPr="00B4694E">
        <w:t>Application</w:t>
      </w:r>
    </w:p>
    <w:p w:rsidR="00000000" w:rsidRPr="00B4694E" w:rsidP="005333CB">
      <w:pPr>
        <w:pStyle w:val="BodyText"/>
      </w:pPr>
      <w:r w:rsidRPr="00B4694E">
        <w:t>This unit describes a participant’s skills and knowledge required to construct under</w:t>
      </w:r>
      <w:r w:rsidRPr="00B4694E">
        <w:t>pinning in Civil Construction.</w:t>
      </w:r>
    </w:p>
    <w:p w:rsidR="00000000" w:rsidRPr="00B4694E" w:rsidP="005333CB">
      <w:pPr>
        <w:pStyle w:val="BodyText"/>
      </w:pPr>
      <w:r w:rsidRPr="00B4694E">
        <w:t xml:space="preserve">This unit is appropriate for those working in operational roles. </w:t>
      </w:r>
    </w:p>
    <w:p w:rsidR="005333CB" w:rsidP="005333CB">
      <w:pPr>
        <w:pStyle w:val="BodyText"/>
      </w:pPr>
      <w:r w:rsidRPr="00B4694E">
        <w:t xml:space="preserve">Licensing, legislative, regulatory and certification requirements that apply to this unit can vary between states, territories, and Industry sectors. Relevant </w:t>
      </w:r>
      <w:r w:rsidRPr="00B4694E">
        <w:t>information must be sourced prior to application of the unit.</w:t>
      </w:r>
    </w:p>
    <w:p w:rsidR="00000000" w:rsidRPr="00B4694E" w:rsidP="00B4694E">
      <w:pPr>
        <w:pStyle w:val="Heading1"/>
      </w:pPr>
      <w:bookmarkStart w:id="3" w:name="O_681666"/>
      <w:bookmarkEnd w:id="3"/>
      <w:r w:rsidRPr="00B4694E">
        <w:t>Unit Sector</w:t>
      </w:r>
    </w:p>
    <w:p w:rsidR="00000000" w:rsidRPr="00B4694E" w:rsidP="005333CB">
      <w:pPr>
        <w:pStyle w:val="BodyText"/>
      </w:pPr>
      <w:r w:rsidRPr="00B4694E">
        <w:t>Civil construction</w:t>
      </w:r>
    </w:p>
    <w:p w:rsidR="00000000" w:rsidRPr="00B4694E" w:rsidP="00B4694E">
      <w:pPr>
        <w:pStyle w:val="Heading1"/>
      </w:pPr>
      <w:bookmarkStart w:id="4" w:name="O_681665"/>
      <w:bookmarkEnd w:id="4"/>
      <w:r w:rsidRPr="00B4694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469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4E">
            <w:pPr>
              <w:pStyle w:val="BodyText"/>
              <w:rPr>
                <w:lang w:val="en-NZ"/>
              </w:rPr>
            </w:pPr>
            <w:r w:rsidRPr="00B4694E">
              <w:t>1.</w:t>
            </w:r>
            <w:r w:rsidRPr="00B4694E">
              <w:tab/>
              <w:t>Plan and prepare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94E" w:rsidP="00B4694E">
            <w:pPr>
              <w:pStyle w:val="BodyText"/>
            </w:pPr>
            <w:r w:rsidRPr="00B4694E">
              <w:t>1.1</w:t>
            </w:r>
            <w:r w:rsidRPr="00B4694E">
              <w:tab/>
            </w:r>
            <w:r w:rsidRPr="00B4694E">
              <w:t>Access, interpret and apply construct underpinning documentation and ensure the work activity is compliant</w:t>
            </w:r>
          </w:p>
          <w:p w:rsidR="00000000" w:rsidRPr="00B4694E" w:rsidP="00B4694E">
            <w:pPr>
              <w:pStyle w:val="BodyText"/>
            </w:pPr>
            <w:r w:rsidRPr="00B4694E">
              <w:t>1.2</w:t>
            </w:r>
            <w:r w:rsidRPr="00B4694E">
              <w:tab/>
              <w:t>Obtain, interpret, clarify and confirm work instructions before proceeding</w:t>
            </w:r>
          </w:p>
          <w:p w:rsidR="00000000" w:rsidRPr="00B4694E" w:rsidP="00B4694E">
            <w:pPr>
              <w:pStyle w:val="BodyText"/>
            </w:pPr>
            <w:r w:rsidRPr="00B4694E">
              <w:t>1.3</w:t>
            </w:r>
            <w:r w:rsidRPr="00B4694E">
              <w:tab/>
              <w:t>Confirm and apply environmental protection and safety requirements</w:t>
            </w:r>
            <w:r w:rsidRPr="00B4694E">
              <w:t xml:space="preserve"> </w:t>
            </w:r>
          </w:p>
          <w:p w:rsidR="00000000" w:rsidRPr="00B4694E" w:rsidP="00B4694E">
            <w:pPr>
              <w:pStyle w:val="BodyText"/>
            </w:pPr>
            <w:r w:rsidRPr="00B4694E">
              <w:t>1.4</w:t>
            </w:r>
            <w:r w:rsidRPr="00B4694E">
              <w:tab/>
              <w:t xml:space="preserve">Obtain, interpret and implement traffic management signage requirements </w:t>
            </w:r>
          </w:p>
          <w:p w:rsidR="00000000" w:rsidRPr="00B4694E" w:rsidP="00B4694E">
            <w:pPr>
              <w:pStyle w:val="BodyText"/>
            </w:pPr>
            <w:r w:rsidRPr="00B4694E">
              <w:t>1.5</w:t>
            </w:r>
            <w:r w:rsidRPr="00B4694E">
              <w:tab/>
              <w:t xml:space="preserve">Select and check for faults tools and equipment to carry out tasks </w:t>
            </w:r>
          </w:p>
          <w:p w:rsidR="00000000" w:rsidRPr="00B4694E" w:rsidP="00B4694E">
            <w:pPr>
              <w:pStyle w:val="BodyText"/>
            </w:pPr>
            <w:r w:rsidRPr="00B4694E">
              <w:t>1.6</w:t>
            </w:r>
            <w:r w:rsidRPr="00B4694E">
              <w:tab/>
              <w:t>Select and wear correct personal protective equipment appropriate for work activities</w:t>
            </w:r>
          </w:p>
          <w:p w:rsidR="00000000" w:rsidRPr="00B4694E" w:rsidP="00B4694E">
            <w:pPr>
              <w:pStyle w:val="BodyText"/>
            </w:pPr>
            <w:r w:rsidRPr="00B4694E">
              <w:t>1.7</w:t>
            </w:r>
            <w:r w:rsidRPr="00B4694E">
              <w:tab/>
              <w:t>Identify, a</w:t>
            </w:r>
            <w:r w:rsidRPr="00B4694E">
              <w:t>ddress and report hazards, risks and environmental issues</w:t>
            </w:r>
          </w:p>
          <w:p w:rsidR="00000000" w:rsidP="00B4694E">
            <w:pPr>
              <w:pStyle w:val="BodyText"/>
              <w:rPr>
                <w:lang w:val="en-NZ"/>
              </w:rPr>
            </w:pPr>
            <w:r w:rsidRPr="00B4694E">
              <w:t>1.8</w:t>
            </w:r>
            <w:r w:rsidRPr="00B4694E">
              <w:tab/>
              <w:t>Obtain and interpret emergency procedures, and be prepared for fire/accident/emergency</w:t>
            </w:r>
          </w:p>
        </w:tc>
      </w:tr>
      <w:tr w:rsidTr="00B469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4E">
            <w:pPr>
              <w:pStyle w:val="BodyText"/>
              <w:rPr>
                <w:lang w:val="en-NZ"/>
              </w:rPr>
            </w:pPr>
            <w:r w:rsidRPr="00B4694E">
              <w:t>2.</w:t>
            </w:r>
            <w:r w:rsidRPr="00B4694E">
              <w:tab/>
              <w:t>Set out and prepare sections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94E" w:rsidP="00B4694E">
            <w:pPr>
              <w:pStyle w:val="BodyText"/>
            </w:pPr>
            <w:r w:rsidRPr="00B4694E">
              <w:t>2.1</w:t>
            </w:r>
            <w:r w:rsidRPr="00B4694E">
              <w:tab/>
              <w:t>Confirm and apply setout requirements</w:t>
            </w:r>
          </w:p>
          <w:p w:rsidR="00000000" w:rsidRPr="00B4694E" w:rsidP="00B4694E">
            <w:pPr>
              <w:pStyle w:val="BodyText"/>
            </w:pPr>
            <w:r w:rsidRPr="00B4694E">
              <w:t>2.2</w:t>
            </w:r>
            <w:r w:rsidRPr="00B4694E">
              <w:tab/>
              <w:t>Identify and record underpin</w:t>
            </w:r>
            <w:r w:rsidRPr="00B4694E">
              <w:t xml:space="preserve">ning requirements for adjoining properties and roadways </w:t>
            </w:r>
          </w:p>
          <w:p w:rsidR="00000000" w:rsidRPr="00B4694E" w:rsidP="00B4694E">
            <w:pPr>
              <w:pStyle w:val="BodyText"/>
            </w:pPr>
            <w:r w:rsidRPr="00B4694E">
              <w:t>2.3</w:t>
            </w:r>
            <w:r w:rsidRPr="00B4694E">
              <w:tab/>
              <w:t xml:space="preserve">Identify and implement sections and sequence of excavations </w:t>
            </w:r>
          </w:p>
          <w:p w:rsidR="00000000" w:rsidRPr="00B4694E" w:rsidP="00B4694E">
            <w:pPr>
              <w:pStyle w:val="BodyText"/>
            </w:pPr>
            <w:r w:rsidRPr="00B4694E">
              <w:t>2.4</w:t>
            </w:r>
            <w:r w:rsidRPr="00B4694E">
              <w:tab/>
              <w:t>Check existing shoring system for soundness</w:t>
            </w:r>
          </w:p>
          <w:p w:rsidR="00000000" w:rsidRPr="00B4694E" w:rsidP="00B4694E">
            <w:pPr>
              <w:pStyle w:val="BodyText"/>
            </w:pPr>
            <w:r w:rsidRPr="00B4694E">
              <w:t>2.5</w:t>
            </w:r>
            <w:r w:rsidRPr="00B4694E">
              <w:tab/>
              <w:t xml:space="preserve">Set out sections for excavation </w:t>
            </w:r>
          </w:p>
          <w:p w:rsidR="00000000" w:rsidRPr="00B4694E" w:rsidP="00B4694E">
            <w:pPr>
              <w:pStyle w:val="BodyText"/>
            </w:pPr>
            <w:r w:rsidRPr="00B4694E">
              <w:t>2.6</w:t>
            </w:r>
            <w:r w:rsidRPr="00B4694E">
              <w:tab/>
              <w:t>Identify and protect areas for excavation and</w:t>
            </w:r>
            <w:r w:rsidRPr="00B4694E">
              <w:t xml:space="preserve"> surrounding working space requirements</w:t>
            </w:r>
          </w:p>
          <w:p w:rsidR="00000000" w:rsidRPr="00B4694E" w:rsidP="00B4694E">
            <w:pPr>
              <w:pStyle w:val="BodyText"/>
            </w:pPr>
            <w:r w:rsidRPr="00B4694E">
              <w:t>2.7</w:t>
            </w:r>
            <w:r w:rsidRPr="00B4694E">
              <w:tab/>
              <w:t>Erect barricades and signage</w:t>
            </w:r>
          </w:p>
          <w:p w:rsidR="00000000" w:rsidP="00B4694E">
            <w:pPr>
              <w:pStyle w:val="BodyText"/>
              <w:rPr>
                <w:lang w:val="en-NZ"/>
              </w:rPr>
            </w:pPr>
            <w:r w:rsidRPr="00B4694E">
              <w:t>2.8</w:t>
            </w:r>
            <w:r w:rsidRPr="00B4694E">
              <w:tab/>
              <w:t>Position plant and equipment for excavations</w:t>
            </w:r>
          </w:p>
        </w:tc>
      </w:tr>
      <w:tr w:rsidTr="00B469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4E">
            <w:pPr>
              <w:pStyle w:val="BodyText"/>
              <w:rPr>
                <w:lang w:val="en-NZ"/>
              </w:rPr>
            </w:pPr>
            <w:r w:rsidRPr="00B4694E">
              <w:t>3.</w:t>
            </w:r>
            <w:r w:rsidRPr="00B4694E">
              <w:tab/>
              <w:t>Excavate sections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94E" w:rsidP="00B4694E">
            <w:pPr>
              <w:pStyle w:val="BodyText"/>
            </w:pPr>
            <w:r w:rsidRPr="00B4694E">
              <w:t>3.1</w:t>
            </w:r>
            <w:r w:rsidRPr="00B4694E">
              <w:tab/>
              <w:t>Excavate designated sections to the designed depth of footings</w:t>
            </w:r>
          </w:p>
          <w:p w:rsidR="00000000" w:rsidP="00B4694E">
            <w:pPr>
              <w:pStyle w:val="BodyText"/>
              <w:rPr>
                <w:lang w:val="en-NZ"/>
              </w:rPr>
            </w:pPr>
            <w:r w:rsidRPr="00B4694E">
              <w:t>3.2</w:t>
            </w:r>
            <w:r w:rsidRPr="00B4694E">
              <w:tab/>
              <w:t>Install trench and excavation support</w:t>
            </w:r>
          </w:p>
        </w:tc>
      </w:tr>
      <w:tr w:rsidTr="00B469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4E">
            <w:pPr>
              <w:pStyle w:val="BodyText"/>
              <w:rPr>
                <w:lang w:val="en-NZ"/>
              </w:rPr>
            </w:pPr>
            <w:r w:rsidRPr="00B4694E">
              <w:t>4.</w:t>
            </w:r>
            <w:r w:rsidRPr="00B4694E">
              <w:tab/>
              <w:t>Construct underpinning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94E" w:rsidP="00B4694E">
            <w:pPr>
              <w:pStyle w:val="BodyText"/>
            </w:pPr>
            <w:r w:rsidRPr="00B4694E">
              <w:t>4.1</w:t>
            </w:r>
            <w:r w:rsidRPr="00B4694E">
              <w:tab/>
              <w:t xml:space="preserve">Construct underpinning </w:t>
            </w:r>
          </w:p>
          <w:p w:rsidR="00000000" w:rsidRPr="00B4694E" w:rsidP="00B4694E">
            <w:pPr>
              <w:pStyle w:val="BodyText"/>
            </w:pPr>
            <w:r w:rsidRPr="00B4694E">
              <w:t>4.2</w:t>
            </w:r>
            <w:r w:rsidRPr="00B4694E">
              <w:tab/>
              <w:t>Backfill excavated sections</w:t>
            </w:r>
          </w:p>
          <w:p w:rsidR="00000000" w:rsidP="00B4694E">
            <w:pPr>
              <w:pStyle w:val="BodyText"/>
              <w:rPr>
                <w:lang w:val="en-NZ"/>
              </w:rPr>
            </w:pPr>
            <w:r w:rsidRPr="00B4694E">
              <w:t>4.3</w:t>
            </w:r>
            <w:r w:rsidRPr="00B4694E">
              <w:tab/>
              <w:t xml:space="preserve">Underpin alternate sections in sequence </w:t>
            </w:r>
          </w:p>
        </w:tc>
      </w:tr>
      <w:tr w:rsidTr="00B469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4E">
            <w:pPr>
              <w:pStyle w:val="BodyText"/>
              <w:rPr>
                <w:lang w:val="en-NZ"/>
              </w:rPr>
            </w:pPr>
            <w:r w:rsidRPr="00B4694E">
              <w:t>5.</w:t>
            </w:r>
            <w:r w:rsidRPr="00B4694E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94E" w:rsidP="00B4694E">
            <w:pPr>
              <w:pStyle w:val="BodyText"/>
            </w:pPr>
            <w:r w:rsidRPr="00B4694E">
              <w:t>5.1</w:t>
            </w:r>
            <w:r w:rsidRPr="00B4694E">
              <w:tab/>
              <w:t xml:space="preserve">Clear work area and dispose of or recycle materials </w:t>
            </w:r>
          </w:p>
          <w:p w:rsidR="00000000" w:rsidRPr="00B4694E" w:rsidP="00B4694E">
            <w:pPr>
              <w:pStyle w:val="BodyText"/>
            </w:pPr>
            <w:r w:rsidRPr="00B4694E">
              <w:t>5.2</w:t>
            </w:r>
            <w:r w:rsidRPr="00B4694E">
              <w:tab/>
              <w:t>Clean, check, maintain and store plant, tools and equ</w:t>
            </w:r>
            <w:r w:rsidRPr="00B4694E">
              <w:t>ipment</w:t>
            </w:r>
          </w:p>
        </w:tc>
      </w:tr>
    </w:tbl>
    <w:p w:rsidR="005333CB" w:rsidP="00B4694E">
      <w:pPr>
        <w:pStyle w:val="BodyText"/>
      </w:pPr>
    </w:p>
    <w:p w:rsidR="005333CB" w:rsidP="00B4694E">
      <w:pPr>
        <w:pStyle w:val="BodyText"/>
      </w:pPr>
    </w:p>
    <w:p w:rsidR="00000000" w:rsidRPr="00B4694E" w:rsidP="00B4694E">
      <w:pPr>
        <w:pStyle w:val="Heading1"/>
      </w:pPr>
      <w:bookmarkStart w:id="5" w:name="O_681663"/>
      <w:bookmarkEnd w:id="5"/>
      <w:r w:rsidRPr="00B4694E">
        <w:t>Foundation Skills</w:t>
      </w:r>
    </w:p>
    <w:p w:rsidR="00000000" w:rsidRPr="00B4694E" w:rsidP="005333CB">
      <w:pPr>
        <w:pStyle w:val="BodyText"/>
      </w:pPr>
      <w:r w:rsidRPr="00B4694E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B4694E" w:rsidP="00B4694E">
      <w:pPr>
        <w:pStyle w:val="Heading1"/>
      </w:pPr>
      <w:bookmarkStart w:id="6" w:name="O_681661"/>
      <w:bookmarkEnd w:id="6"/>
      <w:r w:rsidRPr="00B4694E">
        <w:t>Unit Mapping Information</w:t>
      </w:r>
    </w:p>
    <w:p w:rsidR="00000000" w:rsidRPr="00B4694E" w:rsidP="005333CB">
      <w:pPr>
        <w:pStyle w:val="BodyText"/>
      </w:pPr>
      <w:r w:rsidRPr="00B4694E">
        <w:t>RIICFW301A Construct underpinning</w:t>
      </w:r>
    </w:p>
    <w:p w:rsidR="00000000" w:rsidRPr="00B4694E" w:rsidP="00B4694E">
      <w:pPr>
        <w:pStyle w:val="Heading1"/>
      </w:pPr>
      <w:bookmarkStart w:id="7" w:name="O_681671"/>
      <w:bookmarkEnd w:id="7"/>
      <w:r w:rsidRPr="00B4694E">
        <w:t>Links</w:t>
      </w:r>
    </w:p>
    <w:p w:rsidR="00000000" w:rsidRPr="00B4694E" w:rsidP="005333CB">
      <w:pPr>
        <w:pStyle w:val="BodyText"/>
      </w:pPr>
      <w:r w:rsidRPr="00B469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C3B5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4694E" w:rsidP="00B4694E"/>
    <w:sectPr w:rsidSect="00B469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9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94E" w:rsidRPr="005333CB" w:rsidP="005333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9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CB" w:rsidP="00B469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33CB" w:rsidP="00B469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33CB" w:rsidP="00B469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9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94E" w:rsidRPr="005333CB" w:rsidP="005333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9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CB" w:rsidRPr="002D2AF8" w:rsidP="00B469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RIICFW301D Construct underpinning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5333CB" w:rsidP="00B469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9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9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9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9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9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9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9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9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9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9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9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94E"/>
  </w:style>
  <w:style w:type="character" w:customStyle="1" w:styleId="Heading1Char">
    <w:name w:val="Heading 1 Char"/>
    <w:basedOn w:val="DefaultParagraphFont"/>
    <w:link w:val="Heading1"/>
    <w:rsid w:val="00B469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9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94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469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9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69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9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9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9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9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9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9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9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9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9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9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9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9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9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9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69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69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694E"/>
    <w:rPr>
      <w:b/>
      <w:spacing w:val="0"/>
    </w:rPr>
  </w:style>
  <w:style w:type="paragraph" w:customStyle="1" w:styleId="SuperTitle">
    <w:name w:val="SuperTitle"/>
    <w:basedOn w:val="Title"/>
    <w:rsid w:val="00B469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9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9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69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69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9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9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9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9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9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9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9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9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694E"/>
    <w:rPr>
      <w:i/>
    </w:rPr>
  </w:style>
  <w:style w:type="paragraph" w:styleId="Caption">
    <w:name w:val="caption"/>
    <w:basedOn w:val="BodyText"/>
    <w:next w:val="Normal"/>
    <w:qFormat/>
    <w:rsid w:val="00B469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9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9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94E"/>
  </w:style>
  <w:style w:type="paragraph" w:styleId="TableofFigures">
    <w:name w:val="table of figures"/>
    <w:basedOn w:val="Normal"/>
    <w:next w:val="Normal"/>
    <w:semiHidden/>
    <w:rsid w:val="00B469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9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694E"/>
    <w:rPr>
      <w:rFonts w:ascii="Wingdings" w:hAnsi="Wingdings"/>
    </w:rPr>
  </w:style>
  <w:style w:type="paragraph" w:customStyle="1" w:styleId="TableHeading">
    <w:name w:val="Table Heading"/>
    <w:basedOn w:val="HeadingBase"/>
    <w:rsid w:val="00B469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94E"/>
    <w:rPr>
      <w:color w:val="0033CC"/>
      <w:u w:val="none"/>
    </w:rPr>
  </w:style>
  <w:style w:type="paragraph" w:customStyle="1" w:styleId="BodyTextRight">
    <w:name w:val="Body Text Right"/>
    <w:basedOn w:val="BodyText"/>
    <w:rsid w:val="00B469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9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9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9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9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9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94E"/>
    <w:rPr>
      <w:sz w:val="32"/>
    </w:rPr>
  </w:style>
  <w:style w:type="paragraph" w:customStyle="1" w:styleId="HeadingProcedure">
    <w:name w:val="Heading Procedure"/>
    <w:basedOn w:val="HeadingBase"/>
    <w:next w:val="Normal"/>
    <w:rsid w:val="00B469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94E"/>
    <w:pPr>
      <w:spacing w:before="60" w:after="60"/>
    </w:pPr>
  </w:style>
  <w:style w:type="paragraph" w:styleId="ListContinue">
    <w:name w:val="List Continue"/>
    <w:basedOn w:val="List"/>
    <w:rsid w:val="00B4694E"/>
    <w:pPr>
      <w:ind w:firstLine="0"/>
    </w:pPr>
  </w:style>
  <w:style w:type="paragraph" w:customStyle="1" w:styleId="ListNote">
    <w:name w:val="List Note"/>
    <w:basedOn w:val="List"/>
    <w:rsid w:val="00B469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9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9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94E"/>
    <w:rPr>
      <w:rFonts w:ascii="Courier New" w:hAnsi="Courier New"/>
    </w:rPr>
  </w:style>
  <w:style w:type="paragraph" w:customStyle="1" w:styleId="NoteBullet">
    <w:name w:val="Note Bullet"/>
    <w:basedOn w:val="Note"/>
    <w:rsid w:val="00B469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9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9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9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9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69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9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94E"/>
    <w:rPr>
      <w:b/>
      <w:smallCaps/>
    </w:rPr>
  </w:style>
  <w:style w:type="paragraph" w:customStyle="1" w:styleId="TableListNumber">
    <w:name w:val="Table List Number"/>
    <w:basedOn w:val="ListNumber"/>
    <w:rsid w:val="00B469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9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94E"/>
    <w:pPr>
      <w:numPr>
        <w:numId w:val="7"/>
      </w:numPr>
    </w:pPr>
  </w:style>
  <w:style w:type="paragraph" w:customStyle="1" w:styleId="ListAlpha2">
    <w:name w:val="List Alpha 2"/>
    <w:basedOn w:val="List2"/>
    <w:rsid w:val="00B4694E"/>
    <w:pPr>
      <w:numPr>
        <w:numId w:val="6"/>
      </w:numPr>
    </w:pPr>
  </w:style>
  <w:style w:type="paragraph" w:styleId="List2">
    <w:name w:val="List 2"/>
    <w:basedOn w:val="BodyText"/>
    <w:rsid w:val="00B469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9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9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9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9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9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694E"/>
    <w:pPr>
      <w:numPr>
        <w:numId w:val="2"/>
      </w:numPr>
    </w:pPr>
  </w:style>
  <w:style w:type="paragraph" w:styleId="ListContinue2">
    <w:name w:val="List Continue 2"/>
    <w:basedOn w:val="List2"/>
    <w:rsid w:val="00B4694E"/>
    <w:pPr>
      <w:ind w:firstLine="0"/>
    </w:pPr>
  </w:style>
  <w:style w:type="paragraph" w:styleId="ListContinue3">
    <w:name w:val="List Continue 3"/>
    <w:basedOn w:val="List3"/>
    <w:rsid w:val="00B4694E"/>
    <w:pPr>
      <w:ind w:left="1021" w:firstLine="0"/>
    </w:pPr>
  </w:style>
  <w:style w:type="paragraph" w:styleId="ListContinue4">
    <w:name w:val="List Continue 4"/>
    <w:basedOn w:val="List4"/>
    <w:rsid w:val="00B4694E"/>
    <w:pPr>
      <w:ind w:firstLine="0"/>
    </w:pPr>
  </w:style>
  <w:style w:type="paragraph" w:styleId="ListContinue5">
    <w:name w:val="List Continue 5"/>
    <w:basedOn w:val="List5"/>
    <w:rsid w:val="00B4694E"/>
    <w:pPr>
      <w:ind w:firstLine="0"/>
    </w:pPr>
  </w:style>
  <w:style w:type="paragraph" w:styleId="ListNumber3">
    <w:name w:val="List Number 3"/>
    <w:basedOn w:val="List3"/>
    <w:rsid w:val="00B4694E"/>
    <w:pPr>
      <w:numPr>
        <w:numId w:val="3"/>
      </w:numPr>
    </w:pPr>
  </w:style>
  <w:style w:type="paragraph" w:styleId="ListNumber4">
    <w:name w:val="List Number 4"/>
    <w:basedOn w:val="List4"/>
    <w:rsid w:val="00B4694E"/>
    <w:pPr>
      <w:numPr>
        <w:numId w:val="4"/>
      </w:numPr>
    </w:pPr>
  </w:style>
  <w:style w:type="paragraph" w:styleId="ListNumber5">
    <w:name w:val="List Number 5"/>
    <w:basedOn w:val="List5"/>
    <w:rsid w:val="00B4694E"/>
    <w:pPr>
      <w:numPr>
        <w:numId w:val="5"/>
      </w:numPr>
    </w:pPr>
  </w:style>
  <w:style w:type="paragraph" w:styleId="BlockText">
    <w:name w:val="Block Text"/>
    <w:basedOn w:val="Normal"/>
    <w:rsid w:val="00B469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9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94E"/>
    <w:rPr>
      <w:sz w:val="16"/>
      <w:vertAlign w:val="superscript"/>
    </w:rPr>
  </w:style>
  <w:style w:type="character" w:customStyle="1" w:styleId="Symbols">
    <w:name w:val="Symbols"/>
    <w:basedOn w:val="DefaultParagraphFont"/>
    <w:rsid w:val="00B4694E"/>
    <w:rPr>
      <w:rFonts w:ascii="Symbol" w:hAnsi="Symbol"/>
    </w:rPr>
  </w:style>
  <w:style w:type="character" w:customStyle="1" w:styleId="MenuOptions">
    <w:name w:val="Menu Options"/>
    <w:basedOn w:val="DefaultParagraphFont"/>
    <w:rsid w:val="00B469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94E"/>
    <w:rPr>
      <w:b/>
    </w:rPr>
  </w:style>
  <w:style w:type="character" w:customStyle="1" w:styleId="Underlined">
    <w:name w:val="Underlined"/>
    <w:basedOn w:val="DefaultParagraphFont"/>
    <w:rsid w:val="00B4694E"/>
    <w:rPr>
      <w:u w:val="single"/>
    </w:rPr>
  </w:style>
  <w:style w:type="paragraph" w:customStyle="1" w:styleId="TableBodyTextRight">
    <w:name w:val="Table Body Text Right"/>
    <w:basedOn w:val="TableBodyText"/>
    <w:rsid w:val="00B469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94E"/>
    <w:rPr>
      <w:sz w:val="18"/>
    </w:rPr>
  </w:style>
  <w:style w:type="paragraph" w:customStyle="1" w:styleId="BodySmallRight">
    <w:name w:val="Body Small Right"/>
    <w:basedOn w:val="BodyTextRight"/>
    <w:rsid w:val="00B4694E"/>
    <w:rPr>
      <w:sz w:val="18"/>
      <w:szCs w:val="18"/>
    </w:rPr>
  </w:style>
  <w:style w:type="paragraph" w:customStyle="1" w:styleId="MarginEdition">
    <w:name w:val="Margin Edition"/>
    <w:basedOn w:val="MarginNote"/>
    <w:rsid w:val="00B469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94E"/>
    <w:rPr>
      <w:sz w:val="2"/>
      <w:szCs w:val="2"/>
    </w:rPr>
  </w:style>
  <w:style w:type="character" w:customStyle="1" w:styleId="Small">
    <w:name w:val="Small"/>
    <w:basedOn w:val="DefaultParagraphFont"/>
    <w:rsid w:val="00B4694E"/>
    <w:rPr>
      <w:sz w:val="16"/>
    </w:rPr>
  </w:style>
  <w:style w:type="paragraph" w:customStyle="1" w:styleId="WideTable">
    <w:name w:val="Wide Table"/>
    <w:basedOn w:val="Normal"/>
    <w:rsid w:val="00B469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94E"/>
  </w:style>
  <w:style w:type="paragraph" w:styleId="Quote">
    <w:name w:val="Quote"/>
    <w:basedOn w:val="Heading1"/>
    <w:link w:val="QuoteChar"/>
    <w:qFormat/>
    <w:rsid w:val="00B469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9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94E"/>
    <w:pPr>
      <w:pageBreakBefore/>
    </w:pPr>
  </w:style>
  <w:style w:type="paragraph" w:customStyle="1" w:styleId="Border">
    <w:name w:val="Border"/>
    <w:basedOn w:val="Normal"/>
    <w:qFormat/>
    <w:rsid w:val="00B469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9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9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9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9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9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9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9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9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94E"/>
    <w:rPr>
      <w:u w:val="single"/>
    </w:rPr>
  </w:style>
  <w:style w:type="character" w:customStyle="1" w:styleId="BoldandItalics">
    <w:name w:val="Bold and Italics"/>
    <w:qFormat/>
    <w:rsid w:val="00B4694E"/>
    <w:rPr>
      <w:b/>
      <w:i/>
      <w:u w:val="none"/>
    </w:rPr>
  </w:style>
  <w:style w:type="paragraph" w:styleId="BalloonText">
    <w:name w:val="Balloon Text"/>
    <w:basedOn w:val="Normal"/>
    <w:link w:val="BalloonTextChar"/>
    <w:rsid w:val="00B469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9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9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9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9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9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94E"/>
    <w:pPr>
      <w:spacing w:before="0" w:after="0"/>
    </w:pPr>
  </w:style>
  <w:style w:type="paragraph" w:customStyle="1" w:styleId="BodyTextBold">
    <w:name w:val="Body Text Bold"/>
    <w:basedOn w:val="BodyText"/>
    <w:qFormat/>
    <w:rsid w:val="00B4694E"/>
    <w:rPr>
      <w:b/>
    </w:rPr>
  </w:style>
  <w:style w:type="character" w:styleId="Hyperlink">
    <w:name w:val="Hyperlink"/>
    <w:basedOn w:val="DefaultParagraphFont"/>
    <w:uiPriority w:val="99"/>
    <w:unhideWhenUsed/>
    <w:rsid w:val="005333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2724</Characters>
  <Application>Microsoft Office Word</Application>
  <DocSecurity>0</DocSecurity>
  <Lines>90</Lines>
  <Paragraphs>62</Paragraphs>
  <ScaleCrop>false</ScaleCrop>
  <Company>Author-it Software Corporation Ltd.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RIICFW301D Construct underpinning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2020-09-23T10:36:00Z</dcterms:created>
  <dcterms:modified xsi:type="dcterms:W3CDTF">2020-09-23T10:36:00Z</dcterms:modified>
</cp:coreProperties>
</file>