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6FC2" w:rsidP="00706F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RIICCM301D Construct and dismantle fences and gates</w:t>
      </w:r>
      <w:r>
        <w:fldChar w:fldCharType="end"/>
      </w:r>
    </w:p>
    <w:p w:rsidR="00706FC2" w:rsidP="00706FC2">
      <w:pPr>
        <w:pStyle w:val="Version"/>
        <w:sectPr w:rsidSect="00AA240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A2405" w:rsidP="00AA2405">
      <w:pPr>
        <w:pStyle w:val="SuperHeading"/>
      </w:pPr>
      <w:r w:rsidRPr="00AA2405">
        <w:t>RIICCM301D Construct and dismantle fences and gates</w:t>
      </w:r>
    </w:p>
    <w:p w:rsidR="00000000" w:rsidRPr="00AA2405" w:rsidP="00AA2405">
      <w:pPr>
        <w:pStyle w:val="Heading1"/>
      </w:pPr>
      <w:bookmarkStart w:id="1" w:name="O_681568"/>
      <w:bookmarkEnd w:id="1"/>
      <w:r w:rsidRPr="00AA240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06FC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Comment</w:t>
            </w:r>
          </w:p>
        </w:tc>
      </w:tr>
      <w:tr w:rsidTr="00706FC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This unit replaces RIICCM301A Construct and dismantle fences and gates.</w:t>
            </w:r>
          </w:p>
        </w:tc>
      </w:tr>
      <w:tr w:rsidTr="00706FC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Editorial corrections.</w:t>
            </w:r>
          </w:p>
        </w:tc>
      </w:tr>
      <w:tr w:rsidTr="00706FC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05" w:rsidP="00AA2405">
            <w:pPr>
              <w:pStyle w:val="BodyText"/>
            </w:pPr>
            <w:r w:rsidRPr="00AA2405">
              <w:t>Required frequency and volume of evidence amended in Performance evidence.</w:t>
            </w:r>
          </w:p>
          <w:p w:rsidR="00000000" w:rsidRPr="00AA2405" w:rsidP="00AA2405">
            <w:pPr>
              <w:pStyle w:val="BodyText"/>
            </w:pPr>
            <w:r w:rsidRPr="00AA2405">
              <w:t>Substantial amendments made in A</w:t>
            </w:r>
            <w:r w:rsidRPr="00AA2405">
              <w:t>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AA2405" w:rsidP="00AA2405">
      <w:pPr>
        <w:pStyle w:val="BodyText"/>
      </w:pPr>
    </w:p>
    <w:p w:rsidR="00000000" w:rsidRPr="00AA2405" w:rsidP="00AA2405">
      <w:pPr>
        <w:pStyle w:val="AllowPageBreak"/>
      </w:pPr>
    </w:p>
    <w:p w:rsidR="00000000" w:rsidRPr="00AA2405" w:rsidP="00AA2405">
      <w:pPr>
        <w:pStyle w:val="Heading1"/>
      </w:pPr>
      <w:bookmarkStart w:id="2" w:name="O_681567"/>
      <w:bookmarkEnd w:id="2"/>
      <w:r w:rsidRPr="00AA2405">
        <w:t>Application</w:t>
      </w:r>
    </w:p>
    <w:p w:rsidR="00000000" w:rsidRPr="00AA2405" w:rsidP="00706FC2">
      <w:pPr>
        <w:pStyle w:val="BodyText"/>
      </w:pPr>
      <w:r w:rsidRPr="00AA2405">
        <w:t>This unit describes a participa</w:t>
      </w:r>
      <w:r w:rsidRPr="00AA2405">
        <w:t>nt’s skills and knowledge required to construct and dismantle fences and gates in Civil Construction.</w:t>
      </w:r>
    </w:p>
    <w:p w:rsidR="00000000" w:rsidRPr="00AA2405" w:rsidP="00706FC2">
      <w:pPr>
        <w:pStyle w:val="BodyText"/>
      </w:pPr>
      <w:r w:rsidRPr="00AA2405">
        <w:t>This unit is appropriate for those working in operational roles.</w:t>
      </w:r>
    </w:p>
    <w:p w:rsidR="00706FC2" w:rsidP="00706FC2">
      <w:pPr>
        <w:pStyle w:val="BodyText"/>
      </w:pPr>
      <w:r w:rsidRPr="00AA2405">
        <w:t>Licensing, legislative, regulatory and certification requirements that apply to this unit</w:t>
      </w:r>
      <w:r w:rsidRPr="00AA2405">
        <w:t xml:space="preserve"> can vary between states, territories, and Industry sectors. Relevant information must be sourced prior to application of the unit.</w:t>
      </w:r>
    </w:p>
    <w:p w:rsidR="00000000" w:rsidRPr="00AA2405" w:rsidP="00AA2405">
      <w:pPr>
        <w:pStyle w:val="Heading1"/>
      </w:pPr>
      <w:bookmarkStart w:id="3" w:name="O_681566"/>
      <w:bookmarkEnd w:id="3"/>
      <w:r w:rsidRPr="00AA2405">
        <w:t>Unit Sector</w:t>
      </w:r>
    </w:p>
    <w:p w:rsidR="00000000" w:rsidRPr="00AA2405" w:rsidP="00706FC2">
      <w:pPr>
        <w:pStyle w:val="BodyText"/>
      </w:pPr>
      <w:r w:rsidRPr="00AA2405">
        <w:t>Civil construction</w:t>
      </w:r>
    </w:p>
    <w:p w:rsidR="00000000" w:rsidRPr="00AA2405" w:rsidP="00AA2405">
      <w:pPr>
        <w:pStyle w:val="Heading1"/>
      </w:pPr>
      <w:bookmarkStart w:id="4" w:name="O_681565"/>
      <w:bookmarkEnd w:id="4"/>
      <w:r w:rsidRPr="00AA240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AA2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1. Plan and prepare for constructing and dismantling fences and gates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05" w:rsidP="00AA2405">
            <w:pPr>
              <w:pStyle w:val="BodyText"/>
            </w:pPr>
            <w:r w:rsidRPr="00AA2405">
              <w:t>1.1</w:t>
            </w:r>
            <w:r w:rsidRPr="00AA2405">
              <w:tab/>
              <w:t xml:space="preserve">Access, interpret and apply fences and gates documentation, and ensure the work activity is compliant </w:t>
            </w:r>
          </w:p>
          <w:p w:rsidR="00000000" w:rsidRPr="00AA2405" w:rsidP="00AA2405">
            <w:pPr>
              <w:pStyle w:val="BodyText"/>
            </w:pPr>
            <w:r w:rsidRPr="00AA2405">
              <w:t>1.2</w:t>
            </w:r>
            <w:r w:rsidRPr="00AA2405">
              <w:tab/>
              <w:t xml:space="preserve">Obtain, read, interpret, clarify and confirm work requirements </w:t>
            </w:r>
          </w:p>
          <w:p w:rsidR="00000000" w:rsidRPr="00AA2405" w:rsidP="00AA2405">
            <w:pPr>
              <w:pStyle w:val="BodyText"/>
            </w:pPr>
            <w:r w:rsidRPr="00AA2405">
              <w:t>1.3</w:t>
            </w:r>
            <w:r w:rsidRPr="00AA2405">
              <w:tab/>
              <w:t>Identif</w:t>
            </w:r>
            <w:r w:rsidRPr="00AA2405">
              <w:t>y and address potential risks, hazards and environmental issues, and implement control measures</w:t>
            </w:r>
          </w:p>
          <w:p w:rsidR="00000000" w:rsidRPr="00AA2405" w:rsidP="00AA2405">
            <w:pPr>
              <w:pStyle w:val="BodyText"/>
            </w:pPr>
            <w:r w:rsidRPr="00AA2405">
              <w:t>1.4</w:t>
            </w:r>
            <w:r w:rsidRPr="00AA2405">
              <w:tab/>
              <w:t xml:space="preserve">Select and wear personal protective equipment appropriate for work activities </w:t>
            </w:r>
          </w:p>
          <w:p w:rsidR="00000000" w:rsidRPr="00AA2405" w:rsidP="00AA2405">
            <w:pPr>
              <w:pStyle w:val="BodyText"/>
            </w:pPr>
            <w:r w:rsidRPr="00AA2405">
              <w:t>1.5</w:t>
            </w:r>
            <w:r w:rsidRPr="00AA2405">
              <w:tab/>
              <w:t>Identify, obtain and implement traffic signage</w:t>
            </w:r>
          </w:p>
          <w:p w:rsidR="00000000" w:rsidRPr="00AA2405" w:rsidP="00AA2405">
            <w:pPr>
              <w:pStyle w:val="BodyText"/>
            </w:pPr>
            <w:r w:rsidRPr="00AA2405">
              <w:t>1.6</w:t>
            </w:r>
            <w:r w:rsidRPr="00AA2405">
              <w:tab/>
              <w:t xml:space="preserve">Select, and check for </w:t>
            </w:r>
            <w:r w:rsidRPr="00AA2405">
              <w:t>faults, equipment and/or attachments for work activities</w:t>
            </w:r>
          </w:p>
          <w:p w:rsidR="00000000" w:rsidRPr="00AA2405" w:rsidP="00AA2405">
            <w:pPr>
              <w:pStyle w:val="BodyText"/>
            </w:pPr>
            <w:r w:rsidRPr="00AA2405">
              <w:t>1.7</w:t>
            </w:r>
            <w:r w:rsidRPr="00AA2405">
              <w:tab/>
              <w:t>Identify environmental protection requirements</w:t>
            </w:r>
          </w:p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1.8</w:t>
            </w:r>
            <w:r w:rsidRPr="00AA2405">
              <w:tab/>
              <w:t>Obtain and interpret emergency procedures, and be prepared for fire/accident/emergency</w:t>
            </w:r>
          </w:p>
        </w:tc>
      </w:tr>
      <w:tr w:rsidTr="00AA2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2. Erect fences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05" w:rsidP="00AA2405">
            <w:pPr>
              <w:pStyle w:val="BodyText"/>
            </w:pPr>
            <w:r w:rsidRPr="00AA2405">
              <w:t>2.1</w:t>
            </w:r>
            <w:r w:rsidRPr="00AA2405">
              <w:tab/>
              <w:t>Set out fence line and post position</w:t>
            </w:r>
            <w:r w:rsidRPr="00AA2405">
              <w:t>s</w:t>
            </w:r>
          </w:p>
          <w:p w:rsidR="00000000" w:rsidRPr="00AA2405" w:rsidP="00AA2405">
            <w:pPr>
              <w:pStyle w:val="BodyText"/>
            </w:pPr>
            <w:r w:rsidRPr="00AA2405">
              <w:t>2.2</w:t>
            </w:r>
            <w:r w:rsidRPr="00AA2405">
              <w:tab/>
              <w:t>Erect fence posts in place and plumb to alignment</w:t>
            </w:r>
          </w:p>
          <w:p w:rsidR="00000000" w:rsidRPr="00AA2405" w:rsidP="00AA2405">
            <w:pPr>
              <w:pStyle w:val="BodyText"/>
            </w:pPr>
            <w:r w:rsidRPr="00AA2405">
              <w:t>2.3</w:t>
            </w:r>
            <w:r w:rsidRPr="00AA2405">
              <w:tab/>
              <w:t xml:space="preserve">Fix fence rails/wire, cladding or mesh to posts </w:t>
            </w:r>
          </w:p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2.4</w:t>
            </w:r>
            <w:r w:rsidRPr="00AA2405">
              <w:tab/>
              <w:t>Finish fencing to completed construction condition requirements</w:t>
            </w:r>
          </w:p>
        </w:tc>
      </w:tr>
      <w:tr w:rsidTr="00AA2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3. Erect gates and signage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05" w:rsidP="00AA2405">
            <w:pPr>
              <w:pStyle w:val="BodyText"/>
            </w:pPr>
            <w:r w:rsidRPr="00AA2405">
              <w:t>3.1</w:t>
            </w:r>
            <w:r w:rsidRPr="00AA2405">
              <w:tab/>
              <w:t>Fit and secure gates</w:t>
            </w:r>
          </w:p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3.2</w:t>
            </w:r>
            <w:r w:rsidRPr="00AA2405">
              <w:tab/>
            </w:r>
            <w:r w:rsidRPr="00AA2405">
              <w:t>Install signage at entry gates</w:t>
            </w:r>
          </w:p>
        </w:tc>
      </w:tr>
      <w:tr w:rsidTr="00AA2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4. Remove and make good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05" w:rsidP="00AA2405">
            <w:pPr>
              <w:pStyle w:val="BodyText"/>
            </w:pPr>
            <w:r w:rsidRPr="00AA2405">
              <w:t>4.1</w:t>
            </w:r>
            <w:r w:rsidRPr="00AA2405">
              <w:tab/>
              <w:t>Dismantle fences and gates and remove them from site</w:t>
            </w:r>
          </w:p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4.2</w:t>
            </w:r>
            <w:r w:rsidRPr="00AA2405">
              <w:tab/>
              <w:t>Make area good to work specification</w:t>
            </w:r>
          </w:p>
        </w:tc>
      </w:tr>
      <w:tr w:rsidTr="00AA240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5. 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05" w:rsidP="00AA2405">
            <w:pPr>
              <w:pStyle w:val="BodyText"/>
            </w:pPr>
            <w:r w:rsidRPr="00AA2405">
              <w:t>5.1</w:t>
            </w:r>
            <w:r w:rsidRPr="00AA2405">
              <w:tab/>
              <w:t>Clear work area and dispose of or recycle materials</w:t>
            </w:r>
          </w:p>
          <w:p w:rsidR="00000000" w:rsidRPr="00AA2405" w:rsidP="00AA2405">
            <w:pPr>
              <w:pStyle w:val="BodyText"/>
            </w:pPr>
            <w:r w:rsidRPr="00AA2405">
              <w:t>5.2</w:t>
            </w:r>
            <w:r w:rsidRPr="00AA2405">
              <w:tab/>
              <w:t xml:space="preserve">Clean </w:t>
            </w:r>
            <w:r w:rsidRPr="00AA2405">
              <w:t>and maintain condition of equipment, ensure suitability for use, and address/report issues</w:t>
            </w:r>
          </w:p>
          <w:p w:rsidR="00000000" w:rsidRPr="00AA2405" w:rsidP="00AA2405">
            <w:pPr>
              <w:pStyle w:val="BodyText"/>
            </w:pPr>
            <w:r w:rsidRPr="00AA2405">
              <w:t>5.3</w:t>
            </w:r>
            <w:r w:rsidRPr="00AA2405">
              <w:tab/>
              <w:t>Manage/report hazards, and maintain a safe working environment</w:t>
            </w:r>
          </w:p>
          <w:p w:rsidR="00000000" w:rsidRPr="00AA2405" w:rsidP="00AA2405">
            <w:pPr>
              <w:pStyle w:val="BodyText"/>
            </w:pPr>
            <w:r w:rsidRPr="00AA2405">
              <w:t>5.4</w:t>
            </w:r>
            <w:r w:rsidRPr="00AA2405">
              <w:tab/>
              <w:t>Process written records</w:t>
            </w:r>
          </w:p>
        </w:tc>
      </w:tr>
    </w:tbl>
    <w:p w:rsidR="00000000" w:rsidRPr="00AA2405" w:rsidP="00AA2405">
      <w:pPr>
        <w:pStyle w:val="BodyText"/>
      </w:pPr>
    </w:p>
    <w:p w:rsidR="00000000" w:rsidRPr="00AA2405" w:rsidP="00AA2405">
      <w:pPr>
        <w:pStyle w:val="AllowPageBreak"/>
      </w:pPr>
    </w:p>
    <w:p w:rsidR="00000000" w:rsidRPr="00AA2405" w:rsidP="00AA2405">
      <w:pPr>
        <w:pStyle w:val="Heading1"/>
      </w:pPr>
      <w:bookmarkStart w:id="5" w:name="O_681564"/>
      <w:bookmarkEnd w:id="5"/>
      <w:r w:rsidRPr="00AA2405">
        <w:t>Foundation Skills</w:t>
      </w:r>
    </w:p>
    <w:p w:rsidR="00706FC2" w:rsidP="00706FC2">
      <w:pPr>
        <w:pStyle w:val="BodyText"/>
      </w:pPr>
      <w:r w:rsidRPr="00AA2405">
        <w:t>Foundation skills essential to pe</w:t>
      </w:r>
      <w:r w:rsidRPr="00AA2405">
        <w:t>rformance are explicit in the performance criteria of this unit. Further information is available in the Resources and Infrastructure Industry Training Package Companion Volume.</w:t>
      </w:r>
    </w:p>
    <w:p w:rsidR="00000000" w:rsidRPr="00AA2405" w:rsidP="00AA2405">
      <w:pPr>
        <w:pStyle w:val="Heading1"/>
      </w:pPr>
      <w:bookmarkStart w:id="6" w:name="O_681563"/>
      <w:bookmarkEnd w:id="6"/>
      <w:r w:rsidRPr="00AA2405">
        <w:t>Unit Mapping Information</w:t>
      </w:r>
    </w:p>
    <w:p w:rsidR="00000000" w:rsidRPr="00AA2405" w:rsidP="00706FC2">
      <w:pPr>
        <w:pStyle w:val="BodyText"/>
      </w:pPr>
      <w:r w:rsidRPr="00AA2405">
        <w:t xml:space="preserve">RIICCM301A Construct and dismantle fences and gates </w:t>
      </w:r>
    </w:p>
    <w:p w:rsidR="00000000" w:rsidRPr="00AA2405" w:rsidP="00AA2405">
      <w:pPr>
        <w:pStyle w:val="Heading1"/>
      </w:pPr>
      <w:bookmarkStart w:id="7" w:name="O_681569"/>
      <w:bookmarkEnd w:id="7"/>
      <w:r w:rsidRPr="00AA2405">
        <w:t>Links</w:t>
      </w:r>
    </w:p>
    <w:p w:rsidR="00000000" w:rsidRPr="00AA2405" w:rsidP="00706FC2">
      <w:pPr>
        <w:pStyle w:val="BodyText"/>
      </w:pPr>
      <w:r w:rsidRPr="00AA24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01BD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A2405" w:rsidP="00706FC2">
      <w:pPr>
        <w:pStyle w:val="BodyText"/>
        <w:sectPr w:rsidSect="00AA240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A2405" w:rsidP="00AA2405">
      <w:pPr>
        <w:pStyle w:val="SuperHeading"/>
      </w:pPr>
      <w:r w:rsidRPr="00AA2405">
        <w:t>Assessment Requirements for RIICCM301D Construct and dismantle fences and gates</w:t>
      </w:r>
    </w:p>
    <w:p w:rsidR="00000000" w:rsidRPr="00AA2405" w:rsidP="00AA2405">
      <w:pPr>
        <w:pStyle w:val="Heading1"/>
      </w:pPr>
      <w:bookmarkStart w:id="8" w:name="O_681561"/>
      <w:bookmarkEnd w:id="8"/>
      <w:r w:rsidRPr="00AA2405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706FC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Comment</w:t>
            </w:r>
          </w:p>
        </w:tc>
      </w:tr>
      <w:tr w:rsidTr="00706FC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This unit replaces RIICCM301A Construct and dismantle fences and gates.</w:t>
            </w:r>
          </w:p>
        </w:tc>
      </w:tr>
      <w:tr w:rsidTr="00706FC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Editorial corrections.</w:t>
            </w:r>
          </w:p>
        </w:tc>
      </w:tr>
      <w:tr w:rsidTr="00706FC2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3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2405" w:rsidP="00AA2405">
            <w:pPr>
              <w:pStyle w:val="BodyText"/>
            </w:pPr>
            <w:r w:rsidRPr="00AA2405">
              <w:t>Required frequency and volume of evidence amended in Performance evidence.</w:t>
            </w:r>
          </w:p>
          <w:p w:rsidR="00000000" w:rsidRPr="00AA2405" w:rsidP="00AA2405">
            <w:pPr>
              <w:pStyle w:val="BodyText"/>
            </w:pPr>
            <w:r w:rsidRPr="00AA2405">
              <w:t>Substantial amendments made in Assessment Conditions field, including: references to Industry Sectors, assessor and subject matter expert experience requirements, how assessment sho</w:t>
            </w:r>
            <w:r w:rsidRPr="00AA2405">
              <w:t>uld be conducted and what it should confirm.</w:t>
            </w:r>
          </w:p>
        </w:tc>
      </w:tr>
    </w:tbl>
    <w:p w:rsidR="00000000" w:rsidRPr="00AA2405" w:rsidP="00AA2405">
      <w:pPr>
        <w:pStyle w:val="BodyText"/>
      </w:pPr>
    </w:p>
    <w:p w:rsidR="00000000" w:rsidRPr="00AA2405" w:rsidP="00AA2405">
      <w:pPr>
        <w:pStyle w:val="AllowPageBreak"/>
      </w:pPr>
    </w:p>
    <w:p w:rsidR="00000000" w:rsidRPr="00AA2405" w:rsidP="00AA2405">
      <w:pPr>
        <w:pStyle w:val="Heading1"/>
      </w:pPr>
      <w:bookmarkStart w:id="9" w:name="O_681560"/>
      <w:bookmarkEnd w:id="9"/>
      <w:r w:rsidRPr="00AA2405">
        <w:t>Performance Evidence</w:t>
      </w:r>
    </w:p>
    <w:p w:rsidR="00000000" w:rsidRPr="00AA2405" w:rsidP="00706FC2">
      <w:pPr>
        <w:pStyle w:val="BodyText"/>
      </w:pPr>
      <w:r w:rsidRPr="00AA2405">
        <w:t>Evidence is required to be collected that demonstrates a candidate’s competency in this unit. Evidence must be relevant to the roles within this sector’s work operations a</w:t>
      </w:r>
      <w:r w:rsidRPr="00AA2405">
        <w:t>nd satisfy all of the requirements of the performance criteria of this unit and include evidence that the candidate:</w:t>
      </w:r>
    </w:p>
    <w:p w:rsidR="00000000" w:rsidRPr="00AA2405" w:rsidP="00AA2405">
      <w:pPr>
        <w:pStyle w:val="ListBullet"/>
      </w:pPr>
      <w:r w:rsidRPr="00AA2405">
        <w:t>locates and applies applicable documentation, policies and procedures</w:t>
      </w:r>
    </w:p>
    <w:p w:rsidR="00000000" w:rsidRPr="00AA2405" w:rsidP="00AA2405">
      <w:pPr>
        <w:pStyle w:val="ListBullet"/>
      </w:pPr>
      <w:r w:rsidRPr="00AA2405">
        <w:t>implements the requirements, procedures and techniques for the safe,</w:t>
      </w:r>
      <w:r w:rsidRPr="00AA2405">
        <w:t xml:space="preserve"> effective and efficient completion of the construction and dismantling of fences and gates including:</w:t>
      </w:r>
    </w:p>
    <w:p w:rsidR="00000000" w:rsidRPr="00AA2405" w:rsidP="00AA2405">
      <w:pPr>
        <w:pStyle w:val="ListBullet2"/>
      </w:pPr>
      <w:r w:rsidRPr="00AA2405">
        <w:t>selecting and using relevant tools/equipment</w:t>
      </w:r>
    </w:p>
    <w:p w:rsidR="00000000" w:rsidRPr="00AA2405" w:rsidP="00AA2405">
      <w:pPr>
        <w:pStyle w:val="ListBullet2"/>
      </w:pPr>
      <w:r w:rsidRPr="00AA2405">
        <w:t>using fencing construction systems</w:t>
      </w:r>
    </w:p>
    <w:p w:rsidR="00000000" w:rsidRPr="00AA2405" w:rsidP="00AA2405">
      <w:pPr>
        <w:pStyle w:val="ListBullet2"/>
      </w:pPr>
      <w:r w:rsidRPr="00AA2405">
        <w:t>using anchoring systems</w:t>
      </w:r>
    </w:p>
    <w:p w:rsidR="00000000" w:rsidRPr="00AA2405" w:rsidP="00AA2405">
      <w:pPr>
        <w:pStyle w:val="ListBullet2"/>
      </w:pPr>
      <w:r w:rsidRPr="00AA2405">
        <w:t>communic</w:t>
      </w:r>
      <w:r w:rsidRPr="00AA2405">
        <w:t>ating effectively to clarify work/plans/specifications</w:t>
      </w:r>
    </w:p>
    <w:p w:rsidR="00000000" w:rsidRPr="00AA2405" w:rsidP="00AA2405">
      <w:pPr>
        <w:pStyle w:val="ListBullet"/>
      </w:pPr>
      <w:r w:rsidRPr="00AA2405">
        <w:t>works effectively with others to undertake and complete the construction and dismantling of fences and gates in a way that meets all of the required outcomes including:</w:t>
      </w:r>
    </w:p>
    <w:p w:rsidR="00000000" w:rsidRPr="00AA2405" w:rsidP="00AA2405">
      <w:pPr>
        <w:pStyle w:val="ListBullet2"/>
      </w:pPr>
      <w:r w:rsidRPr="00AA2405">
        <w:t>using a range of communication</w:t>
      </w:r>
      <w:r w:rsidRPr="00AA2405">
        <w:t>s techniques and equipment to convey information to others</w:t>
      </w:r>
    </w:p>
    <w:p w:rsidR="00000000" w:rsidRPr="00AA2405" w:rsidP="00AA2405">
      <w:pPr>
        <w:pStyle w:val="ListBullet2"/>
      </w:pPr>
      <w:r w:rsidRPr="00AA2405">
        <w:t>complying with written and verbal reporting requirements and procedures</w:t>
      </w:r>
    </w:p>
    <w:p w:rsidR="00000000" w:rsidRPr="00AA2405" w:rsidP="00AA2405">
      <w:pPr>
        <w:pStyle w:val="ListBullet"/>
      </w:pPr>
      <w:r w:rsidRPr="00AA2405">
        <w:t xml:space="preserve">demonstrates completion of constructing and dismantling fences and gates that safely, effectively and efficiently meets all </w:t>
      </w:r>
      <w:r w:rsidRPr="00AA2405">
        <w:t>of the required outcomes on more than one (1) occasion including:</w:t>
      </w:r>
    </w:p>
    <w:p w:rsidR="00000000" w:rsidRPr="00AA2405" w:rsidP="00AA2405">
      <w:pPr>
        <w:pStyle w:val="ListBullet2"/>
      </w:pPr>
      <w:r>
        <w:t>•</w:t>
      </w:r>
      <w:r>
        <w:tab/>
      </w:r>
      <w:r w:rsidRPr="00AA2405">
        <w:t>completion of the erection and dismantling of fencing to enclose an area of at least 100m² including at least one (1) gate to specifications</w:t>
      </w:r>
    </w:p>
    <w:p w:rsidR="00000000" w:rsidRPr="00AA2405" w:rsidP="00AA2405">
      <w:pPr>
        <w:pStyle w:val="AllowPageBreak"/>
      </w:pPr>
    </w:p>
    <w:p w:rsidR="00000000" w:rsidRPr="00AA2405" w:rsidP="00AA2405">
      <w:pPr>
        <w:pStyle w:val="Heading1"/>
      </w:pPr>
      <w:bookmarkStart w:id="10" w:name="O_681559"/>
      <w:bookmarkEnd w:id="10"/>
      <w:r w:rsidRPr="00AA2405">
        <w:t>Knowledge Evidence</w:t>
      </w:r>
    </w:p>
    <w:p w:rsidR="00000000" w:rsidRPr="00AA2405" w:rsidP="00706FC2">
      <w:pPr>
        <w:pStyle w:val="BodyText"/>
      </w:pPr>
      <w:r w:rsidRPr="00AA2405">
        <w:t>The candida</w:t>
      </w:r>
      <w:r w:rsidRPr="00AA2405">
        <w:t>te must demonstrate knowledge of the following when constructing and dismantling fences and gates:</w:t>
      </w:r>
    </w:p>
    <w:p w:rsidR="00000000" w:rsidRPr="00AA2405" w:rsidP="00AA2405">
      <w:pPr>
        <w:pStyle w:val="ListBullet"/>
      </w:pPr>
      <w:r w:rsidRPr="00AA2405">
        <w:t>accessing, interpreting and applying the organisation and site requirements and procedures for:</w:t>
      </w:r>
    </w:p>
    <w:p w:rsidR="00000000" w:rsidRPr="00AA2405" w:rsidP="00AA2405">
      <w:pPr>
        <w:pStyle w:val="ListBullet2"/>
      </w:pPr>
      <w:r w:rsidRPr="00AA2405">
        <w:t>using JSAs/JSEA/safe work methods</w:t>
      </w:r>
    </w:p>
    <w:p w:rsidR="00000000" w:rsidRPr="00AA2405" w:rsidP="00AA2405">
      <w:pPr>
        <w:pStyle w:val="ListBullet2"/>
      </w:pPr>
      <w:r w:rsidRPr="00AA2405">
        <w:t>achieving project quality outcomes</w:t>
      </w:r>
    </w:p>
    <w:p w:rsidR="00000000" w:rsidRPr="00AA2405" w:rsidP="00AA2405">
      <w:pPr>
        <w:pStyle w:val="ListBullet2"/>
      </w:pPr>
      <w:r w:rsidRPr="00AA2405">
        <w:t>identifying and reporting on hazards related to the worksite and work activity</w:t>
      </w:r>
    </w:p>
    <w:p w:rsidR="00000000" w:rsidRPr="00AA2405" w:rsidP="00AA2405">
      <w:pPr>
        <w:pStyle w:val="ListBullet2"/>
      </w:pPr>
      <w:r w:rsidRPr="00AA2405">
        <w:t>applying materials handling methods and using safety data sheets</w:t>
      </w:r>
    </w:p>
    <w:p w:rsidR="00000000" w:rsidRPr="00AA2405" w:rsidP="00AA2405">
      <w:pPr>
        <w:pStyle w:val="ListBullet"/>
      </w:pPr>
      <w:r w:rsidRPr="00AA2405">
        <w:t>organising work activities</w:t>
      </w:r>
    </w:p>
    <w:p w:rsidR="00000000" w:rsidRPr="00AA2405" w:rsidP="00AA2405">
      <w:pPr>
        <w:pStyle w:val="ListBullet"/>
      </w:pPr>
      <w:r w:rsidRPr="00AA2405">
        <w:t>using relevant tools and equipment safely</w:t>
      </w:r>
    </w:p>
    <w:p w:rsidR="00000000" w:rsidRPr="00AA2405" w:rsidP="00AA2405">
      <w:pPr>
        <w:pStyle w:val="ListBullet"/>
      </w:pPr>
      <w:r w:rsidRPr="00AA2405">
        <w:t>equipme</w:t>
      </w:r>
      <w:r w:rsidRPr="00AA2405">
        <w:t>nt types, characteristics, technical capabilities and limitations</w:t>
      </w:r>
    </w:p>
    <w:p w:rsidR="00000000" w:rsidRPr="00AA2405" w:rsidP="00AA2405">
      <w:pPr>
        <w:pStyle w:val="ListBullet"/>
      </w:pPr>
      <w:r w:rsidRPr="00AA2405">
        <w:t>site safety and security isolation techniques</w:t>
      </w:r>
    </w:p>
    <w:p w:rsidR="00000000" w:rsidRPr="00AA2405" w:rsidP="00AA2405">
      <w:pPr>
        <w:pStyle w:val="ListBullet"/>
      </w:pPr>
      <w:r w:rsidRPr="00AA2405">
        <w:t>site isolation and traffic control responsibilities and authorities</w:t>
      </w:r>
    </w:p>
    <w:p w:rsidR="00000000" w:rsidRPr="00AA2405" w:rsidP="00AA2405">
      <w:pPr>
        <w:pStyle w:val="ListBullet"/>
      </w:pPr>
      <w:r w:rsidRPr="00AA2405">
        <w:t>using civil construction terminology</w:t>
      </w:r>
    </w:p>
    <w:p w:rsidR="00000000" w:rsidRPr="00AA2405" w:rsidP="00AA2405">
      <w:pPr>
        <w:pStyle w:val="ListBullet"/>
      </w:pPr>
      <w:r w:rsidRPr="00AA2405">
        <w:t>different fencing and anchoring systems</w:t>
      </w:r>
    </w:p>
    <w:p w:rsidR="00000000" w:rsidRPr="00AA2405" w:rsidP="00AA2405">
      <w:pPr>
        <w:pStyle w:val="ListBullet"/>
      </w:pPr>
      <w:r w:rsidRPr="00AA2405">
        <w:t>completing housekeeping activities</w:t>
      </w:r>
    </w:p>
    <w:p w:rsidR="00000000" w:rsidRPr="00AA2405" w:rsidP="00AA2405">
      <w:pPr>
        <w:pStyle w:val="AllowPageBreak"/>
      </w:pPr>
    </w:p>
    <w:p w:rsidR="00000000" w:rsidRPr="00AA2405" w:rsidP="00AA2405">
      <w:pPr>
        <w:pStyle w:val="Heading1"/>
      </w:pPr>
      <w:bookmarkStart w:id="11" w:name="O_681558"/>
      <w:bookmarkEnd w:id="11"/>
      <w:r w:rsidRPr="00AA2405">
        <w:t>Assessment Conditions</w:t>
      </w:r>
    </w:p>
    <w:p w:rsidR="00000000" w:rsidRPr="00AA2405" w:rsidP="00AA2405">
      <w:pPr>
        <w:pStyle w:val="ListBullet"/>
      </w:pPr>
      <w:r w:rsidRPr="00AA2405">
        <w:t>An assessor of this unit must satisfy the requirements of the NVR/AQTF or their successors; and Industry regulations for certification and licensing; and,</w:t>
      </w:r>
    </w:p>
    <w:p w:rsidR="00000000" w:rsidRPr="00AA2405" w:rsidP="00AA2405">
      <w:pPr>
        <w:pStyle w:val="ListBullet"/>
      </w:pPr>
      <w:r w:rsidRPr="00AA2405">
        <w:t>this unit is best assessed in the context of this sector’s work environment;</w:t>
      </w:r>
    </w:p>
    <w:p w:rsidR="00000000" w:rsidRPr="00AA2405" w:rsidP="00AA2405">
      <w:pPr>
        <w:pStyle w:val="ListBullet"/>
      </w:pPr>
      <w:r w:rsidRPr="00AA2405">
        <w:t>where personal safety or environmental damage are limiting factors, assessment may occur in a simulated environment provided it is realistic and sufficiently rigorous to cover all</w:t>
      </w:r>
      <w:r w:rsidRPr="00AA2405">
        <w:t xml:space="preserve"> aspects of this sector’s workplace performance, including environment, task skills, task management skills, contingency management skills and job role environment skills; and,</w:t>
      </w:r>
    </w:p>
    <w:p w:rsidR="00000000" w:rsidRPr="00AA2405" w:rsidP="00AA2405">
      <w:pPr>
        <w:pStyle w:val="ListBullet"/>
      </w:pPr>
      <w:r w:rsidRPr="00AA2405">
        <w:t>this unit must be assessed in compliance with relevant legislation/regulation a</w:t>
      </w:r>
      <w:r w:rsidRPr="00AA2405">
        <w:t>nd using policies, procedures, processes and operational manuals directly related to the industry sector for which it is being assessed; and,</w:t>
      </w:r>
    </w:p>
    <w:p w:rsidR="00000000" w:rsidRPr="00AA2405" w:rsidP="00AA2405">
      <w:pPr>
        <w:pStyle w:val="ListBullet"/>
      </w:pPr>
      <w:r w:rsidRPr="00AA2405">
        <w:t>assessment may be conducted in conjunction with the assessment of other Units of Competency; and,</w:t>
      </w:r>
    </w:p>
    <w:p w:rsidR="00000000" w:rsidRPr="00AA2405" w:rsidP="00AA2405">
      <w:pPr>
        <w:pStyle w:val="ListBullet"/>
      </w:pPr>
      <w:r w:rsidRPr="00AA2405">
        <w:t xml:space="preserve">assessment must </w:t>
      </w:r>
      <w:r w:rsidRPr="00AA2405">
        <w:t>confirm consistent performance can be applied in a range of relevant workplace circumstances; and,</w:t>
      </w:r>
    </w:p>
    <w:p w:rsidR="00000000" w:rsidRPr="00AA2405" w:rsidP="00AA2405">
      <w:pPr>
        <w:pStyle w:val="ListBullet"/>
      </w:pPr>
      <w:r w:rsidRPr="00AA2405">
        <w:t>assessors must demonstrate the performance evidence, and knowledge evidence as outlined in this Unit of Competency, and through the minimum years of current*</w:t>
      </w:r>
      <w:r w:rsidRPr="00AA2405">
        <w:t xml:space="preserve"> work experience specified below in an Industry sector relevant to the outcomes of the unit; or,</w:t>
      </w:r>
    </w:p>
    <w:p w:rsidR="00000000" w:rsidRPr="00AA2405" w:rsidP="00AA2405">
      <w:pPr>
        <w:pStyle w:val="ListBullet"/>
      </w:pPr>
      <w:r w:rsidRPr="00AA2405">
        <w:t>where the assessor does not meet experience requirements a co-assessment or partnership arrangement must exist between the qualified assessor and an Industry s</w:t>
      </w:r>
      <w:r w:rsidRPr="00AA2405">
        <w:t>ubject matter expert. The Industry subject matter expert should hold the unit being assessed (or an equivalent unit) and/or demonstrate equivalence of skills and knowledge at the unit level. An Industry technical expert must also demonstrate skills and kno</w:t>
      </w:r>
      <w:r w:rsidRPr="00AA2405">
        <w:t>wledge from the minimum years of current work experience specified below in the Industry sector, including time spent in roles related to the unit being assessed; and,</w:t>
      </w:r>
    </w:p>
    <w:p w:rsidR="00000000" w:rsidRPr="00AA2405" w:rsidP="00AA2405">
      <w:pPr>
        <w:pStyle w:val="ListBullet"/>
      </w:pPr>
      <w:r w:rsidRPr="00AA2405">
        <w:t>assessor and Industry subject matter expert requirements differ depending on the Austral</w:t>
      </w:r>
      <w:r w:rsidRPr="00AA2405">
        <w:t>ian Qualifications Framework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AA240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Required assessor or Industry subject matter expert experience</w:t>
            </w:r>
          </w:p>
        </w:tc>
      </w:tr>
      <w:tr w:rsidTr="00AA240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Drilling, Metalliferous Mining, Coal Mining, Extractive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1 Year</w:t>
            </w:r>
          </w:p>
        </w:tc>
      </w:tr>
      <w:tr w:rsidTr="00AA240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2 Years</w:t>
            </w:r>
          </w:p>
        </w:tc>
      </w:tr>
      <w:tr w:rsidTr="00AA240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3 Years</w:t>
            </w:r>
          </w:p>
        </w:tc>
      </w:tr>
      <w:tr w:rsidTr="00AA240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5 Years</w:t>
            </w:r>
          </w:p>
        </w:tc>
      </w:tr>
      <w:tr w:rsidTr="00AA2405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A2405">
            <w:pPr>
              <w:pStyle w:val="BodyText"/>
              <w:rPr>
                <w:lang w:val="en-NZ"/>
              </w:rPr>
            </w:pPr>
            <w:r w:rsidRPr="00AA2405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A2405" w:rsidP="00AA2405">
            <w:pPr>
              <w:pStyle w:val="BodyText"/>
            </w:pPr>
            <w:r w:rsidRPr="00AA2405">
              <w:t>Where this Unit is being assessed outside of the Resources and Infrastructure Sectors assessor and/or Industry subject matter expert experience should be in-line with industry standards for the sector in which it is being assessed and where no Industry sta</w:t>
            </w:r>
            <w:r w:rsidRPr="00AA2405">
              <w:t>ndard is specified should comply with any relevant regulation.</w:t>
            </w:r>
          </w:p>
        </w:tc>
      </w:tr>
    </w:tbl>
    <w:p w:rsidR="00000000" w:rsidRPr="00AA2405" w:rsidP="00706FC2">
      <w:pPr>
        <w:pStyle w:val="BodyText"/>
      </w:pPr>
      <w:r w:rsidRPr="00AA2405">
        <w:t>*Assessors can demonstrate current work experience through employment within Industry in a role relevant to the outcomes of the Unit; or, for external assessors this can be demonstrated throu</w:t>
      </w:r>
      <w:r w:rsidRPr="00AA2405">
        <w:t>gh exposure to Industry by conducting frequent site assessments across various locations.</w:t>
      </w:r>
      <w:r w:rsidRPr="00AA2405">
        <w:br/>
        <w:t>**Where a unit is being delivered outside of a Qualification the first numeric character in the Unit code should be considered to indicate the AQF level</w:t>
      </w:r>
    </w:p>
    <w:p w:rsidR="00000000" w:rsidRPr="00AA2405" w:rsidP="00AA2405">
      <w:pPr>
        <w:pStyle w:val="AllowPageBreak"/>
      </w:pPr>
    </w:p>
    <w:p w:rsidR="00000000" w:rsidRPr="00AA2405" w:rsidP="00AA2405">
      <w:pPr>
        <w:pStyle w:val="Heading1"/>
      </w:pPr>
      <w:bookmarkStart w:id="12" w:name="O_681570"/>
      <w:bookmarkEnd w:id="12"/>
      <w:r w:rsidRPr="00AA2405">
        <w:t>Links</w:t>
      </w:r>
    </w:p>
    <w:p w:rsidR="00000000" w:rsidRPr="00AA2405" w:rsidP="00706FC2">
      <w:pPr>
        <w:pStyle w:val="BodyText"/>
      </w:pPr>
      <w:r w:rsidRPr="00AA240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701BDB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AA2405" w:rsidP="00AA2405"/>
    <w:sectPr w:rsidSect="00AA240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0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05" w:rsidRPr="00706FC2" w:rsidP="00706F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0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C2" w:rsidP="00AA2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06FC2" w:rsidP="00AA2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706FC2" w:rsidP="00AA240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05" w:rsidP="00AA240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6FC2">
      <w:t>Approved</w:t>
    </w:r>
    <w:r w:rsidR="00706FC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6FC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6FC2">
      <w:rPr>
        <w:noProof/>
      </w:rPr>
      <w:t>5</w:t>
    </w:r>
    <w:r>
      <w:rPr>
        <w:noProof/>
      </w:rPr>
      <w:fldChar w:fldCharType="end"/>
    </w:r>
  </w:p>
  <w:p w:rsidR="00AA2405" w:rsidP="00AA240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6FC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6FC2">
      <w:t>Mining and Automotive Skills Alliance</w:t>
    </w:r>
    <w:r w:rsidR="00706FC2">
      <w:fldChar w:fldCharType="end"/>
    </w:r>
  </w:p>
  <w:p w:rsidR="00AA2405" w:rsidP="00AA240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0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2405" w:rsidRPr="00706FC2" w:rsidP="00706F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0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6FC2" w:rsidRPr="002D2AF8" w:rsidP="00AA2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RIICCM301D Construct and dismantle fences and gates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6FC2" w:rsidP="00AA240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2405" w:rsidRPr="002D2AF8" w:rsidP="00AA240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6FC2">
      <w:t>RIICCM301D Construct and dismantle fences and gates</w:t>
    </w:r>
    <w:r w:rsidR="00706FC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6FC2">
      <w:rPr>
        <w:noProof/>
      </w:rPr>
      <w:t>2 March 2025</w:t>
    </w:r>
    <w:r>
      <w:fldChar w:fldCharType="end"/>
    </w:r>
  </w:p>
  <w:p w:rsidR="00AA2405" w:rsidP="00AA240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D1644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6084A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684D84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240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240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240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240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240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240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240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240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240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240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240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2405"/>
  </w:style>
  <w:style w:type="character" w:customStyle="1" w:styleId="Heading1Char">
    <w:name w:val="Heading 1 Char"/>
    <w:basedOn w:val="DefaultParagraphFont"/>
    <w:link w:val="Heading1"/>
    <w:rsid w:val="00AA240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240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240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A2405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A240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A240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240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A240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240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240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2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240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2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240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240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240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240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240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240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240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240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240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240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240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240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240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A240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A2405"/>
    <w:rPr>
      <w:b/>
      <w:spacing w:val="0"/>
    </w:rPr>
  </w:style>
  <w:style w:type="paragraph" w:customStyle="1" w:styleId="SuperTitle">
    <w:name w:val="SuperTitle"/>
    <w:basedOn w:val="Title"/>
    <w:rsid w:val="00AA240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240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240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A240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240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240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240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240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240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240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240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240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2405"/>
    <w:rPr>
      <w:i/>
    </w:rPr>
  </w:style>
  <w:style w:type="paragraph" w:styleId="Caption">
    <w:name w:val="caption"/>
    <w:basedOn w:val="BodyText"/>
    <w:next w:val="Normal"/>
    <w:qFormat/>
    <w:rsid w:val="00AA240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240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240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2405"/>
  </w:style>
  <w:style w:type="paragraph" w:styleId="TableofFigures">
    <w:name w:val="table of figures"/>
    <w:basedOn w:val="Normal"/>
    <w:next w:val="Normal"/>
    <w:semiHidden/>
    <w:rsid w:val="00AA240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240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A2405"/>
    <w:rPr>
      <w:rFonts w:ascii="Wingdings" w:hAnsi="Wingdings"/>
    </w:rPr>
  </w:style>
  <w:style w:type="paragraph" w:customStyle="1" w:styleId="TableHeading">
    <w:name w:val="Table Heading"/>
    <w:basedOn w:val="HeadingBase"/>
    <w:rsid w:val="00AA240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2405"/>
    <w:rPr>
      <w:color w:val="0033CC"/>
      <w:u w:val="none"/>
    </w:rPr>
  </w:style>
  <w:style w:type="paragraph" w:customStyle="1" w:styleId="BodyTextRight">
    <w:name w:val="Body Text Right"/>
    <w:basedOn w:val="BodyText"/>
    <w:rsid w:val="00AA240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240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240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240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240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240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2405"/>
    <w:rPr>
      <w:sz w:val="32"/>
    </w:rPr>
  </w:style>
  <w:style w:type="paragraph" w:customStyle="1" w:styleId="HeadingProcedure">
    <w:name w:val="Heading Procedure"/>
    <w:basedOn w:val="HeadingBase"/>
    <w:next w:val="Normal"/>
    <w:rsid w:val="00AA240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2405"/>
    <w:pPr>
      <w:spacing w:before="60" w:after="60"/>
    </w:pPr>
  </w:style>
  <w:style w:type="paragraph" w:styleId="ListContinue">
    <w:name w:val="List Continue"/>
    <w:basedOn w:val="List"/>
    <w:rsid w:val="00AA2405"/>
    <w:pPr>
      <w:ind w:firstLine="0"/>
    </w:pPr>
  </w:style>
  <w:style w:type="paragraph" w:customStyle="1" w:styleId="ListNote">
    <w:name w:val="List Note"/>
    <w:basedOn w:val="List"/>
    <w:rsid w:val="00AA240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240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240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2405"/>
    <w:rPr>
      <w:rFonts w:ascii="Courier New" w:hAnsi="Courier New"/>
    </w:rPr>
  </w:style>
  <w:style w:type="paragraph" w:customStyle="1" w:styleId="NoteBullet">
    <w:name w:val="Note Bullet"/>
    <w:basedOn w:val="Note"/>
    <w:rsid w:val="00AA240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240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240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240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240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A240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240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2405"/>
    <w:rPr>
      <w:b/>
      <w:smallCaps/>
    </w:rPr>
  </w:style>
  <w:style w:type="paragraph" w:customStyle="1" w:styleId="TableListNumber">
    <w:name w:val="Table List Number"/>
    <w:basedOn w:val="ListNumber"/>
    <w:rsid w:val="00AA240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240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2405"/>
    <w:pPr>
      <w:numPr>
        <w:numId w:val="9"/>
      </w:numPr>
    </w:pPr>
  </w:style>
  <w:style w:type="paragraph" w:customStyle="1" w:styleId="ListAlpha2">
    <w:name w:val="List Alpha 2"/>
    <w:basedOn w:val="List2"/>
    <w:rsid w:val="00AA2405"/>
    <w:pPr>
      <w:numPr>
        <w:numId w:val="8"/>
      </w:numPr>
    </w:pPr>
  </w:style>
  <w:style w:type="paragraph" w:styleId="List2">
    <w:name w:val="List 2"/>
    <w:basedOn w:val="BodyText"/>
    <w:rsid w:val="00AA240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240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240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240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240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240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A2405"/>
    <w:pPr>
      <w:numPr>
        <w:numId w:val="4"/>
      </w:numPr>
    </w:pPr>
  </w:style>
  <w:style w:type="paragraph" w:styleId="ListContinue2">
    <w:name w:val="List Continue 2"/>
    <w:basedOn w:val="List2"/>
    <w:rsid w:val="00AA2405"/>
    <w:pPr>
      <w:ind w:firstLine="0"/>
    </w:pPr>
  </w:style>
  <w:style w:type="paragraph" w:styleId="ListContinue3">
    <w:name w:val="List Continue 3"/>
    <w:basedOn w:val="List3"/>
    <w:rsid w:val="00AA2405"/>
    <w:pPr>
      <w:ind w:left="1021" w:firstLine="0"/>
    </w:pPr>
  </w:style>
  <w:style w:type="paragraph" w:styleId="ListContinue4">
    <w:name w:val="List Continue 4"/>
    <w:basedOn w:val="List4"/>
    <w:rsid w:val="00AA2405"/>
    <w:pPr>
      <w:ind w:firstLine="0"/>
    </w:pPr>
  </w:style>
  <w:style w:type="paragraph" w:styleId="ListContinue5">
    <w:name w:val="List Continue 5"/>
    <w:basedOn w:val="List5"/>
    <w:rsid w:val="00AA2405"/>
    <w:pPr>
      <w:ind w:firstLine="0"/>
    </w:pPr>
  </w:style>
  <w:style w:type="paragraph" w:styleId="ListNumber3">
    <w:name w:val="List Number 3"/>
    <w:basedOn w:val="List3"/>
    <w:rsid w:val="00AA2405"/>
    <w:pPr>
      <w:numPr>
        <w:numId w:val="5"/>
      </w:numPr>
    </w:pPr>
  </w:style>
  <w:style w:type="paragraph" w:styleId="ListNumber4">
    <w:name w:val="List Number 4"/>
    <w:basedOn w:val="List4"/>
    <w:rsid w:val="00AA2405"/>
    <w:pPr>
      <w:numPr>
        <w:numId w:val="6"/>
      </w:numPr>
    </w:pPr>
  </w:style>
  <w:style w:type="paragraph" w:styleId="ListNumber5">
    <w:name w:val="List Number 5"/>
    <w:basedOn w:val="List5"/>
    <w:rsid w:val="00AA2405"/>
    <w:pPr>
      <w:numPr>
        <w:numId w:val="7"/>
      </w:numPr>
    </w:pPr>
  </w:style>
  <w:style w:type="paragraph" w:styleId="BlockText">
    <w:name w:val="Block Text"/>
    <w:basedOn w:val="Normal"/>
    <w:rsid w:val="00AA240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A240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A2405"/>
    <w:rPr>
      <w:sz w:val="16"/>
      <w:vertAlign w:val="superscript"/>
    </w:rPr>
  </w:style>
  <w:style w:type="character" w:customStyle="1" w:styleId="Symbols">
    <w:name w:val="Symbols"/>
    <w:basedOn w:val="DefaultParagraphFont"/>
    <w:rsid w:val="00AA2405"/>
    <w:rPr>
      <w:rFonts w:ascii="Symbol" w:hAnsi="Symbol"/>
    </w:rPr>
  </w:style>
  <w:style w:type="character" w:customStyle="1" w:styleId="MenuOptions">
    <w:name w:val="Menu Options"/>
    <w:basedOn w:val="DefaultParagraphFont"/>
    <w:rsid w:val="00AA240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2405"/>
    <w:rPr>
      <w:b/>
    </w:rPr>
  </w:style>
  <w:style w:type="character" w:customStyle="1" w:styleId="Underlined">
    <w:name w:val="Underlined"/>
    <w:basedOn w:val="DefaultParagraphFont"/>
    <w:rsid w:val="00AA2405"/>
    <w:rPr>
      <w:u w:val="single"/>
    </w:rPr>
  </w:style>
  <w:style w:type="paragraph" w:customStyle="1" w:styleId="TableBodyTextRight">
    <w:name w:val="Table Body Text Right"/>
    <w:basedOn w:val="TableBodyText"/>
    <w:rsid w:val="00AA240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2405"/>
    <w:rPr>
      <w:sz w:val="18"/>
    </w:rPr>
  </w:style>
  <w:style w:type="paragraph" w:customStyle="1" w:styleId="BodySmallRight">
    <w:name w:val="Body Small Right"/>
    <w:basedOn w:val="BodyTextRight"/>
    <w:rsid w:val="00AA2405"/>
    <w:rPr>
      <w:sz w:val="18"/>
      <w:szCs w:val="18"/>
    </w:rPr>
  </w:style>
  <w:style w:type="paragraph" w:customStyle="1" w:styleId="MarginEdition">
    <w:name w:val="Margin Edition"/>
    <w:basedOn w:val="MarginNote"/>
    <w:rsid w:val="00AA240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2405"/>
    <w:rPr>
      <w:sz w:val="2"/>
      <w:szCs w:val="2"/>
    </w:rPr>
  </w:style>
  <w:style w:type="character" w:customStyle="1" w:styleId="Small">
    <w:name w:val="Small"/>
    <w:basedOn w:val="DefaultParagraphFont"/>
    <w:rsid w:val="00AA2405"/>
    <w:rPr>
      <w:sz w:val="16"/>
    </w:rPr>
  </w:style>
  <w:style w:type="paragraph" w:customStyle="1" w:styleId="WideTable">
    <w:name w:val="Wide Table"/>
    <w:basedOn w:val="Normal"/>
    <w:rsid w:val="00AA240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2405"/>
  </w:style>
  <w:style w:type="paragraph" w:styleId="Quote">
    <w:name w:val="Quote"/>
    <w:basedOn w:val="Heading1"/>
    <w:link w:val="QuoteChar"/>
    <w:qFormat/>
    <w:rsid w:val="00AA240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240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2405"/>
    <w:pPr>
      <w:pageBreakBefore/>
    </w:pPr>
  </w:style>
  <w:style w:type="paragraph" w:customStyle="1" w:styleId="Border">
    <w:name w:val="Border"/>
    <w:basedOn w:val="Normal"/>
    <w:qFormat/>
    <w:rsid w:val="00AA240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240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40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40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240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240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240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240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240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2405"/>
    <w:rPr>
      <w:u w:val="single"/>
    </w:rPr>
  </w:style>
  <w:style w:type="character" w:customStyle="1" w:styleId="BoldandItalics">
    <w:name w:val="Bold and Italics"/>
    <w:qFormat/>
    <w:rsid w:val="00AA2405"/>
    <w:rPr>
      <w:b/>
      <w:i/>
      <w:u w:val="none"/>
    </w:rPr>
  </w:style>
  <w:style w:type="paragraph" w:styleId="BalloonText">
    <w:name w:val="Balloon Text"/>
    <w:basedOn w:val="Normal"/>
    <w:link w:val="BalloonTextChar"/>
    <w:rsid w:val="00AA240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240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240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240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240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240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2405"/>
    <w:pPr>
      <w:spacing w:before="0" w:after="0"/>
    </w:pPr>
  </w:style>
  <w:style w:type="paragraph" w:customStyle="1" w:styleId="BodyTextBold">
    <w:name w:val="Body Text Bold"/>
    <w:basedOn w:val="BodyText"/>
    <w:qFormat/>
    <w:rsid w:val="00AA2405"/>
    <w:rPr>
      <w:b/>
    </w:rPr>
  </w:style>
  <w:style w:type="character" w:styleId="Hyperlink">
    <w:name w:val="Hyperlink"/>
    <w:basedOn w:val="DefaultParagraphFont"/>
    <w:uiPriority w:val="99"/>
    <w:unhideWhenUsed/>
    <w:rsid w:val="00706F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1279</Words>
  <Characters>7996</Characters>
  <Application>Microsoft Office Word</Application>
  <DocSecurity>0</DocSecurity>
  <Lines>222</Lines>
  <Paragraphs>140</Paragraphs>
  <ScaleCrop>false</ScaleCrop>
  <Company>Author-it Software Corporation Ltd.</Company>
  <LinksUpToDate>false</LinksUpToDate>
  <CharactersWithSpaces>9135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RIICCM301D Construct and dismantle fences and gates</dc:title>
  <dc:subject>Approved</dc:subject>
  <dc:creator>Mining and Automotive Skills Alliance</dc:creator>
  <cp:keywords>Release: 3</cp:keywords>
  <dc:description>Review Date: 12 April 2008</dc:description>
  <cp:lastModifiedBy>HSD_TPCMSd.prod</cp:lastModifiedBy>
  <cp:revision>3</cp:revision>
  <dcterms:created xsi:type="dcterms:W3CDTF">2025-03-02T03:20:00Z</dcterms:created>
  <dcterms:modified xsi:type="dcterms:W3CDTF">2025-03-02T03:20:00Z</dcterms:modified>
</cp:coreProperties>
</file>