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374BE" w:rsidP="00A374B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RIICCM210E Install trench support</w:t>
      </w:r>
      <w:r>
        <w:fldChar w:fldCharType="end"/>
      </w:r>
    </w:p>
    <w:p w:rsidR="00A374BE" w:rsidP="00A374BE">
      <w:pPr>
        <w:pStyle w:val="Version"/>
        <w:sectPr w:rsidSect="008F1FF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F1FFF" w:rsidP="008F1FFF">
      <w:pPr>
        <w:pStyle w:val="SuperHeading"/>
      </w:pPr>
      <w:r w:rsidRPr="008F1FFF">
        <w:t>RIICCM210E Install trench support</w:t>
      </w:r>
    </w:p>
    <w:p w:rsidR="00000000" w:rsidRPr="008F1FFF" w:rsidP="008F1FFF">
      <w:pPr>
        <w:pStyle w:val="Heading1"/>
      </w:pPr>
      <w:bookmarkStart w:id="1" w:name="O_1135954"/>
      <w:bookmarkEnd w:id="1"/>
      <w:r w:rsidRPr="008F1FFF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86"/>
        <w:gridCol w:w="6636"/>
      </w:tblGrid>
      <w:tr w:rsidTr="008F1FFF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8"/>
        </w:trPr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1FFF" w:rsidP="008F1FFF">
            <w:pPr>
              <w:pStyle w:val="BodyText"/>
            </w:pPr>
            <w:r w:rsidRPr="008F1FFF">
              <w:rPr>
                <w:rStyle w:val="SpecialBold"/>
              </w:rPr>
              <w:t>Release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1FFF">
            <w:pPr>
              <w:pStyle w:val="BodyText"/>
              <w:rPr>
                <w:lang w:val="en-NZ"/>
              </w:rPr>
            </w:pPr>
            <w:r w:rsidRPr="008F1FFF">
              <w:rPr>
                <w:rStyle w:val="SpecialBold"/>
              </w:rPr>
              <w:t>Comments</w:t>
            </w:r>
          </w:p>
        </w:tc>
      </w:tr>
      <w:tr w:rsidTr="008F1FFF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2"/>
        </w:trPr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1FFF">
            <w:pPr>
              <w:pStyle w:val="BodyText"/>
              <w:rPr>
                <w:lang w:val="en-NZ"/>
              </w:rPr>
            </w:pPr>
            <w:r w:rsidRPr="008F1FFF">
              <w:t>Release 1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1FFF" w:rsidP="008F1FFF">
            <w:pPr>
              <w:pStyle w:val="BodyText"/>
            </w:pPr>
            <w:r w:rsidRPr="008F1FFF">
              <w:t>This version first released with RII Resources and Infrastructure Industry Training Package Version 6.0.</w:t>
            </w:r>
          </w:p>
        </w:tc>
      </w:tr>
    </w:tbl>
    <w:p w:rsidR="00000000" w:rsidRPr="008F1FFF" w:rsidP="008F1FFF">
      <w:pPr>
        <w:pStyle w:val="BodyText"/>
      </w:pPr>
    </w:p>
    <w:p w:rsidR="00000000" w:rsidRPr="008F1FFF" w:rsidP="008F1FFF">
      <w:pPr>
        <w:pStyle w:val="AllowPageBreak"/>
      </w:pPr>
    </w:p>
    <w:p w:rsidR="00000000" w:rsidRPr="008F1FFF" w:rsidP="008F1FFF">
      <w:pPr>
        <w:pStyle w:val="Heading1"/>
      </w:pPr>
      <w:bookmarkStart w:id="2" w:name="O_1135955"/>
      <w:bookmarkEnd w:id="2"/>
      <w:r w:rsidRPr="008F1FFF">
        <w:t>Application</w:t>
      </w:r>
    </w:p>
    <w:p w:rsidR="00000000" w:rsidRPr="008F1FFF" w:rsidP="00A374BE">
      <w:pPr>
        <w:pStyle w:val="BodyText"/>
      </w:pPr>
      <w:r w:rsidRPr="008F1FFF">
        <w:t>This unit describes the skills and knowledge required to install tren</w:t>
      </w:r>
      <w:r w:rsidRPr="008F1FFF">
        <w:t xml:space="preserve">ch support in civil construction, including both installing and removing trench shoring. </w:t>
      </w:r>
    </w:p>
    <w:p w:rsidR="00000000" w:rsidRPr="008F1FFF" w:rsidP="00A374BE">
      <w:pPr>
        <w:pStyle w:val="BodyText"/>
      </w:pPr>
      <w:r w:rsidRPr="008F1FFF">
        <w:t>It applies to those working in operational roles. They generally work under supervision to undertake a prescribed range of functions involving known routines and proc</w:t>
      </w:r>
      <w:r w:rsidRPr="008F1FFF">
        <w:t>edures and take some responsibility for the quality of work outcomes.</w:t>
      </w:r>
    </w:p>
    <w:p w:rsidR="00000000" w:rsidRPr="008F1FFF" w:rsidP="00A374BE">
      <w:pPr>
        <w:pStyle w:val="BodyText"/>
      </w:pPr>
      <w:r w:rsidRPr="008F1FFF">
        <w:t>Licensing, legislative and certification requirements that apply to this unit can vary between states, territories, and industry sectors. Users must check requirements with relevant body</w:t>
      </w:r>
      <w:r w:rsidRPr="008F1FFF">
        <w:t xml:space="preserve"> before applying the unit.</w:t>
      </w:r>
    </w:p>
    <w:p w:rsidR="00000000" w:rsidRPr="008F1FFF" w:rsidP="008F1FFF">
      <w:pPr>
        <w:pStyle w:val="Heading1"/>
      </w:pPr>
      <w:bookmarkStart w:id="3" w:name="O_1135958"/>
      <w:bookmarkEnd w:id="3"/>
      <w:r w:rsidRPr="008F1FFF">
        <w:t>Unit Sector</w:t>
      </w:r>
    </w:p>
    <w:p w:rsidR="00000000" w:rsidRPr="008F1FFF" w:rsidP="00A374BE">
      <w:pPr>
        <w:pStyle w:val="BodyText"/>
      </w:pPr>
      <w:r w:rsidRPr="008F1FFF">
        <w:t xml:space="preserve">Civil construction. </w:t>
      </w:r>
    </w:p>
    <w:p w:rsidR="00000000" w:rsidRPr="008F1FFF" w:rsidP="008F1FFF">
      <w:pPr>
        <w:pStyle w:val="Heading1"/>
      </w:pPr>
      <w:bookmarkStart w:id="4" w:name="O_1135959"/>
      <w:bookmarkEnd w:id="4"/>
      <w:r w:rsidRPr="008F1FFF">
        <w:t>Elements and Performance Criteria</w:t>
      </w:r>
    </w:p>
    <w:tbl>
      <w:tblPr>
        <w:tblW w:w="956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76"/>
        <w:gridCol w:w="7190"/>
      </w:tblGrid>
      <w:tr w:rsidTr="008F1FFF">
        <w:tblPrEx>
          <w:tblW w:w="956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1FFF" w:rsidP="008F1FFF">
            <w:pPr>
              <w:pStyle w:val="BodyText"/>
            </w:pPr>
            <w:r w:rsidRPr="008F1FFF">
              <w:rPr>
                <w:rStyle w:val="SpecialBold"/>
              </w:rPr>
              <w:t>ELEMENT</w:t>
            </w:r>
          </w:p>
        </w:tc>
        <w:tc>
          <w:tcPr>
            <w:tcW w:w="719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1FFF">
            <w:pPr>
              <w:pStyle w:val="BodyText"/>
              <w:rPr>
                <w:lang w:val="en-NZ"/>
              </w:rPr>
            </w:pPr>
            <w:r w:rsidRPr="008F1FFF">
              <w:rPr>
                <w:rStyle w:val="SpecialBold"/>
              </w:rPr>
              <w:t>PERFORMANCE CRITERIA</w:t>
            </w:r>
          </w:p>
        </w:tc>
      </w:tr>
      <w:tr w:rsidTr="008F1FFF">
        <w:tblPrEx>
          <w:tblW w:w="956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1FFF" w:rsidP="008F1FFF">
            <w:pPr>
              <w:pStyle w:val="BodyText"/>
            </w:pPr>
            <w:r w:rsidRPr="008F1FFF">
              <w:rPr>
                <w:rStyle w:val="Emphasis"/>
              </w:rPr>
              <w:t>Elements describe the essential outcomes.</w:t>
            </w:r>
          </w:p>
        </w:tc>
        <w:tc>
          <w:tcPr>
            <w:tcW w:w="71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1FFF">
            <w:pPr>
              <w:pStyle w:val="BodyText"/>
              <w:rPr>
                <w:lang w:val="en-NZ"/>
              </w:rPr>
            </w:pPr>
            <w:r w:rsidRPr="008F1FF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F1FFF">
        <w:tblPrEx>
          <w:tblW w:w="956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1FFF">
            <w:pPr>
              <w:pStyle w:val="List"/>
              <w:rPr>
                <w:lang w:val="en-NZ"/>
              </w:rPr>
            </w:pPr>
            <w:r w:rsidRPr="008F1FFF">
              <w:t>1. Plan and prepare for installing trench support</w:t>
            </w:r>
          </w:p>
        </w:tc>
        <w:tc>
          <w:tcPr>
            <w:tcW w:w="7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1FFF" w:rsidP="008F1FFF">
            <w:pPr>
              <w:pStyle w:val="List"/>
            </w:pPr>
            <w:r w:rsidRPr="008F1FFF">
              <w:t xml:space="preserve">1.1 Obtain interpret and confirm work requirements </w:t>
            </w:r>
          </w:p>
          <w:p w:rsidR="00000000" w:rsidRPr="008F1FFF" w:rsidP="008F1FFF">
            <w:pPr>
              <w:pStyle w:val="List"/>
            </w:pPr>
            <w:r w:rsidRPr="008F1FFF">
              <w:t>1.2 Access, interpret and apply documentation required to</w:t>
            </w:r>
            <w:r w:rsidRPr="008F1FFF">
              <w:t xml:space="preserve"> install trench support </w:t>
            </w:r>
          </w:p>
          <w:p w:rsidR="00000000" w:rsidRPr="008F1FFF" w:rsidP="008F1FFF">
            <w:pPr>
              <w:pStyle w:val="List"/>
            </w:pPr>
            <w:r w:rsidRPr="008F1FFF">
              <w:t>1.3 Obtain and interpret emergency procedures and identify steps required to respond to emergencies</w:t>
            </w:r>
          </w:p>
          <w:p w:rsidR="00000000" w:rsidRPr="008F1FFF" w:rsidP="008F1FFF">
            <w:pPr>
              <w:pStyle w:val="List"/>
            </w:pPr>
            <w:r w:rsidRPr="008F1FFF">
              <w:t>1.4 Select and wear personal protective equipment according to site requirements</w:t>
            </w:r>
          </w:p>
          <w:p w:rsidR="00000000" w:rsidRPr="008F1FFF" w:rsidP="008F1FFF">
            <w:pPr>
              <w:pStyle w:val="List"/>
            </w:pPr>
            <w:r w:rsidRPr="008F1FFF">
              <w:t>1.5 Confirm and identify requirements for complying with environmental protection, safety and traffic management signage requirements</w:t>
            </w:r>
          </w:p>
          <w:p w:rsidR="00000000" w:rsidRPr="008F1FFF" w:rsidP="008F1FFF">
            <w:pPr>
              <w:pStyle w:val="List"/>
            </w:pPr>
            <w:r w:rsidRPr="008F1FFF">
              <w:t xml:space="preserve">1.6 Identify, address and report environmental issues, potential hazards </w:t>
            </w:r>
            <w:r w:rsidRPr="008F1FFF">
              <w:t>and risks</w:t>
            </w:r>
          </w:p>
          <w:p w:rsidR="00000000" w:rsidRPr="008F1FFF" w:rsidP="008F1FFF">
            <w:pPr>
              <w:pStyle w:val="List"/>
            </w:pPr>
            <w:r w:rsidRPr="008F1FFF">
              <w:t>1.7 Select plant, tools and equipment r</w:t>
            </w:r>
            <w:r w:rsidRPr="008F1FFF">
              <w:t>equired to carry out tasks and check for faults</w:t>
            </w:r>
          </w:p>
          <w:p w:rsidR="00000000" w:rsidP="008F1FFF">
            <w:pPr>
              <w:pStyle w:val="List"/>
              <w:rPr>
                <w:lang w:val="en-NZ"/>
              </w:rPr>
            </w:pPr>
            <w:r w:rsidRPr="008F1FFF">
              <w:t>1.8 Identify, confirm, and locate materials required for work application</w:t>
            </w:r>
          </w:p>
        </w:tc>
      </w:tr>
      <w:tr w:rsidTr="008F1FFF">
        <w:tblPrEx>
          <w:tblW w:w="956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1FFF">
            <w:pPr>
              <w:pStyle w:val="List"/>
              <w:rPr>
                <w:lang w:val="en-NZ"/>
              </w:rPr>
            </w:pPr>
            <w:r w:rsidRPr="008F1FFF">
              <w:t>2. Install trench shoring</w:t>
            </w:r>
          </w:p>
        </w:tc>
        <w:tc>
          <w:tcPr>
            <w:tcW w:w="7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1FFF" w:rsidP="008F1FFF">
            <w:pPr>
              <w:pStyle w:val="List"/>
            </w:pPr>
            <w:r w:rsidRPr="008F1FFF">
              <w:t>2.1 Communicate with plant operator and confirm excavation of trenches complies with site plan, line and de</w:t>
            </w:r>
            <w:r w:rsidRPr="008F1FFF">
              <w:t>pth</w:t>
            </w:r>
          </w:p>
          <w:p w:rsidR="00000000" w:rsidRPr="008F1FFF" w:rsidP="008F1FFF">
            <w:pPr>
              <w:pStyle w:val="List"/>
            </w:pPr>
            <w:r w:rsidRPr="008F1FFF">
              <w:t>2.2 Determine and prepare shoring method according to job requirements</w:t>
            </w:r>
          </w:p>
          <w:p w:rsidR="00000000" w:rsidRPr="008F1FFF" w:rsidP="008F1FFF">
            <w:pPr>
              <w:pStyle w:val="List"/>
            </w:pPr>
            <w:r w:rsidRPr="008F1FFF">
              <w:t>2.3 Set out positioning of shoring according to job requirements</w:t>
            </w:r>
          </w:p>
          <w:p w:rsidR="00000000" w:rsidRPr="008F1FFF" w:rsidP="008F1FFF">
            <w:pPr>
              <w:pStyle w:val="List"/>
            </w:pPr>
            <w:r w:rsidRPr="008F1FFF">
              <w:t>2.4 Position or erect shoring within the trench according to job requirements</w:t>
            </w:r>
          </w:p>
          <w:p w:rsidR="00000000" w:rsidRPr="008F1FFF" w:rsidP="008F1FFF">
            <w:pPr>
              <w:pStyle w:val="List"/>
            </w:pPr>
            <w:r w:rsidRPr="008F1FFF">
              <w:t>2.5 Secure shoring in position accordi</w:t>
            </w:r>
            <w:r w:rsidRPr="008F1FFF">
              <w:t>ng to structural conformity requirements</w:t>
            </w:r>
          </w:p>
          <w:p w:rsidR="00000000" w:rsidRPr="008F1FFF" w:rsidP="008F1FFF">
            <w:pPr>
              <w:pStyle w:val="List"/>
            </w:pPr>
            <w:r w:rsidRPr="008F1FFF">
              <w:t>2.6 Clean out excavation according to site requirements</w:t>
            </w:r>
          </w:p>
          <w:p w:rsidR="00000000" w:rsidP="008F1FFF">
            <w:pPr>
              <w:pStyle w:val="List"/>
              <w:rPr>
                <w:lang w:val="en-NZ"/>
              </w:rPr>
            </w:pPr>
            <w:r w:rsidRPr="008F1FFF">
              <w:t>2.7 Locate ladders for safe access and egress</w:t>
            </w:r>
          </w:p>
        </w:tc>
      </w:tr>
      <w:tr w:rsidTr="008F1FFF">
        <w:tblPrEx>
          <w:tblW w:w="956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1FFF">
            <w:pPr>
              <w:pStyle w:val="List"/>
              <w:rPr>
                <w:lang w:val="en-NZ"/>
              </w:rPr>
            </w:pPr>
            <w:r w:rsidRPr="008F1FFF">
              <w:t>3. Remove trench shoring</w:t>
            </w:r>
          </w:p>
        </w:tc>
        <w:tc>
          <w:tcPr>
            <w:tcW w:w="7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1FFF" w:rsidP="008F1FFF">
            <w:pPr>
              <w:pStyle w:val="List"/>
            </w:pPr>
            <w:r w:rsidRPr="008F1FFF">
              <w:t xml:space="preserve">3.1 Release jacking mechanisms and remove ladders </w:t>
            </w:r>
          </w:p>
          <w:p w:rsidR="00000000" w:rsidRPr="008F1FFF" w:rsidP="008F1FFF">
            <w:pPr>
              <w:pStyle w:val="List"/>
            </w:pPr>
            <w:r w:rsidRPr="008F1FFF">
              <w:t>3.2 Check shoring and prepare it for</w:t>
            </w:r>
            <w:r w:rsidRPr="008F1FFF">
              <w:t xml:space="preserve"> lifting from the trench</w:t>
            </w:r>
          </w:p>
          <w:p w:rsidR="00000000" w:rsidP="008F1FFF">
            <w:pPr>
              <w:pStyle w:val="List"/>
              <w:rPr>
                <w:lang w:val="en-NZ"/>
              </w:rPr>
            </w:pPr>
            <w:r w:rsidRPr="008F1FFF">
              <w:t>3.3 Remove shoring from trench and store it according to site requirements</w:t>
            </w:r>
          </w:p>
        </w:tc>
      </w:tr>
      <w:tr w:rsidTr="008F1FFF">
        <w:tblPrEx>
          <w:tblW w:w="956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1FFF">
            <w:pPr>
              <w:pStyle w:val="List"/>
              <w:rPr>
                <w:lang w:val="en-NZ"/>
              </w:rPr>
            </w:pPr>
            <w:r w:rsidRPr="008F1FFF">
              <w:t>4. Conduct housekeeping activities</w:t>
            </w:r>
          </w:p>
        </w:tc>
        <w:tc>
          <w:tcPr>
            <w:tcW w:w="7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1FFF" w:rsidP="008F1FFF">
            <w:pPr>
              <w:pStyle w:val="List"/>
            </w:pPr>
            <w:r w:rsidRPr="008F1FFF">
              <w:t>4.1 Clear work area and dispose of or recycle materials according to site requirements</w:t>
            </w:r>
          </w:p>
          <w:p w:rsidR="00000000" w:rsidRPr="008F1FFF" w:rsidP="008F1FFF">
            <w:pPr>
              <w:pStyle w:val="List"/>
            </w:pPr>
            <w:r w:rsidRPr="008F1FFF">
              <w:t>4.2 Clean and maintain condition of equipment, confirm suitability for use, and address and report issues as required within scope of own role</w:t>
            </w:r>
          </w:p>
          <w:p w:rsidR="00000000" w:rsidRPr="008F1FFF" w:rsidP="008F1FFF">
            <w:pPr>
              <w:pStyle w:val="List"/>
            </w:pPr>
            <w:r w:rsidRPr="008F1FFF">
              <w:t>4.3 Manage and report hazards, and maintain a safe working environment</w:t>
            </w:r>
          </w:p>
          <w:p w:rsidR="00000000" w:rsidRPr="008F1FFF" w:rsidP="008F1FFF">
            <w:pPr>
              <w:pStyle w:val="List"/>
            </w:pPr>
            <w:r w:rsidRPr="008F1FFF">
              <w:t>4.4 Process records according to site requ</w:t>
            </w:r>
            <w:r w:rsidRPr="008F1FFF">
              <w:t>irements</w:t>
            </w:r>
          </w:p>
        </w:tc>
      </w:tr>
    </w:tbl>
    <w:p w:rsidR="00000000" w:rsidRPr="008F1FFF" w:rsidP="008F1FFF">
      <w:pPr>
        <w:pStyle w:val="BodyText"/>
      </w:pPr>
    </w:p>
    <w:p w:rsidR="00000000" w:rsidRPr="008F1FFF" w:rsidP="008F1FFF">
      <w:pPr>
        <w:pStyle w:val="AllowPageBreak"/>
      </w:pPr>
    </w:p>
    <w:p w:rsidR="00000000" w:rsidRPr="008F1FFF" w:rsidP="008F1FFF">
      <w:pPr>
        <w:pStyle w:val="Heading1"/>
      </w:pPr>
      <w:bookmarkStart w:id="5" w:name="O_1135960"/>
      <w:bookmarkEnd w:id="5"/>
      <w:r w:rsidRPr="008F1FFF">
        <w:t>Foundation Skills</w:t>
      </w:r>
    </w:p>
    <w:p w:rsidR="00000000" w:rsidRPr="00A374BE" w:rsidP="00A374BE">
      <w:pPr>
        <w:pStyle w:val="BodyText"/>
        <w:rPr>
          <w:i/>
        </w:rPr>
      </w:pPr>
      <w:r w:rsidRPr="00A374BE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52"/>
        <w:gridCol w:w="7170"/>
      </w:tblGrid>
      <w:tr w:rsidTr="008F1FFF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1FFF" w:rsidP="008F1FFF">
            <w:pPr>
              <w:pStyle w:val="BodyText"/>
            </w:pPr>
            <w:r w:rsidRPr="008F1FFF">
              <w:rPr>
                <w:rStyle w:val="SpecialBold"/>
              </w:rPr>
              <w:t>Skill</w:t>
            </w:r>
          </w:p>
        </w:tc>
        <w:tc>
          <w:tcPr>
            <w:tcW w:w="7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1FFF">
            <w:pPr>
              <w:pStyle w:val="BodyText"/>
              <w:rPr>
                <w:lang w:val="en-NZ"/>
              </w:rPr>
            </w:pPr>
            <w:r w:rsidRPr="008F1FFF">
              <w:rPr>
                <w:rStyle w:val="SpecialBold"/>
              </w:rPr>
              <w:t>Description</w:t>
            </w:r>
          </w:p>
        </w:tc>
      </w:tr>
      <w:tr w:rsidTr="008F1FFF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1FFF">
            <w:pPr>
              <w:pStyle w:val="BodyText"/>
              <w:rPr>
                <w:lang w:val="en-NZ"/>
              </w:rPr>
            </w:pPr>
            <w:r w:rsidRPr="008F1FFF">
              <w:t>Self-management</w:t>
            </w:r>
          </w:p>
        </w:tc>
        <w:tc>
          <w:tcPr>
            <w:tcW w:w="7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1FFF" w:rsidP="008F1FFF">
            <w:pPr>
              <w:pStyle w:val="ListBullet"/>
            </w:pPr>
            <w:r w:rsidRPr="008F1FFF">
              <w:t>Monitors and</w:t>
            </w:r>
            <w:r w:rsidRPr="008F1FFF">
              <w:t xml:space="preserve"> minimises own exposure to worksite risks and hazards during work activities</w:t>
            </w:r>
          </w:p>
        </w:tc>
      </w:tr>
    </w:tbl>
    <w:p w:rsidR="00000000" w:rsidRPr="008F1FFF" w:rsidP="008F1FFF">
      <w:pPr>
        <w:pStyle w:val="BodyText"/>
      </w:pPr>
    </w:p>
    <w:p w:rsidR="00000000" w:rsidRPr="008F1FFF" w:rsidP="008F1FFF">
      <w:pPr>
        <w:pStyle w:val="AllowPageBreak"/>
      </w:pPr>
    </w:p>
    <w:p w:rsidR="00000000" w:rsidRPr="008F1FFF" w:rsidP="008F1FFF">
      <w:pPr>
        <w:pStyle w:val="Heading1"/>
      </w:pPr>
      <w:bookmarkStart w:id="6" w:name="O_1135962"/>
      <w:bookmarkEnd w:id="6"/>
      <w:r w:rsidRPr="008F1FFF">
        <w:t>Unit Mapping Information</w:t>
      </w:r>
    </w:p>
    <w:p w:rsidR="00000000" w:rsidRPr="008F1FFF" w:rsidP="00A374BE">
      <w:pPr>
        <w:pStyle w:val="BodyText"/>
      </w:pPr>
      <w:r w:rsidRPr="008F1FFF">
        <w:t>Supersedes and is equivalent to RIICCM210D Install trench support.</w:t>
      </w:r>
    </w:p>
    <w:p w:rsidR="00000000" w:rsidRPr="008F1FFF" w:rsidP="008F1FFF">
      <w:pPr>
        <w:pStyle w:val="Heading1"/>
      </w:pPr>
      <w:bookmarkStart w:id="7" w:name="O_1135969"/>
      <w:bookmarkEnd w:id="7"/>
      <w:r w:rsidRPr="008F1FFF">
        <w:t>Links</w:t>
      </w:r>
    </w:p>
    <w:p w:rsidR="00000000" w:rsidRPr="008F1FFF" w:rsidP="00A374BE">
      <w:pPr>
        <w:pStyle w:val="BodyText"/>
      </w:pPr>
      <w:r w:rsidRPr="008F1FFF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8E6165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8F1FFF" w:rsidP="008F1FFF"/>
    <w:sectPr w:rsidSect="008F1FF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1FF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1FFF" w:rsidRPr="00A374BE" w:rsidP="00A374B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1FF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74BE" w:rsidP="008F1FF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374BE" w:rsidP="008F1FF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A374BE" w:rsidP="008F1FF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1FF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74B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F1FFF" w:rsidRPr="00A374BE" w:rsidP="00A374B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1FF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74BE" w:rsidRPr="002D2AF8" w:rsidP="008F1FF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RIICCM210E Install trench support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A374BE" w:rsidP="008F1FF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A0EDB7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C9C1DE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1FF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F1FF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F1FF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F1FF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F1FF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F1FF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F1FF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F1FF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F1FF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F1FF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F1FF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F1FFF"/>
  </w:style>
  <w:style w:type="character" w:customStyle="1" w:styleId="Heading1Char">
    <w:name w:val="Heading 1 Char"/>
    <w:basedOn w:val="DefaultParagraphFont"/>
    <w:link w:val="Heading1"/>
    <w:rsid w:val="008F1FF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F1FF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F1FF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F1FF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F1FF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F1FFF"/>
    <w:rPr>
      <w:b/>
      <w:spacing w:val="0"/>
    </w:rPr>
  </w:style>
  <w:style w:type="character" w:styleId="Emphasis">
    <w:name w:val="Emphasis"/>
    <w:basedOn w:val="DefaultParagraphFont"/>
    <w:qFormat/>
    <w:rsid w:val="008F1FFF"/>
    <w:rPr>
      <w:i/>
    </w:rPr>
  </w:style>
  <w:style w:type="paragraph" w:customStyle="1" w:styleId="SuperHeading">
    <w:name w:val="SuperHeading"/>
    <w:basedOn w:val="Normal"/>
    <w:rsid w:val="008F1FF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F1FF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F1FF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F1FF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F1FF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F1FF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F1FF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F1FF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F1FF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F1FF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F1FF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F1FF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F1FF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F1FF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F1FF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F1FF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F1FF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F1FF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F1FF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F1FF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F1FF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F1FF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F1FF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F1FF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F1FF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F1FF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F1FF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F1FF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F1FF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F1FF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F1FF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F1FF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F1FF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F1FF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F1FF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F1FF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F1FF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F1FFF"/>
  </w:style>
  <w:style w:type="paragraph" w:styleId="TableofFigures">
    <w:name w:val="table of figures"/>
    <w:basedOn w:val="Normal"/>
    <w:next w:val="Normal"/>
    <w:semiHidden/>
    <w:rsid w:val="008F1FF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F1FF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F1FFF"/>
    <w:rPr>
      <w:rFonts w:ascii="Wingdings" w:hAnsi="Wingdings"/>
    </w:rPr>
  </w:style>
  <w:style w:type="paragraph" w:customStyle="1" w:styleId="TableHeading">
    <w:name w:val="Table Heading"/>
    <w:basedOn w:val="HeadingBase"/>
    <w:rsid w:val="008F1FF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F1FFF"/>
    <w:rPr>
      <w:color w:val="0033CC"/>
      <w:u w:val="none"/>
    </w:rPr>
  </w:style>
  <w:style w:type="paragraph" w:customStyle="1" w:styleId="BodyTextRight">
    <w:name w:val="Body Text Right"/>
    <w:basedOn w:val="BodyText"/>
    <w:rsid w:val="008F1FF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F1FF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F1FF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F1FF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F1FF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F1FF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F1FFF"/>
    <w:rPr>
      <w:sz w:val="32"/>
    </w:rPr>
  </w:style>
  <w:style w:type="paragraph" w:customStyle="1" w:styleId="HeadingProcedure">
    <w:name w:val="Heading Procedure"/>
    <w:basedOn w:val="HeadingBase"/>
    <w:next w:val="Normal"/>
    <w:rsid w:val="008F1FF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F1FFF"/>
    <w:pPr>
      <w:spacing w:before="60" w:after="60"/>
    </w:pPr>
  </w:style>
  <w:style w:type="paragraph" w:styleId="ListContinue">
    <w:name w:val="List Continue"/>
    <w:basedOn w:val="List"/>
    <w:rsid w:val="008F1FFF"/>
    <w:pPr>
      <w:ind w:firstLine="0"/>
    </w:pPr>
  </w:style>
  <w:style w:type="paragraph" w:customStyle="1" w:styleId="ListNote">
    <w:name w:val="List Note"/>
    <w:basedOn w:val="List"/>
    <w:rsid w:val="008F1FF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F1FF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F1FF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F1FFF"/>
    <w:rPr>
      <w:rFonts w:ascii="Courier New" w:hAnsi="Courier New"/>
    </w:rPr>
  </w:style>
  <w:style w:type="paragraph" w:customStyle="1" w:styleId="NoteBullet">
    <w:name w:val="Note Bullet"/>
    <w:basedOn w:val="Note"/>
    <w:rsid w:val="008F1FF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F1FF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F1FF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F1FF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F1FF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F1FF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F1FF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F1FFF"/>
    <w:rPr>
      <w:b/>
      <w:smallCaps/>
    </w:rPr>
  </w:style>
  <w:style w:type="paragraph" w:customStyle="1" w:styleId="TableListNumber">
    <w:name w:val="Table List Number"/>
    <w:basedOn w:val="ListNumber"/>
    <w:rsid w:val="008F1FF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F1FF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F1FFF"/>
    <w:pPr>
      <w:numPr>
        <w:numId w:val="8"/>
      </w:numPr>
    </w:pPr>
  </w:style>
  <w:style w:type="paragraph" w:customStyle="1" w:styleId="ListAlpha2">
    <w:name w:val="List Alpha 2"/>
    <w:basedOn w:val="List2"/>
    <w:rsid w:val="008F1FFF"/>
    <w:pPr>
      <w:numPr>
        <w:numId w:val="7"/>
      </w:numPr>
    </w:pPr>
  </w:style>
  <w:style w:type="paragraph" w:styleId="List2">
    <w:name w:val="List 2"/>
    <w:basedOn w:val="BodyText"/>
    <w:rsid w:val="008F1FF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F1FF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F1FF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F1FF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F1FF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F1FF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F1FFF"/>
    <w:pPr>
      <w:numPr>
        <w:numId w:val="3"/>
      </w:numPr>
    </w:pPr>
  </w:style>
  <w:style w:type="paragraph" w:styleId="ListContinue2">
    <w:name w:val="List Continue 2"/>
    <w:basedOn w:val="List2"/>
    <w:rsid w:val="008F1FFF"/>
    <w:pPr>
      <w:ind w:firstLine="0"/>
    </w:pPr>
  </w:style>
  <w:style w:type="paragraph" w:styleId="ListContinue3">
    <w:name w:val="List Continue 3"/>
    <w:basedOn w:val="List3"/>
    <w:rsid w:val="008F1FFF"/>
    <w:pPr>
      <w:ind w:left="1021" w:firstLine="0"/>
    </w:pPr>
  </w:style>
  <w:style w:type="paragraph" w:styleId="ListContinue4">
    <w:name w:val="List Continue 4"/>
    <w:basedOn w:val="List4"/>
    <w:rsid w:val="008F1FFF"/>
    <w:pPr>
      <w:ind w:firstLine="0"/>
    </w:pPr>
  </w:style>
  <w:style w:type="paragraph" w:styleId="ListContinue5">
    <w:name w:val="List Continue 5"/>
    <w:basedOn w:val="List5"/>
    <w:rsid w:val="008F1FFF"/>
    <w:pPr>
      <w:ind w:firstLine="0"/>
    </w:pPr>
  </w:style>
  <w:style w:type="paragraph" w:styleId="ListNumber3">
    <w:name w:val="List Number 3"/>
    <w:basedOn w:val="List3"/>
    <w:rsid w:val="008F1FFF"/>
    <w:pPr>
      <w:numPr>
        <w:numId w:val="4"/>
      </w:numPr>
    </w:pPr>
  </w:style>
  <w:style w:type="paragraph" w:styleId="ListNumber4">
    <w:name w:val="List Number 4"/>
    <w:basedOn w:val="List4"/>
    <w:rsid w:val="008F1FFF"/>
    <w:pPr>
      <w:numPr>
        <w:numId w:val="5"/>
      </w:numPr>
    </w:pPr>
  </w:style>
  <w:style w:type="paragraph" w:styleId="ListNumber5">
    <w:name w:val="List Number 5"/>
    <w:basedOn w:val="List5"/>
    <w:rsid w:val="008F1FFF"/>
    <w:pPr>
      <w:numPr>
        <w:numId w:val="6"/>
      </w:numPr>
    </w:pPr>
  </w:style>
  <w:style w:type="paragraph" w:styleId="BlockText">
    <w:name w:val="Block Text"/>
    <w:basedOn w:val="Normal"/>
    <w:rsid w:val="008F1FF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F1FF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F1FFF"/>
    <w:rPr>
      <w:sz w:val="16"/>
      <w:vertAlign w:val="superscript"/>
    </w:rPr>
  </w:style>
  <w:style w:type="character" w:customStyle="1" w:styleId="Symbols">
    <w:name w:val="Symbols"/>
    <w:basedOn w:val="DefaultParagraphFont"/>
    <w:rsid w:val="008F1FFF"/>
    <w:rPr>
      <w:rFonts w:ascii="Symbol" w:hAnsi="Symbol"/>
    </w:rPr>
  </w:style>
  <w:style w:type="character" w:customStyle="1" w:styleId="MenuOptions">
    <w:name w:val="Menu Options"/>
    <w:basedOn w:val="DefaultParagraphFont"/>
    <w:rsid w:val="008F1FF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F1FFF"/>
    <w:rPr>
      <w:b/>
    </w:rPr>
  </w:style>
  <w:style w:type="character" w:customStyle="1" w:styleId="Underlined">
    <w:name w:val="Underlined"/>
    <w:basedOn w:val="DefaultParagraphFont"/>
    <w:rsid w:val="008F1FFF"/>
    <w:rPr>
      <w:u w:val="single"/>
    </w:rPr>
  </w:style>
  <w:style w:type="paragraph" w:customStyle="1" w:styleId="TableBodyTextRight">
    <w:name w:val="Table Body Text Right"/>
    <w:basedOn w:val="TableBodyText"/>
    <w:rsid w:val="008F1FF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F1FFF"/>
    <w:rPr>
      <w:sz w:val="18"/>
    </w:rPr>
  </w:style>
  <w:style w:type="paragraph" w:customStyle="1" w:styleId="BodySmallRight">
    <w:name w:val="Body Small Right"/>
    <w:basedOn w:val="BodyTextRight"/>
    <w:rsid w:val="008F1FFF"/>
    <w:rPr>
      <w:sz w:val="18"/>
      <w:szCs w:val="18"/>
    </w:rPr>
  </w:style>
  <w:style w:type="paragraph" w:customStyle="1" w:styleId="MarginEdition">
    <w:name w:val="Margin Edition"/>
    <w:basedOn w:val="MarginNote"/>
    <w:rsid w:val="008F1FF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F1FFF"/>
    <w:rPr>
      <w:sz w:val="2"/>
      <w:szCs w:val="2"/>
    </w:rPr>
  </w:style>
  <w:style w:type="character" w:customStyle="1" w:styleId="Small">
    <w:name w:val="Small"/>
    <w:basedOn w:val="DefaultParagraphFont"/>
    <w:rsid w:val="008F1FFF"/>
    <w:rPr>
      <w:sz w:val="16"/>
    </w:rPr>
  </w:style>
  <w:style w:type="paragraph" w:customStyle="1" w:styleId="WideTable">
    <w:name w:val="Wide Table"/>
    <w:basedOn w:val="Normal"/>
    <w:rsid w:val="008F1FF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F1FFF"/>
  </w:style>
  <w:style w:type="paragraph" w:styleId="Quote">
    <w:name w:val="Quote"/>
    <w:basedOn w:val="Heading1"/>
    <w:link w:val="QuoteChar"/>
    <w:qFormat/>
    <w:rsid w:val="008F1FF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F1FF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F1FFF"/>
    <w:pPr>
      <w:pageBreakBefore/>
    </w:pPr>
  </w:style>
  <w:style w:type="paragraph" w:customStyle="1" w:styleId="Border">
    <w:name w:val="Border"/>
    <w:basedOn w:val="Normal"/>
    <w:qFormat/>
    <w:rsid w:val="008F1FF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F1FF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F1FF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F1FF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F1FF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F1FF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F1FF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F1FF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F1FF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F1FFF"/>
    <w:rPr>
      <w:u w:val="single"/>
    </w:rPr>
  </w:style>
  <w:style w:type="character" w:customStyle="1" w:styleId="BoldandItalics">
    <w:name w:val="Bold and Italics"/>
    <w:qFormat/>
    <w:rsid w:val="008F1FFF"/>
    <w:rPr>
      <w:b/>
      <w:i/>
      <w:u w:val="none"/>
    </w:rPr>
  </w:style>
  <w:style w:type="paragraph" w:styleId="BalloonText">
    <w:name w:val="Balloon Text"/>
    <w:basedOn w:val="Normal"/>
    <w:link w:val="BalloonTextChar"/>
    <w:rsid w:val="008F1FF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F1FF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F1FF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F1FF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F1FF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F1FF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F1FFF"/>
    <w:pPr>
      <w:spacing w:before="0" w:after="0"/>
    </w:pPr>
  </w:style>
  <w:style w:type="paragraph" w:customStyle="1" w:styleId="BodyTextBold">
    <w:name w:val="Body Text Bold"/>
    <w:basedOn w:val="BodyText"/>
    <w:qFormat/>
    <w:rsid w:val="008F1FFF"/>
    <w:rPr>
      <w:b/>
    </w:rPr>
  </w:style>
  <w:style w:type="character" w:styleId="Hyperlink">
    <w:name w:val="Hyperlink"/>
    <w:basedOn w:val="DefaultParagraphFont"/>
    <w:uiPriority w:val="99"/>
    <w:unhideWhenUsed/>
    <w:rsid w:val="00A374B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509</Words>
  <Characters>3181</Characters>
  <Application>Microsoft Office Word</Application>
  <DocSecurity>0</DocSecurity>
  <Lines>102</Lines>
  <Paragraphs>67</Paragraphs>
  <ScaleCrop>false</ScaleCrop>
  <Company>Author-it Software Corporation Ltd.</Company>
  <LinksUpToDate>false</LinksUpToDate>
  <CharactersWithSpaces>3623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RIICCM210E Install trench support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2024-12-24T01:06:00Z</dcterms:created>
  <dcterms:modified xsi:type="dcterms:W3CDTF">2024-12-24T01:06:00Z</dcterms:modified>
</cp:coreProperties>
</file>