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5458" w:rsidP="001F54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RIICCM208D Carry out basic levelling</w:t>
      </w:r>
      <w:r>
        <w:fldChar w:fldCharType="end"/>
      </w:r>
    </w:p>
    <w:p w:rsidR="001F5458" w:rsidP="001F5458">
      <w:pPr>
        <w:pStyle w:val="Version"/>
        <w:sectPr w:rsidSect="001C0A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C0A3D" w:rsidP="001C0A3D">
      <w:pPr>
        <w:pStyle w:val="SuperHeading"/>
      </w:pPr>
      <w:r w:rsidRPr="001C0A3D">
        <w:t>RIICCM208D Carry out basic levelling</w:t>
      </w:r>
    </w:p>
    <w:p w:rsidR="00000000" w:rsidRPr="001C0A3D" w:rsidP="001C0A3D">
      <w:pPr>
        <w:pStyle w:val="Heading1"/>
      </w:pPr>
      <w:bookmarkStart w:id="1" w:name="O_681445"/>
      <w:bookmarkEnd w:id="1"/>
      <w:r w:rsidRPr="001C0A3D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1F545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3D">
            <w:pPr>
              <w:pStyle w:val="BodyText"/>
              <w:rPr>
                <w:lang w:val="en-NZ"/>
              </w:rPr>
            </w:pPr>
            <w:r w:rsidRPr="001C0A3D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3D">
            <w:pPr>
              <w:pStyle w:val="BodyText"/>
              <w:rPr>
                <w:lang w:val="en-NZ"/>
              </w:rPr>
            </w:pPr>
            <w:r w:rsidRPr="001C0A3D">
              <w:t>Comment</w:t>
            </w:r>
          </w:p>
        </w:tc>
      </w:tr>
      <w:tr w:rsidTr="001F545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3D">
            <w:pPr>
              <w:pStyle w:val="BodyText"/>
              <w:rPr>
                <w:lang w:val="en-NZ"/>
              </w:rPr>
            </w:pPr>
            <w:r w:rsidRPr="001C0A3D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3D">
            <w:pPr>
              <w:pStyle w:val="BodyText"/>
              <w:rPr>
                <w:lang w:val="en-NZ"/>
              </w:rPr>
            </w:pPr>
            <w:r w:rsidRPr="001C0A3D">
              <w:t>This unit replaces RIICCM208A Carry out basic levelling.</w:t>
            </w:r>
          </w:p>
        </w:tc>
      </w:tr>
      <w:tr w:rsidTr="001F545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3D">
            <w:pPr>
              <w:pStyle w:val="BodyText"/>
              <w:rPr>
                <w:lang w:val="en-NZ"/>
              </w:rPr>
            </w:pPr>
            <w:r w:rsidRPr="001C0A3D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A3D" w:rsidP="001C0A3D">
            <w:pPr>
              <w:pStyle w:val="BodyText"/>
            </w:pPr>
            <w:r w:rsidRPr="001C0A3D">
              <w:t xml:space="preserve">Editorial corrections </w:t>
            </w:r>
          </w:p>
          <w:p w:rsidR="00000000" w:rsidP="001C0A3D">
            <w:pPr>
              <w:pStyle w:val="BodyText"/>
              <w:rPr>
                <w:lang w:val="en-NZ"/>
              </w:rPr>
            </w:pPr>
            <w:r w:rsidRPr="001C0A3D">
              <w:t>Amended Performance Evidence.</w:t>
            </w:r>
          </w:p>
        </w:tc>
      </w:tr>
      <w:tr w:rsidTr="001F545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3D">
            <w:pPr>
              <w:pStyle w:val="BodyText"/>
              <w:rPr>
                <w:lang w:val="en-NZ"/>
              </w:rPr>
            </w:pPr>
            <w:r w:rsidRPr="001C0A3D">
              <w:t>3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A3D" w:rsidP="001C0A3D">
            <w:pPr>
              <w:pStyle w:val="BodyText"/>
            </w:pPr>
            <w:r w:rsidRPr="001C0A3D">
              <w:t>Required frequency and volume of evidence amended in Performance evidence.</w:t>
            </w:r>
          </w:p>
          <w:p w:rsidR="00000000" w:rsidRPr="001C0A3D" w:rsidP="001C0A3D">
            <w:pPr>
              <w:pStyle w:val="BodyText"/>
            </w:pPr>
            <w:r w:rsidRPr="001C0A3D">
              <w:t>Substantial amendments ma</w:t>
            </w:r>
            <w:r w:rsidRPr="001C0A3D">
              <w:t>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1C0A3D" w:rsidP="001C0A3D">
      <w:pPr>
        <w:pStyle w:val="BodyText"/>
      </w:pPr>
    </w:p>
    <w:p w:rsidR="00000000" w:rsidRPr="001C0A3D" w:rsidP="001C0A3D">
      <w:pPr>
        <w:pStyle w:val="AllowPageBreak"/>
      </w:pPr>
    </w:p>
    <w:p w:rsidR="00000000" w:rsidRPr="001C0A3D" w:rsidP="001C0A3D">
      <w:pPr>
        <w:pStyle w:val="Heading1"/>
      </w:pPr>
      <w:bookmarkStart w:id="2" w:name="O_681444"/>
      <w:bookmarkEnd w:id="2"/>
      <w:r w:rsidRPr="001C0A3D">
        <w:t>Application</w:t>
      </w:r>
    </w:p>
    <w:p w:rsidR="00000000" w:rsidRPr="001C0A3D" w:rsidP="001F5458">
      <w:pPr>
        <w:pStyle w:val="BodyText"/>
      </w:pPr>
      <w:r w:rsidRPr="001C0A3D">
        <w:t>This unit describes a pa</w:t>
      </w:r>
      <w:r w:rsidRPr="001C0A3D">
        <w:t>rticipant’s skills and knowledge required to carry out basic levelling in Civil construction.</w:t>
      </w:r>
    </w:p>
    <w:p w:rsidR="00000000" w:rsidRPr="001C0A3D" w:rsidP="001F5458">
      <w:pPr>
        <w:pStyle w:val="BodyText"/>
      </w:pPr>
      <w:r w:rsidRPr="001C0A3D">
        <w:t>This unit is appropriate for those working in operational roles.</w:t>
      </w:r>
    </w:p>
    <w:p w:rsidR="001F5458" w:rsidP="001F5458">
      <w:pPr>
        <w:pStyle w:val="BodyText"/>
      </w:pPr>
      <w:r w:rsidRPr="001C0A3D">
        <w:t>Licensing, legislative, regulatory and certification requirements that apply to this unit can var</w:t>
      </w:r>
      <w:r w:rsidRPr="001C0A3D">
        <w:t>y between states, territories, and Industry sectors. Relevant information must be sourced prior to application of the unit.</w:t>
      </w:r>
    </w:p>
    <w:p w:rsidR="00000000" w:rsidRPr="001C0A3D" w:rsidP="001C0A3D">
      <w:pPr>
        <w:pStyle w:val="Heading1"/>
      </w:pPr>
      <w:bookmarkStart w:id="3" w:name="O_681443"/>
      <w:bookmarkEnd w:id="3"/>
      <w:r w:rsidRPr="001C0A3D">
        <w:t>Unit Sector</w:t>
      </w:r>
    </w:p>
    <w:p w:rsidR="00000000" w:rsidRPr="001C0A3D" w:rsidP="001F5458">
      <w:pPr>
        <w:pStyle w:val="BodyText"/>
      </w:pPr>
      <w:r w:rsidRPr="001C0A3D">
        <w:t>Civil construction</w:t>
      </w:r>
    </w:p>
    <w:p w:rsidR="00000000" w:rsidRPr="001C0A3D" w:rsidP="001C0A3D">
      <w:pPr>
        <w:pStyle w:val="Heading1"/>
      </w:pPr>
      <w:bookmarkStart w:id="4" w:name="O_681442"/>
      <w:bookmarkEnd w:id="4"/>
      <w:r w:rsidRPr="001C0A3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1C0A3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3D">
            <w:pPr>
              <w:pStyle w:val="BodyText"/>
              <w:rPr>
                <w:lang w:val="en-NZ"/>
              </w:rPr>
            </w:pPr>
            <w:r w:rsidRPr="001C0A3D">
              <w:t>1. Plan and prepare for basic levelling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A3D" w:rsidP="001C0A3D">
            <w:pPr>
              <w:pStyle w:val="BodyText"/>
            </w:pPr>
            <w:r w:rsidRPr="001C0A3D">
              <w:t>1.1</w:t>
            </w:r>
            <w:r w:rsidRPr="001C0A3D">
              <w:tab/>
              <w:t xml:space="preserve">Access, interpret and apply basic levelling documentation, and ensure the work activity is complaint </w:t>
            </w:r>
          </w:p>
          <w:p w:rsidR="00000000" w:rsidRPr="001C0A3D" w:rsidP="001C0A3D">
            <w:pPr>
              <w:pStyle w:val="BodyText"/>
            </w:pPr>
            <w:r w:rsidRPr="001C0A3D">
              <w:t>1.2</w:t>
            </w:r>
            <w:r w:rsidRPr="001C0A3D">
              <w:tab/>
              <w:t>Obtain, read, interpret, clarify and confirm work requirements</w:t>
            </w:r>
          </w:p>
          <w:p w:rsidR="00000000" w:rsidRPr="001C0A3D" w:rsidP="001C0A3D">
            <w:pPr>
              <w:pStyle w:val="BodyText"/>
            </w:pPr>
            <w:r w:rsidRPr="001C0A3D">
              <w:t>1.3</w:t>
            </w:r>
            <w:r w:rsidRPr="001C0A3D">
              <w:tab/>
              <w:t>Identify and address potential risks, h</w:t>
            </w:r>
            <w:r w:rsidRPr="001C0A3D">
              <w:t>azards and environmental issues, and implement control measures</w:t>
            </w:r>
          </w:p>
          <w:p w:rsidR="00000000" w:rsidRPr="001C0A3D" w:rsidP="001C0A3D">
            <w:pPr>
              <w:pStyle w:val="BodyText"/>
            </w:pPr>
            <w:r w:rsidRPr="001C0A3D">
              <w:t>1.4</w:t>
            </w:r>
            <w:r w:rsidRPr="001C0A3D">
              <w:tab/>
              <w:t xml:space="preserve">Select and wear personal protective equipment appropriate for work activities </w:t>
            </w:r>
          </w:p>
          <w:p w:rsidR="00000000" w:rsidRPr="001C0A3D" w:rsidP="001C0A3D">
            <w:pPr>
              <w:pStyle w:val="BodyText"/>
            </w:pPr>
            <w:r w:rsidRPr="001C0A3D">
              <w:t>1.5</w:t>
            </w:r>
            <w:r w:rsidRPr="001C0A3D">
              <w:tab/>
              <w:t xml:space="preserve">Identify, obtain and implement traffic signage requirements </w:t>
            </w:r>
          </w:p>
          <w:p w:rsidR="00000000" w:rsidRPr="001C0A3D" w:rsidP="001C0A3D">
            <w:pPr>
              <w:pStyle w:val="BodyText"/>
            </w:pPr>
            <w:r w:rsidRPr="001C0A3D">
              <w:t>1.6</w:t>
            </w:r>
            <w:r w:rsidRPr="001C0A3D">
              <w:tab/>
              <w:t xml:space="preserve">Select equipment and/or attachments for </w:t>
            </w:r>
            <w:r w:rsidRPr="001C0A3D">
              <w:t>work activities, and check for faults and serviceability within specified tolerances</w:t>
            </w:r>
          </w:p>
          <w:p w:rsidR="00000000" w:rsidRPr="001C0A3D" w:rsidP="001C0A3D">
            <w:pPr>
              <w:pStyle w:val="BodyText"/>
            </w:pPr>
            <w:r w:rsidRPr="001C0A3D">
              <w:t>1.7</w:t>
            </w:r>
            <w:r w:rsidRPr="001C0A3D">
              <w:tab/>
              <w:t>Identify environmental protection requirements</w:t>
            </w:r>
          </w:p>
          <w:p w:rsidR="00000000" w:rsidP="001C0A3D">
            <w:pPr>
              <w:pStyle w:val="BodyText"/>
              <w:rPr>
                <w:lang w:val="en-NZ"/>
              </w:rPr>
            </w:pPr>
            <w:r w:rsidRPr="001C0A3D">
              <w:t>1.8</w:t>
            </w:r>
            <w:r w:rsidRPr="001C0A3D">
              <w:tab/>
              <w:t>Obtain and interpret emergency procedures, and be prepared for fire/accident/emergency</w:t>
            </w:r>
          </w:p>
        </w:tc>
      </w:tr>
      <w:tr w:rsidTr="001C0A3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3D">
            <w:pPr>
              <w:pStyle w:val="BodyText"/>
              <w:rPr>
                <w:lang w:val="en-NZ"/>
              </w:rPr>
            </w:pPr>
            <w:r w:rsidRPr="001C0A3D">
              <w:t>2. Establish offsets to plan</w:t>
            </w:r>
            <w:r w:rsidRPr="001C0A3D">
              <w:t>s and drawings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A3D" w:rsidP="001C0A3D">
            <w:pPr>
              <w:pStyle w:val="BodyText"/>
            </w:pPr>
            <w:r w:rsidRPr="001C0A3D">
              <w:t>2.1</w:t>
            </w:r>
            <w:r w:rsidRPr="001C0A3D">
              <w:tab/>
              <w:t xml:space="preserve">Establish offset and recovery pegs from survey controls to specified plans and drawings </w:t>
            </w:r>
          </w:p>
          <w:p w:rsidR="00000000" w:rsidRPr="001C0A3D" w:rsidP="001C0A3D">
            <w:pPr>
              <w:pStyle w:val="BodyText"/>
            </w:pPr>
            <w:r w:rsidRPr="001C0A3D">
              <w:t>2.2</w:t>
            </w:r>
            <w:r w:rsidRPr="001C0A3D">
              <w:tab/>
              <w:t>Re-establish earthwork and pavement control lines from offsets and/or recovery pegs</w:t>
            </w:r>
          </w:p>
          <w:p w:rsidR="00000000" w:rsidP="001C0A3D">
            <w:pPr>
              <w:pStyle w:val="BodyText"/>
              <w:rPr>
                <w:lang w:val="en-NZ"/>
              </w:rPr>
            </w:pPr>
            <w:r w:rsidRPr="001C0A3D">
              <w:t>2.3</w:t>
            </w:r>
            <w:r w:rsidRPr="001C0A3D">
              <w:tab/>
              <w:t>Establish drainage offsets from survey control</w:t>
            </w:r>
          </w:p>
        </w:tc>
      </w:tr>
      <w:tr w:rsidTr="001C0A3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3D">
            <w:pPr>
              <w:pStyle w:val="BodyText"/>
              <w:rPr>
                <w:lang w:val="en-NZ"/>
              </w:rPr>
            </w:pPr>
            <w:r w:rsidRPr="001C0A3D">
              <w:t>3. Set u</w:t>
            </w:r>
            <w:r w:rsidRPr="001C0A3D">
              <w:t>p and use levelling device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A3D" w:rsidP="001C0A3D">
            <w:pPr>
              <w:pStyle w:val="BodyText"/>
            </w:pPr>
            <w:r w:rsidRPr="001C0A3D">
              <w:t>3.1</w:t>
            </w:r>
            <w:r w:rsidRPr="001C0A3D">
              <w:tab/>
              <w:t>Identify heights to be transferred/established from project plans or instructions</w:t>
            </w:r>
          </w:p>
          <w:p w:rsidR="00000000" w:rsidRPr="001C0A3D" w:rsidP="001C0A3D">
            <w:pPr>
              <w:pStyle w:val="BodyText"/>
            </w:pPr>
            <w:r w:rsidRPr="001C0A3D">
              <w:t>3.2</w:t>
            </w:r>
            <w:r w:rsidRPr="001C0A3D">
              <w:tab/>
              <w:t>Set up and use levelling instruments, and complete levelling</w:t>
            </w:r>
          </w:p>
          <w:p w:rsidR="00000000" w:rsidRPr="001C0A3D" w:rsidP="001C0A3D">
            <w:pPr>
              <w:pStyle w:val="BodyText"/>
            </w:pPr>
            <w:r w:rsidRPr="001C0A3D">
              <w:t>3.3</w:t>
            </w:r>
            <w:r w:rsidRPr="001C0A3D">
              <w:tab/>
              <w:t>Transfer heights from the known to the required</w:t>
            </w:r>
          </w:p>
          <w:p w:rsidR="00000000" w:rsidP="001C0A3D">
            <w:pPr>
              <w:pStyle w:val="BodyText"/>
              <w:rPr>
                <w:lang w:val="en-NZ"/>
              </w:rPr>
            </w:pPr>
            <w:r w:rsidRPr="001C0A3D">
              <w:t>3.4</w:t>
            </w:r>
            <w:r w:rsidRPr="001C0A3D">
              <w:tab/>
            </w:r>
            <w:r w:rsidRPr="001C0A3D">
              <w:t>Document results of levelling procedure</w:t>
            </w:r>
          </w:p>
        </w:tc>
      </w:tr>
      <w:tr w:rsidTr="001C0A3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3D">
            <w:pPr>
              <w:pStyle w:val="BodyText"/>
              <w:rPr>
                <w:lang w:val="en-NZ"/>
              </w:rPr>
            </w:pPr>
            <w:r w:rsidRPr="001C0A3D">
              <w:t>4.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A3D" w:rsidP="001C0A3D">
            <w:pPr>
              <w:pStyle w:val="BodyText"/>
            </w:pPr>
            <w:r w:rsidRPr="001C0A3D">
              <w:t>4.1</w:t>
            </w:r>
            <w:r w:rsidRPr="001C0A3D">
              <w:tab/>
              <w:t>Clear work area and dispose of or recycle materials</w:t>
            </w:r>
          </w:p>
          <w:p w:rsidR="00000000" w:rsidRPr="001C0A3D" w:rsidP="001C0A3D">
            <w:pPr>
              <w:pStyle w:val="BodyText"/>
            </w:pPr>
            <w:r w:rsidRPr="001C0A3D">
              <w:t>4.2</w:t>
            </w:r>
            <w:r w:rsidRPr="001C0A3D">
              <w:tab/>
              <w:t>Clean and maintain condition of equipment, ensure suitability for use, and address/report issues</w:t>
            </w:r>
          </w:p>
          <w:p w:rsidR="00000000" w:rsidRPr="001C0A3D" w:rsidP="001C0A3D">
            <w:pPr>
              <w:pStyle w:val="BodyText"/>
            </w:pPr>
            <w:r w:rsidRPr="001C0A3D">
              <w:t>4.3</w:t>
            </w:r>
            <w:r w:rsidRPr="001C0A3D">
              <w:tab/>
              <w:t>Manage/report hazar</w:t>
            </w:r>
            <w:r w:rsidRPr="001C0A3D">
              <w:t>ds, and maintain a safe working environment</w:t>
            </w:r>
          </w:p>
          <w:p w:rsidR="00000000" w:rsidRPr="001C0A3D" w:rsidP="001C0A3D">
            <w:pPr>
              <w:pStyle w:val="BodyText"/>
            </w:pPr>
            <w:r w:rsidRPr="001C0A3D">
              <w:t>4.4</w:t>
            </w:r>
            <w:r w:rsidRPr="001C0A3D">
              <w:tab/>
              <w:t>Process written records</w:t>
            </w:r>
          </w:p>
        </w:tc>
      </w:tr>
    </w:tbl>
    <w:p w:rsidR="00000000" w:rsidRPr="001C0A3D" w:rsidP="001C0A3D">
      <w:pPr>
        <w:pStyle w:val="BodyText"/>
      </w:pPr>
    </w:p>
    <w:p w:rsidR="00000000" w:rsidRPr="001C0A3D" w:rsidP="001C0A3D">
      <w:pPr>
        <w:pStyle w:val="AllowPageBreak"/>
      </w:pPr>
    </w:p>
    <w:p w:rsidR="00000000" w:rsidRPr="001C0A3D" w:rsidP="001C0A3D">
      <w:pPr>
        <w:pStyle w:val="Heading1"/>
      </w:pPr>
      <w:bookmarkStart w:id="5" w:name="O_681441"/>
      <w:bookmarkEnd w:id="5"/>
      <w:r w:rsidRPr="001C0A3D">
        <w:t>Foundation Skills</w:t>
      </w:r>
    </w:p>
    <w:p w:rsidR="001F5458" w:rsidP="001F5458">
      <w:pPr>
        <w:pStyle w:val="BodyText"/>
      </w:pPr>
      <w:r w:rsidRPr="001C0A3D">
        <w:t>Foundation skills essential to performance are explicit in the performance criteria of this unit. Further information is available in the Resources</w:t>
      </w:r>
      <w:r w:rsidRPr="001C0A3D">
        <w:t xml:space="preserve"> and Infrastructure Industry Training Package Companion Volume.</w:t>
      </w:r>
    </w:p>
    <w:p w:rsidR="00000000" w:rsidRPr="001C0A3D" w:rsidP="001C0A3D">
      <w:pPr>
        <w:pStyle w:val="Heading1"/>
      </w:pPr>
      <w:bookmarkStart w:id="6" w:name="O_681440"/>
      <w:bookmarkEnd w:id="6"/>
      <w:r w:rsidRPr="001C0A3D">
        <w:t>Unit Mapping Information</w:t>
      </w:r>
    </w:p>
    <w:p w:rsidR="00000000" w:rsidRPr="001C0A3D" w:rsidP="001F5458">
      <w:pPr>
        <w:pStyle w:val="BodyText"/>
      </w:pPr>
      <w:r w:rsidRPr="001C0A3D">
        <w:t xml:space="preserve">RIICCM208A Carry out basic levelling </w:t>
      </w:r>
    </w:p>
    <w:p w:rsidR="00000000" w:rsidRPr="001C0A3D" w:rsidP="001C0A3D">
      <w:pPr>
        <w:pStyle w:val="Heading1"/>
      </w:pPr>
      <w:bookmarkStart w:id="7" w:name="O_681446"/>
      <w:bookmarkEnd w:id="7"/>
      <w:r w:rsidRPr="001C0A3D">
        <w:t>Links</w:t>
      </w:r>
    </w:p>
    <w:p w:rsidR="00000000" w:rsidRPr="001C0A3D" w:rsidP="001F5458">
      <w:pPr>
        <w:pStyle w:val="BodyText"/>
      </w:pPr>
      <w:r w:rsidRPr="001C0A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A561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C0A3D" w:rsidP="001C0A3D"/>
    <w:sectPr w:rsidSect="001C0A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A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A3D" w:rsidRPr="001F5458" w:rsidP="001F54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A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458" w:rsidP="001C0A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5458" w:rsidP="001C0A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F5458" w:rsidP="001C0A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A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4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0A3D" w:rsidRPr="001F5458" w:rsidP="001F54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A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458" w:rsidRPr="002D2AF8" w:rsidP="001C0A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RIICCM208D Carry out basic levelling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F5458" w:rsidP="001C0A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A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0A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0A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0A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0A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0A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0A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0A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0A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0A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0A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0A3D"/>
  </w:style>
  <w:style w:type="character" w:customStyle="1" w:styleId="Heading1Char">
    <w:name w:val="Heading 1 Char"/>
    <w:basedOn w:val="DefaultParagraphFont"/>
    <w:link w:val="Heading1"/>
    <w:rsid w:val="001C0A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0A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0A3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C0A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0A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0A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0A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0A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0A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0A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0A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0A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0A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0A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0A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0A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0A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0A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0A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0A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0A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0A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0A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0A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0A3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C0A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0A3D"/>
    <w:rPr>
      <w:b/>
      <w:spacing w:val="0"/>
    </w:rPr>
  </w:style>
  <w:style w:type="paragraph" w:customStyle="1" w:styleId="SuperTitle">
    <w:name w:val="SuperTitle"/>
    <w:basedOn w:val="Title"/>
    <w:rsid w:val="001C0A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0A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0A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0A3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0A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0A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0A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0A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0A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0A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0A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0A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0A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0A3D"/>
    <w:rPr>
      <w:i/>
    </w:rPr>
  </w:style>
  <w:style w:type="paragraph" w:styleId="Caption">
    <w:name w:val="caption"/>
    <w:basedOn w:val="BodyText"/>
    <w:next w:val="Normal"/>
    <w:qFormat/>
    <w:rsid w:val="001C0A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0A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0A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0A3D"/>
  </w:style>
  <w:style w:type="paragraph" w:styleId="TableofFigures">
    <w:name w:val="table of figures"/>
    <w:basedOn w:val="Normal"/>
    <w:next w:val="Normal"/>
    <w:semiHidden/>
    <w:rsid w:val="001C0A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0A3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C0A3D"/>
    <w:rPr>
      <w:rFonts w:ascii="Wingdings" w:hAnsi="Wingdings"/>
    </w:rPr>
  </w:style>
  <w:style w:type="paragraph" w:customStyle="1" w:styleId="TableHeading">
    <w:name w:val="Table Heading"/>
    <w:basedOn w:val="HeadingBase"/>
    <w:rsid w:val="001C0A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0A3D"/>
    <w:rPr>
      <w:color w:val="0033CC"/>
      <w:u w:val="none"/>
    </w:rPr>
  </w:style>
  <w:style w:type="paragraph" w:customStyle="1" w:styleId="BodyTextRight">
    <w:name w:val="Body Text Right"/>
    <w:basedOn w:val="BodyText"/>
    <w:rsid w:val="001C0A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0A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0A3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0A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0A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0A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0A3D"/>
    <w:rPr>
      <w:sz w:val="32"/>
    </w:rPr>
  </w:style>
  <w:style w:type="paragraph" w:customStyle="1" w:styleId="HeadingProcedure">
    <w:name w:val="Heading Procedure"/>
    <w:basedOn w:val="HeadingBase"/>
    <w:next w:val="Normal"/>
    <w:rsid w:val="001C0A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0A3D"/>
    <w:pPr>
      <w:spacing w:before="60" w:after="60"/>
    </w:pPr>
  </w:style>
  <w:style w:type="paragraph" w:styleId="ListContinue">
    <w:name w:val="List Continue"/>
    <w:basedOn w:val="List"/>
    <w:rsid w:val="001C0A3D"/>
    <w:pPr>
      <w:ind w:firstLine="0"/>
    </w:pPr>
  </w:style>
  <w:style w:type="paragraph" w:customStyle="1" w:styleId="ListNote">
    <w:name w:val="List Note"/>
    <w:basedOn w:val="List"/>
    <w:rsid w:val="001C0A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0A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0A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0A3D"/>
    <w:rPr>
      <w:rFonts w:ascii="Courier New" w:hAnsi="Courier New"/>
    </w:rPr>
  </w:style>
  <w:style w:type="paragraph" w:customStyle="1" w:styleId="NoteBullet">
    <w:name w:val="Note Bullet"/>
    <w:basedOn w:val="Note"/>
    <w:rsid w:val="001C0A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0A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0A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0A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0A3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C0A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0A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0A3D"/>
    <w:rPr>
      <w:b/>
      <w:smallCaps/>
    </w:rPr>
  </w:style>
  <w:style w:type="paragraph" w:customStyle="1" w:styleId="TableListNumber">
    <w:name w:val="Table List Number"/>
    <w:basedOn w:val="ListNumber"/>
    <w:rsid w:val="001C0A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0A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0A3D"/>
    <w:pPr>
      <w:numPr>
        <w:numId w:val="7"/>
      </w:numPr>
    </w:pPr>
  </w:style>
  <w:style w:type="paragraph" w:customStyle="1" w:styleId="ListAlpha2">
    <w:name w:val="List Alpha 2"/>
    <w:basedOn w:val="List2"/>
    <w:rsid w:val="001C0A3D"/>
    <w:pPr>
      <w:numPr>
        <w:numId w:val="6"/>
      </w:numPr>
    </w:pPr>
  </w:style>
  <w:style w:type="paragraph" w:styleId="List2">
    <w:name w:val="List 2"/>
    <w:basedOn w:val="BodyText"/>
    <w:rsid w:val="001C0A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0A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0A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0A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0A3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0A3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C0A3D"/>
    <w:pPr>
      <w:numPr>
        <w:numId w:val="2"/>
      </w:numPr>
    </w:pPr>
  </w:style>
  <w:style w:type="paragraph" w:styleId="ListContinue2">
    <w:name w:val="List Continue 2"/>
    <w:basedOn w:val="List2"/>
    <w:rsid w:val="001C0A3D"/>
    <w:pPr>
      <w:ind w:firstLine="0"/>
    </w:pPr>
  </w:style>
  <w:style w:type="paragraph" w:styleId="ListContinue3">
    <w:name w:val="List Continue 3"/>
    <w:basedOn w:val="List3"/>
    <w:rsid w:val="001C0A3D"/>
    <w:pPr>
      <w:ind w:left="1021" w:firstLine="0"/>
    </w:pPr>
  </w:style>
  <w:style w:type="paragraph" w:styleId="ListContinue4">
    <w:name w:val="List Continue 4"/>
    <w:basedOn w:val="List4"/>
    <w:rsid w:val="001C0A3D"/>
    <w:pPr>
      <w:ind w:firstLine="0"/>
    </w:pPr>
  </w:style>
  <w:style w:type="paragraph" w:styleId="ListContinue5">
    <w:name w:val="List Continue 5"/>
    <w:basedOn w:val="List5"/>
    <w:rsid w:val="001C0A3D"/>
    <w:pPr>
      <w:ind w:firstLine="0"/>
    </w:pPr>
  </w:style>
  <w:style w:type="paragraph" w:styleId="ListNumber3">
    <w:name w:val="List Number 3"/>
    <w:basedOn w:val="List3"/>
    <w:rsid w:val="001C0A3D"/>
    <w:pPr>
      <w:numPr>
        <w:numId w:val="3"/>
      </w:numPr>
    </w:pPr>
  </w:style>
  <w:style w:type="paragraph" w:styleId="ListNumber4">
    <w:name w:val="List Number 4"/>
    <w:basedOn w:val="List4"/>
    <w:rsid w:val="001C0A3D"/>
    <w:pPr>
      <w:numPr>
        <w:numId w:val="4"/>
      </w:numPr>
    </w:pPr>
  </w:style>
  <w:style w:type="paragraph" w:styleId="ListNumber5">
    <w:name w:val="List Number 5"/>
    <w:basedOn w:val="List5"/>
    <w:rsid w:val="001C0A3D"/>
    <w:pPr>
      <w:numPr>
        <w:numId w:val="5"/>
      </w:numPr>
    </w:pPr>
  </w:style>
  <w:style w:type="paragraph" w:styleId="BlockText">
    <w:name w:val="Block Text"/>
    <w:basedOn w:val="Normal"/>
    <w:rsid w:val="001C0A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0A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0A3D"/>
    <w:rPr>
      <w:sz w:val="16"/>
      <w:vertAlign w:val="superscript"/>
    </w:rPr>
  </w:style>
  <w:style w:type="character" w:customStyle="1" w:styleId="Symbols">
    <w:name w:val="Symbols"/>
    <w:basedOn w:val="DefaultParagraphFont"/>
    <w:rsid w:val="001C0A3D"/>
    <w:rPr>
      <w:rFonts w:ascii="Symbol" w:hAnsi="Symbol"/>
    </w:rPr>
  </w:style>
  <w:style w:type="character" w:customStyle="1" w:styleId="MenuOptions">
    <w:name w:val="Menu Options"/>
    <w:basedOn w:val="DefaultParagraphFont"/>
    <w:rsid w:val="001C0A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0A3D"/>
    <w:rPr>
      <w:b/>
    </w:rPr>
  </w:style>
  <w:style w:type="character" w:customStyle="1" w:styleId="Underlined">
    <w:name w:val="Underlined"/>
    <w:basedOn w:val="DefaultParagraphFont"/>
    <w:rsid w:val="001C0A3D"/>
    <w:rPr>
      <w:u w:val="single"/>
    </w:rPr>
  </w:style>
  <w:style w:type="paragraph" w:customStyle="1" w:styleId="TableBodyTextRight">
    <w:name w:val="Table Body Text Right"/>
    <w:basedOn w:val="TableBodyText"/>
    <w:rsid w:val="001C0A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0A3D"/>
    <w:rPr>
      <w:sz w:val="18"/>
    </w:rPr>
  </w:style>
  <w:style w:type="paragraph" w:customStyle="1" w:styleId="BodySmallRight">
    <w:name w:val="Body Small Right"/>
    <w:basedOn w:val="BodyTextRight"/>
    <w:rsid w:val="001C0A3D"/>
    <w:rPr>
      <w:sz w:val="18"/>
      <w:szCs w:val="18"/>
    </w:rPr>
  </w:style>
  <w:style w:type="paragraph" w:customStyle="1" w:styleId="MarginEdition">
    <w:name w:val="Margin Edition"/>
    <w:basedOn w:val="MarginNote"/>
    <w:rsid w:val="001C0A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0A3D"/>
    <w:rPr>
      <w:sz w:val="2"/>
      <w:szCs w:val="2"/>
    </w:rPr>
  </w:style>
  <w:style w:type="character" w:customStyle="1" w:styleId="Small">
    <w:name w:val="Small"/>
    <w:basedOn w:val="DefaultParagraphFont"/>
    <w:rsid w:val="001C0A3D"/>
    <w:rPr>
      <w:sz w:val="16"/>
    </w:rPr>
  </w:style>
  <w:style w:type="paragraph" w:customStyle="1" w:styleId="WideTable">
    <w:name w:val="Wide Table"/>
    <w:basedOn w:val="Normal"/>
    <w:rsid w:val="001C0A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0A3D"/>
  </w:style>
  <w:style w:type="paragraph" w:styleId="Quote">
    <w:name w:val="Quote"/>
    <w:basedOn w:val="Heading1"/>
    <w:link w:val="QuoteChar"/>
    <w:qFormat/>
    <w:rsid w:val="001C0A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0A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0A3D"/>
    <w:pPr>
      <w:pageBreakBefore/>
    </w:pPr>
  </w:style>
  <w:style w:type="paragraph" w:customStyle="1" w:styleId="Border">
    <w:name w:val="Border"/>
    <w:basedOn w:val="Normal"/>
    <w:qFormat/>
    <w:rsid w:val="001C0A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0A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A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A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0A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0A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0A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0A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0A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0A3D"/>
    <w:rPr>
      <w:u w:val="single"/>
    </w:rPr>
  </w:style>
  <w:style w:type="character" w:customStyle="1" w:styleId="BoldandItalics">
    <w:name w:val="Bold and Italics"/>
    <w:qFormat/>
    <w:rsid w:val="001C0A3D"/>
    <w:rPr>
      <w:b/>
      <w:i/>
      <w:u w:val="none"/>
    </w:rPr>
  </w:style>
  <w:style w:type="paragraph" w:styleId="BalloonText">
    <w:name w:val="Balloon Text"/>
    <w:basedOn w:val="Normal"/>
    <w:link w:val="BalloonTextChar"/>
    <w:rsid w:val="001C0A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0A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0A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0A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0A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0A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0A3D"/>
    <w:pPr>
      <w:spacing w:before="0" w:after="0"/>
    </w:pPr>
  </w:style>
  <w:style w:type="paragraph" w:customStyle="1" w:styleId="BodyTextBold">
    <w:name w:val="Body Text Bold"/>
    <w:basedOn w:val="BodyText"/>
    <w:qFormat/>
    <w:rsid w:val="001C0A3D"/>
    <w:rPr>
      <w:b/>
    </w:rPr>
  </w:style>
  <w:style w:type="character" w:styleId="Hyperlink">
    <w:name w:val="Hyperlink"/>
    <w:basedOn w:val="DefaultParagraphFont"/>
    <w:uiPriority w:val="99"/>
    <w:unhideWhenUsed/>
    <w:rsid w:val="001F54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432</Words>
  <Characters>2798</Characters>
  <Application>Microsoft Office Word</Application>
  <DocSecurity>0</DocSecurity>
  <Lines>87</Lines>
  <Paragraphs>60</Paragraphs>
  <ScaleCrop>false</ScaleCrop>
  <Company>Author-it Software Corporation Ltd.</Company>
  <LinksUpToDate>false</LinksUpToDate>
  <CharactersWithSpaces>3170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RIICCM208D Carry out basic levelling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2022-10-18T13:54:00Z</dcterms:created>
  <dcterms:modified xsi:type="dcterms:W3CDTF">2022-10-18T13:54:00Z</dcterms:modified>
</cp:coreProperties>
</file>