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079" w:rsidP="000E6079">
      <w:pPr>
        <w:pStyle w:val="Title"/>
      </w:pPr>
      <w:r>
        <w:fldChar w:fldCharType="begin"/>
      </w:r>
      <w:r>
        <w:instrText xml:space="preserve"> TITLE   \* MERGEFORMAT </w:instrText>
      </w:r>
      <w:r>
        <w:fldChar w:fldCharType="separate"/>
      </w:r>
      <w:r>
        <w:t>Assessment Requirements for RIICCM205E Carry out manual excavation</w:t>
      </w:r>
      <w:r>
        <w:fldChar w:fldCharType="end"/>
      </w:r>
    </w:p>
    <w:p w:rsidR="000E6079" w:rsidP="000E6079">
      <w:pPr>
        <w:pStyle w:val="Version"/>
        <w:sectPr w:rsidSect="00CD4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093" w:rsidP="00CD4093">
      <w:pPr>
        <w:pStyle w:val="SuperHeading"/>
      </w:pPr>
      <w:r w:rsidRPr="00CD4093">
        <w:t>Assessment Requirements for RIICCM205E Carry out manual excavation</w:t>
      </w:r>
    </w:p>
    <w:p w:rsidR="00000000" w:rsidRPr="00CD4093" w:rsidP="00CD4093">
      <w:pPr>
        <w:pStyle w:val="Heading1"/>
      </w:pPr>
      <w:bookmarkStart w:id="1" w:name="O_849037"/>
      <w:bookmarkEnd w:id="1"/>
      <w:r w:rsidRPr="00CD4093">
        <w:t>Modification History</w:t>
      </w:r>
    </w:p>
    <w:tbl>
      <w:tblPr>
        <w:tblW w:w="9270" w:type="dxa"/>
        <w:tblLayout w:type="fixed"/>
        <w:tblCellMar>
          <w:left w:w="62" w:type="dxa"/>
          <w:right w:w="62" w:type="dxa"/>
        </w:tblCellMar>
        <w:tblLook w:val="0000"/>
      </w:tblPr>
      <w:tblGrid>
        <w:gridCol w:w="1025"/>
        <w:gridCol w:w="8245"/>
      </w:tblGrid>
      <w:tr w:rsidTr="00CD4093">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93">
            <w:pPr>
              <w:pStyle w:val="Heading4"/>
              <w:rPr>
                <w:lang w:val="en-NZ"/>
              </w:rPr>
            </w:pPr>
            <w:r w:rsidRPr="00CD4093">
              <w:t>Release</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93">
            <w:pPr>
              <w:pStyle w:val="Heading4"/>
              <w:rPr>
                <w:lang w:val="en-NZ"/>
              </w:rPr>
            </w:pPr>
            <w:r w:rsidRPr="00CD4093">
              <w:t>Comment</w:t>
            </w:r>
          </w:p>
        </w:tc>
      </w:tr>
      <w:tr w:rsidTr="00CD4093">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4093">
            <w:pPr>
              <w:pStyle w:val="BodyText"/>
              <w:rPr>
                <w:lang w:val="en-NZ"/>
              </w:rPr>
            </w:pPr>
            <w:r w:rsidRPr="00CD4093">
              <w:t>1</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4093" w:rsidP="00CD4093">
            <w:pPr>
              <w:pStyle w:val="BodyText"/>
            </w:pPr>
            <w:r w:rsidRPr="00CD4093">
              <w:t>This unit replaces RIICCM205D Carry out manual excavation. Performance evidence removed ‘</w:t>
            </w:r>
            <w:r w:rsidRPr="00CD4093">
              <w:t>using concreting tools, plant and equipment. Added mapping table.</w:t>
            </w:r>
          </w:p>
        </w:tc>
      </w:tr>
    </w:tbl>
    <w:p w:rsidR="00000000" w:rsidRPr="00CD4093" w:rsidP="00CD4093">
      <w:pPr>
        <w:pStyle w:val="BodyText"/>
      </w:pPr>
    </w:p>
    <w:p w:rsidR="00000000" w:rsidRPr="00CD4093" w:rsidP="00CD4093">
      <w:pPr>
        <w:pStyle w:val="AllowPageBreak"/>
      </w:pPr>
    </w:p>
    <w:p w:rsidR="00000000" w:rsidRPr="00CD4093" w:rsidP="00CD4093">
      <w:pPr>
        <w:pStyle w:val="Heading1"/>
      </w:pPr>
      <w:bookmarkStart w:id="2" w:name="O_849040"/>
      <w:bookmarkEnd w:id="2"/>
      <w:r w:rsidRPr="00CD4093">
        <w:t>Performance Evidence</w:t>
      </w:r>
    </w:p>
    <w:p w:rsidR="00000000" w:rsidRPr="00CD4093" w:rsidP="000E6079">
      <w:pPr>
        <w:pStyle w:val="BodyText"/>
      </w:pPr>
      <w:r w:rsidRPr="00CD4093">
        <w:t>Evidence is required to be collected that demonstrates a candidate’s competency in this unit. Evidence must be relevant to the roles within this secto</w:t>
      </w:r>
      <w:r w:rsidRPr="00CD4093">
        <w:t>r’s work operations and satisfy all of the requirements of the performance criteria of this unit and include evidence that the candidate:</w:t>
      </w:r>
    </w:p>
    <w:p w:rsidR="00000000" w:rsidRPr="00CD4093" w:rsidP="00CD4093">
      <w:pPr>
        <w:pStyle w:val="ListBullet"/>
      </w:pPr>
      <w:r w:rsidRPr="00CD4093">
        <w:t>locates and applies applicable documentation, policies and procedures</w:t>
      </w:r>
    </w:p>
    <w:p w:rsidR="00000000" w:rsidRPr="00CD4093" w:rsidP="00CD4093">
      <w:pPr>
        <w:pStyle w:val="ListBullet"/>
      </w:pPr>
      <w:r w:rsidRPr="00CD4093">
        <w:t>implements the requirements, procedures and tec</w:t>
      </w:r>
      <w:r w:rsidRPr="00CD4093">
        <w:t>hniques for the safe, effective and efficient completion of manual excavation including:</w:t>
      </w:r>
    </w:p>
    <w:p w:rsidR="00000000" w:rsidRPr="00CD4093" w:rsidP="00CD4093">
      <w:pPr>
        <w:pStyle w:val="ListBullet2"/>
      </w:pPr>
      <w:r w:rsidRPr="00CD4093">
        <w:t>using manual excavation tools</w:t>
      </w:r>
    </w:p>
    <w:p w:rsidR="00000000" w:rsidRPr="00CD4093" w:rsidP="00CD4093">
      <w:pPr>
        <w:pStyle w:val="ListBullet2"/>
      </w:pPr>
      <w:r w:rsidRPr="00CD4093">
        <w:t>communicating effectively to receive and clarify work instructions</w:t>
      </w:r>
    </w:p>
    <w:p w:rsidR="00000000" w:rsidRPr="00CD4093" w:rsidP="00CD4093">
      <w:pPr>
        <w:pStyle w:val="ListBullet"/>
      </w:pPr>
      <w:r w:rsidRPr="00CD4093">
        <w:t>works effectively with others to undertake and complete the manual excavation in a way that meets all of the required outcomes including:</w:t>
      </w:r>
    </w:p>
    <w:p w:rsidR="00000000" w:rsidRPr="00CD4093" w:rsidP="00CD4093">
      <w:pPr>
        <w:pStyle w:val="ListBullet2"/>
      </w:pPr>
      <w:r w:rsidRPr="00CD4093">
        <w:t>using a range of communications techniques and equipment to convey information to others</w:t>
      </w:r>
    </w:p>
    <w:p w:rsidR="00000000" w:rsidRPr="00CD4093" w:rsidP="00CD4093">
      <w:pPr>
        <w:pStyle w:val="ListBullet2"/>
      </w:pPr>
      <w:r w:rsidRPr="00CD4093">
        <w:t>complying with written and v</w:t>
      </w:r>
      <w:r w:rsidRPr="00CD4093">
        <w:t>erbal reporting requirements and procedures</w:t>
      </w:r>
    </w:p>
    <w:p w:rsidR="00000000" w:rsidRPr="00CD4093" w:rsidP="00CD4093">
      <w:pPr>
        <w:pStyle w:val="ListBullet"/>
      </w:pPr>
      <w:r w:rsidRPr="00CD4093">
        <w:t>demonstrates completion of manual excavation that safely, effectively and efficiently meets all of the required outcomes on more than one (1) occasion including:</w:t>
      </w:r>
    </w:p>
    <w:p w:rsidR="00000000" w:rsidRPr="00CD4093" w:rsidP="00CD4093">
      <w:pPr>
        <w:pStyle w:val="ListBullet2"/>
      </w:pPr>
      <w:r w:rsidRPr="00CD4093">
        <w:t>identifying the location of underground services</w:t>
      </w:r>
    </w:p>
    <w:p w:rsidR="00000000" w:rsidRPr="00CD4093" w:rsidP="00CD4093">
      <w:pPr>
        <w:pStyle w:val="ListBullet2"/>
      </w:pPr>
      <w:r w:rsidRPr="00CD4093">
        <w:t>digging post holes, small pits and trenches to the required dimensions</w:t>
      </w:r>
    </w:p>
    <w:p w:rsidR="00000000" w:rsidRPr="00CD4093" w:rsidP="00CD4093">
      <w:pPr>
        <w:pStyle w:val="ListBullet2"/>
      </w:pPr>
      <w:r w:rsidRPr="00CD4093">
        <w:t>applying trench collapse prevention procedures in unstable ground</w:t>
      </w:r>
    </w:p>
    <w:p w:rsidR="00000000" w:rsidRPr="00CD4093" w:rsidP="00CD4093">
      <w:pPr>
        <w:pStyle w:val="AllowPageBreak"/>
      </w:pPr>
    </w:p>
    <w:p w:rsidR="00000000" w:rsidRPr="00CD4093" w:rsidP="00CD4093">
      <w:pPr>
        <w:pStyle w:val="Heading1"/>
      </w:pPr>
      <w:bookmarkStart w:id="3" w:name="O_849039"/>
      <w:bookmarkEnd w:id="3"/>
      <w:r w:rsidRPr="00CD4093">
        <w:t>Knowledge Evidence</w:t>
      </w:r>
    </w:p>
    <w:p w:rsidR="00000000" w:rsidRPr="00CD4093" w:rsidP="000E6079">
      <w:pPr>
        <w:pStyle w:val="BodyText"/>
      </w:pPr>
      <w:r w:rsidRPr="00CD4093">
        <w:t>The candidate must demonstrate knowledge of the following when carrying out manual</w:t>
      </w:r>
      <w:r w:rsidRPr="00CD4093">
        <w:t xml:space="preserve"> excavation:</w:t>
      </w:r>
    </w:p>
    <w:p w:rsidR="00000000" w:rsidRPr="00CD4093" w:rsidP="00CD4093">
      <w:pPr>
        <w:pStyle w:val="ListBullet"/>
      </w:pPr>
      <w:r w:rsidRPr="00CD4093">
        <w:t>organisation and site requirements and procedures for:</w:t>
      </w:r>
    </w:p>
    <w:p w:rsidR="00000000" w:rsidRPr="00CD4093" w:rsidP="00CD4093">
      <w:pPr>
        <w:pStyle w:val="ListBullet2"/>
      </w:pPr>
      <w:r w:rsidRPr="00CD4093">
        <w:t>using job safety analyses/safe work methods</w:t>
      </w:r>
    </w:p>
    <w:p w:rsidR="00000000" w:rsidRPr="00CD4093" w:rsidP="00CD4093">
      <w:pPr>
        <w:pStyle w:val="ListBullet2"/>
      </w:pPr>
      <w:r w:rsidRPr="00CD4093">
        <w:t>achieving project quality outcomes</w:t>
      </w:r>
    </w:p>
    <w:p w:rsidR="00000000" w:rsidRPr="00CD4093" w:rsidP="00CD4093">
      <w:pPr>
        <w:pStyle w:val="ListBullet2"/>
      </w:pPr>
      <w:r w:rsidRPr="00CD4093">
        <w:t>identifying and reporting on hazards related to the worksite and work activity</w:t>
      </w:r>
    </w:p>
    <w:p w:rsidR="00000000" w:rsidRPr="00CD4093" w:rsidP="00CD4093">
      <w:pPr>
        <w:pStyle w:val="ListBullet"/>
      </w:pPr>
      <w:r w:rsidRPr="00CD4093">
        <w:t>organisation of work activities</w:t>
      </w:r>
    </w:p>
    <w:p w:rsidR="00000000" w:rsidRPr="00CD4093" w:rsidP="00CD4093">
      <w:pPr>
        <w:pStyle w:val="ListBullet"/>
      </w:pPr>
      <w:r w:rsidRPr="00CD4093">
        <w:t>relevant tools and equipment safely</w:t>
      </w:r>
    </w:p>
    <w:p w:rsidR="00000000" w:rsidRPr="00CD4093" w:rsidP="00CD4093">
      <w:pPr>
        <w:pStyle w:val="ListBullet"/>
      </w:pPr>
      <w:r w:rsidRPr="00CD4093">
        <w:t>types, uses, limitations and maintenance requirements of manual excavation tools</w:t>
      </w:r>
    </w:p>
    <w:p w:rsidR="00000000" w:rsidRPr="00CD4093" w:rsidP="00CD4093">
      <w:pPr>
        <w:pStyle w:val="ListBullet"/>
      </w:pPr>
      <w:r w:rsidRPr="00CD4093">
        <w:t>basic principles of soil technology for civil works</w:t>
      </w:r>
    </w:p>
    <w:p w:rsidR="00000000" w:rsidRPr="00CD4093" w:rsidP="00CD4093">
      <w:pPr>
        <w:pStyle w:val="ListBullet"/>
      </w:pPr>
      <w:r w:rsidRPr="00CD4093">
        <w:t>basic trench collapse prevention techniques including b</w:t>
      </w:r>
      <w:r w:rsidRPr="00CD4093">
        <w:t>enching and battering</w:t>
      </w:r>
    </w:p>
    <w:p w:rsidR="00000000" w:rsidRPr="00CD4093" w:rsidP="00CD4093">
      <w:pPr>
        <w:pStyle w:val="ListBullet"/>
      </w:pPr>
      <w:r w:rsidRPr="00CD4093">
        <w:t>site isolation and traffic control responsibilities and authorities</w:t>
      </w:r>
    </w:p>
    <w:p w:rsidR="00000000" w:rsidRPr="00CD4093" w:rsidP="00CD4093">
      <w:pPr>
        <w:pStyle w:val="ListBullet"/>
      </w:pPr>
      <w:r w:rsidRPr="00CD4093">
        <w:t xml:space="preserve">Civil construction terminology </w:t>
      </w:r>
    </w:p>
    <w:p w:rsidR="00000000" w:rsidRPr="00CD4093" w:rsidP="00CD4093">
      <w:pPr>
        <w:pStyle w:val="ListBullet"/>
      </w:pPr>
      <w:r w:rsidRPr="00CD4093">
        <w:t>housekeeping activities</w:t>
      </w:r>
    </w:p>
    <w:p w:rsidR="00000000" w:rsidRPr="00CD4093" w:rsidP="00CD4093">
      <w:pPr>
        <w:pStyle w:val="AllowPageBreak"/>
      </w:pPr>
    </w:p>
    <w:p w:rsidR="00000000" w:rsidRPr="00CD4093" w:rsidP="00CD4093">
      <w:pPr>
        <w:pStyle w:val="Heading1"/>
      </w:pPr>
      <w:bookmarkStart w:id="4" w:name="O_849038"/>
      <w:bookmarkEnd w:id="4"/>
      <w:r w:rsidRPr="00CD4093">
        <w:t>Assessment Conditions</w:t>
      </w:r>
    </w:p>
    <w:p w:rsidR="00000000" w:rsidRPr="00CD4093" w:rsidP="00CD4093">
      <w:pPr>
        <w:pStyle w:val="ListBullet"/>
      </w:pPr>
      <w:r w:rsidRPr="00CD4093">
        <w:t>Assessors must satisfy the Standards for Registered Training Organisat</w:t>
      </w:r>
      <w:r w:rsidRPr="00CD4093">
        <w:t>ions (RTOs) 2015/AQTF mandatory competency requirements for assessors.; and industry regulations for certification and licensing; and,</w:t>
      </w:r>
    </w:p>
    <w:p w:rsidR="00000000" w:rsidRPr="00CD4093" w:rsidP="00CD4093">
      <w:pPr>
        <w:pStyle w:val="ListBullet"/>
      </w:pPr>
      <w:r w:rsidRPr="00CD4093">
        <w:t>this unit is best assessed in the context of this sector’s work environment;</w:t>
      </w:r>
    </w:p>
    <w:p w:rsidR="00000000" w:rsidRPr="00CD4093" w:rsidP="00CD4093">
      <w:pPr>
        <w:pStyle w:val="ListBullet"/>
      </w:pPr>
      <w:r w:rsidRPr="00CD4093">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CD4093">
        <w:t>skills, task management skills, contingency management skills and job role environment skills; and,</w:t>
      </w:r>
    </w:p>
    <w:p w:rsidR="00000000" w:rsidRPr="00CD4093" w:rsidP="00CD4093">
      <w:pPr>
        <w:pStyle w:val="ListBullet"/>
      </w:pPr>
      <w:r w:rsidRPr="00CD4093">
        <w:t>this unit must be assessed in compliance with relevant legislation/regulation and using policies, procedures, processes and operational manuals directly rel</w:t>
      </w:r>
      <w:r w:rsidRPr="00CD4093">
        <w:t>ated to the industry sector for which it is being assessed; and,</w:t>
      </w:r>
    </w:p>
    <w:p w:rsidR="00000000" w:rsidRPr="00CD4093" w:rsidP="00CD4093">
      <w:pPr>
        <w:pStyle w:val="ListBullet"/>
      </w:pPr>
      <w:r w:rsidRPr="00CD4093">
        <w:t>assessment may be conducted in conjunction with the assessment of other units of competency; and,</w:t>
      </w:r>
    </w:p>
    <w:p w:rsidR="00000000" w:rsidRPr="00CD4093" w:rsidP="00CD4093">
      <w:pPr>
        <w:pStyle w:val="ListBullet"/>
      </w:pPr>
      <w:r w:rsidRPr="00CD4093">
        <w:t>assessment must confirm consistent performance can be applied in a range of relevant workplac</w:t>
      </w:r>
      <w:r w:rsidRPr="00CD4093">
        <w:t>e circumstances; and,</w:t>
      </w:r>
    </w:p>
    <w:p w:rsidR="00000000" w:rsidRPr="00CD4093" w:rsidP="00CD4093">
      <w:pPr>
        <w:pStyle w:val="ListBullet"/>
      </w:pPr>
      <w:r w:rsidRPr="00CD4093">
        <w:t>assessors must demonstrate the performance evidence, and knowledge evidence as outlined in this unit of competency, and through the minimum years of current* work experience specified below in an industry sector relevant to the outcom</w:t>
      </w:r>
      <w:r w:rsidRPr="00CD4093">
        <w:t>es of the unit; or,</w:t>
      </w:r>
    </w:p>
    <w:p w:rsidR="00000000" w:rsidRPr="00CD4093" w:rsidP="00CD4093">
      <w:pPr>
        <w:pStyle w:val="ListBullet"/>
      </w:pPr>
      <w:r w:rsidRPr="00CD4093">
        <w:t>where the assessor does not meet experience requirements a co-assessment or partnership arrangement must exist between the qualified assessor and an industry subject matter expert. The industry subject matter expert should hold the unit</w:t>
      </w:r>
      <w:r w:rsidRPr="00CD4093">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CD4093">
        <w:t>he industry sector, including time spent in roles related to the unit being assessed; and,</w:t>
      </w:r>
    </w:p>
    <w:p w:rsidR="00000000" w:rsidRPr="00CD4093" w:rsidP="00CD4093">
      <w:pPr>
        <w:pStyle w:val="ListBullet"/>
      </w:pPr>
      <w:r w:rsidRPr="00CD4093">
        <w:t xml:space="preserve">assessor and industry subject matter expert requirements differ depending on the Australian Qualifications Framework Level (AQF) of the qualification being assessed </w:t>
      </w:r>
      <w:r w:rsidRPr="00CD4093">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D4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Heading4"/>
              <w:rPr>
                <w:lang w:val="en-NZ"/>
              </w:rPr>
            </w:pPr>
            <w:r w:rsidRPr="00CD40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Heading4"/>
              <w:rPr>
                <w:lang w:val="en-NZ"/>
              </w:rPr>
            </w:pPr>
            <w:r w:rsidRPr="00CD40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Heading4"/>
              <w:rPr>
                <w:lang w:val="en-NZ"/>
              </w:rPr>
            </w:pPr>
            <w:r w:rsidRPr="00CD4093">
              <w:t>Required assessor or industry subject matter expert experience</w:t>
            </w:r>
          </w:p>
        </w:tc>
      </w:tr>
      <w:tr w:rsidTr="00CD40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 xml:space="preserve">Drilling, Metalliferous Mining, Coal </w:t>
            </w:r>
            <w:r w:rsidRPr="00CD4093">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1 Year</w:t>
            </w:r>
          </w:p>
        </w:tc>
      </w:tr>
      <w:tr w:rsidTr="00CD40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2 Years</w:t>
            </w:r>
          </w:p>
        </w:tc>
      </w:tr>
      <w:tr w:rsidTr="00CD4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3 Years</w:t>
            </w:r>
          </w:p>
        </w:tc>
      </w:tr>
      <w:tr w:rsidTr="00CD4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5 Years</w:t>
            </w:r>
          </w:p>
        </w:tc>
      </w:tr>
      <w:tr w:rsidTr="00CD4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093">
            <w:pPr>
              <w:pStyle w:val="BodyText"/>
              <w:rPr>
                <w:lang w:val="en-NZ"/>
              </w:rPr>
            </w:pPr>
            <w:r w:rsidRPr="00CD40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4093" w:rsidP="00CD4093">
            <w:pPr>
              <w:pStyle w:val="BodyText"/>
            </w:pPr>
            <w:r w:rsidRPr="00CD4093">
              <w:t>Where this unit is being assessed outside of the Resources and Infrastructure Sectors, assessor and/or industry subject matter expert experience should be in-line with industry standards for the sector in which it is being assessed and, where no industry s</w:t>
            </w:r>
            <w:r w:rsidRPr="00CD4093">
              <w:t>tandard is specified, should comply with any relevant regulation.</w:t>
            </w:r>
          </w:p>
        </w:tc>
      </w:tr>
    </w:tbl>
    <w:p w:rsidR="00000000" w:rsidRPr="00CD4093" w:rsidP="000E6079">
      <w:pPr>
        <w:pStyle w:val="BodyText"/>
      </w:pPr>
      <w:r w:rsidRPr="00CD4093">
        <w:t>*Assessors can demonstrate current work experience through employment within industry in a role relevant to the outcomes of the unit; or, for external assessors this can be demonstrated th</w:t>
      </w:r>
      <w:r w:rsidRPr="00CD4093">
        <w:t>rough exposure to industry by conducting frequent site assessments across various locations.</w:t>
      </w:r>
    </w:p>
    <w:p w:rsidR="00000000" w:rsidRPr="00CD4093" w:rsidP="000E6079">
      <w:pPr>
        <w:pStyle w:val="BodyText"/>
      </w:pPr>
      <w:r w:rsidRPr="00CD4093">
        <w:t>**Where a unit is being delivered outside of a qualification the first numeric character in the Unit code should be considered to indicate the AQF level</w:t>
      </w:r>
    </w:p>
    <w:p w:rsidR="00000000" w:rsidRPr="00CD4093" w:rsidP="00CD4093">
      <w:pPr>
        <w:pStyle w:val="Heading1"/>
      </w:pPr>
      <w:bookmarkStart w:id="5" w:name="O_849036"/>
      <w:bookmarkEnd w:id="5"/>
      <w:r w:rsidRPr="00CD4093">
        <w:t>Links</w:t>
      </w:r>
    </w:p>
    <w:p w:rsidR="00000000" w:rsidRPr="00CD4093" w:rsidP="000E6079">
      <w:pPr>
        <w:pStyle w:val="BodyText"/>
      </w:pPr>
      <w:r w:rsidRPr="00CD40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7093">
        <w:rPr>
          <w:rStyle w:val="Hyperlink"/>
        </w:rPr>
        <w:t>https://vetnet.gov.au/Pages/TrainingDocs.aspx?q=88a61002-9a21-4386-aaf8-69c76e675272</w:t>
      </w:r>
      <w:r>
        <w:fldChar w:fldCharType="end"/>
      </w:r>
    </w:p>
    <w:p w:rsidR="00000000" w:rsidRPr="00CD4093" w:rsidP="00CD4093"/>
    <w:sectPr w:rsidSect="00CD40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93" w:rsidRPr="000E6079" w:rsidP="000E60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79" w:rsidP="00CD4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6079" w:rsidP="00CD40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E6079" w:rsidP="00CD4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093" w:rsidRPr="000E6079" w:rsidP="000E60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079" w:rsidRPr="002D2AF8" w:rsidP="00CD4093">
    <w:pPr>
      <w:pStyle w:val="Header"/>
      <w:framePr w:wrap="around"/>
    </w:pPr>
    <w:r>
      <w:fldChar w:fldCharType="begin"/>
    </w:r>
    <w:r>
      <w:instrText xml:space="preserve"> TITLE   \* MERGEFORMAT </w:instrText>
    </w:r>
    <w:r>
      <w:fldChar w:fldCharType="separate"/>
    </w:r>
    <w:r>
      <w:t>Assessment Requirements for RIICCM205E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E6079" w:rsidP="00CD4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706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587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6F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093"/>
    <w:pPr>
      <w:spacing w:before="360" w:after="60"/>
      <w:outlineLvl w:val="0"/>
    </w:pPr>
    <w:rPr>
      <w:sz w:val="32"/>
    </w:rPr>
  </w:style>
  <w:style w:type="paragraph" w:styleId="Heading2">
    <w:name w:val="heading 2"/>
    <w:basedOn w:val="HeadingBase"/>
    <w:next w:val="BodyText"/>
    <w:link w:val="Heading2Char"/>
    <w:qFormat/>
    <w:rsid w:val="00CD4093"/>
    <w:pPr>
      <w:keepLines/>
      <w:spacing w:before="240" w:after="120"/>
      <w:outlineLvl w:val="1"/>
    </w:pPr>
    <w:rPr>
      <w:sz w:val="28"/>
      <w:szCs w:val="40"/>
    </w:rPr>
  </w:style>
  <w:style w:type="paragraph" w:styleId="Heading3">
    <w:name w:val="heading 3"/>
    <w:basedOn w:val="HeadingBase"/>
    <w:next w:val="BodyText"/>
    <w:link w:val="Heading3Char"/>
    <w:qFormat/>
    <w:rsid w:val="00CD4093"/>
    <w:pPr>
      <w:spacing w:before="180" w:after="120"/>
      <w:outlineLvl w:val="2"/>
    </w:pPr>
    <w:rPr>
      <w:spacing w:val="-10"/>
      <w:kern w:val="32"/>
    </w:rPr>
  </w:style>
  <w:style w:type="paragraph" w:styleId="Heading4">
    <w:name w:val="heading 4"/>
    <w:basedOn w:val="HeadingBase"/>
    <w:next w:val="BodyText"/>
    <w:link w:val="Heading4Char"/>
    <w:qFormat/>
    <w:rsid w:val="00CD4093"/>
    <w:pPr>
      <w:spacing w:before="160" w:after="120"/>
      <w:outlineLvl w:val="3"/>
    </w:pPr>
    <w:rPr>
      <w:sz w:val="22"/>
    </w:rPr>
  </w:style>
  <w:style w:type="paragraph" w:styleId="Heading5">
    <w:name w:val="heading 5"/>
    <w:basedOn w:val="HeadingBase"/>
    <w:next w:val="Normal"/>
    <w:link w:val="Heading5Char"/>
    <w:qFormat/>
    <w:rsid w:val="00CD4093"/>
    <w:pPr>
      <w:spacing w:before="80"/>
      <w:outlineLvl w:val="4"/>
    </w:pPr>
    <w:rPr>
      <w:color w:val="918585"/>
      <w:sz w:val="20"/>
    </w:rPr>
  </w:style>
  <w:style w:type="paragraph" w:styleId="Heading6">
    <w:name w:val="heading 6"/>
    <w:basedOn w:val="HeadingBase"/>
    <w:next w:val="Normal"/>
    <w:link w:val="Heading6Char"/>
    <w:qFormat/>
    <w:rsid w:val="00CD4093"/>
    <w:pPr>
      <w:spacing w:before="60"/>
      <w:outlineLvl w:val="5"/>
    </w:pPr>
    <w:rPr>
      <w:color w:val="918585"/>
      <w:sz w:val="20"/>
    </w:rPr>
  </w:style>
  <w:style w:type="paragraph" w:styleId="Heading7">
    <w:name w:val="heading 7"/>
    <w:basedOn w:val="Normal"/>
    <w:next w:val="Normal"/>
    <w:link w:val="Heading7Char"/>
    <w:qFormat/>
    <w:rsid w:val="00CD4093"/>
    <w:pPr>
      <w:ind w:left="720"/>
      <w:outlineLvl w:val="6"/>
    </w:pPr>
    <w:rPr>
      <w:i/>
    </w:rPr>
  </w:style>
  <w:style w:type="paragraph" w:styleId="Heading8">
    <w:name w:val="heading 8"/>
    <w:basedOn w:val="Normal"/>
    <w:next w:val="Normal"/>
    <w:link w:val="Heading8Char"/>
    <w:qFormat/>
    <w:rsid w:val="00CD4093"/>
    <w:pPr>
      <w:ind w:left="720"/>
      <w:outlineLvl w:val="7"/>
    </w:pPr>
    <w:rPr>
      <w:i/>
    </w:rPr>
  </w:style>
  <w:style w:type="paragraph" w:styleId="Heading9">
    <w:name w:val="heading 9"/>
    <w:basedOn w:val="Normal"/>
    <w:next w:val="Normal"/>
    <w:link w:val="Heading9Char"/>
    <w:qFormat/>
    <w:rsid w:val="00CD4093"/>
    <w:pPr>
      <w:ind w:left="720"/>
      <w:outlineLvl w:val="8"/>
    </w:pPr>
    <w:rPr>
      <w:i/>
    </w:rPr>
  </w:style>
  <w:style w:type="character" w:default="1" w:styleId="DefaultParagraphFont">
    <w:name w:val="Default Paragraph Font"/>
    <w:uiPriority w:val="1"/>
    <w:unhideWhenUsed/>
    <w:rsid w:val="00CD4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093"/>
  </w:style>
  <w:style w:type="character" w:customStyle="1" w:styleId="Heading1Char">
    <w:name w:val="Heading 1 Char"/>
    <w:basedOn w:val="DefaultParagraphFont"/>
    <w:link w:val="Heading1"/>
    <w:rsid w:val="00CD40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4093"/>
    <w:rPr>
      <w:rFonts w:ascii="Times New Roman" w:eastAsia="Times New Roman" w:hAnsi="Times New Roman" w:cs="Times New Roman"/>
      <w:b/>
      <w:szCs w:val="20"/>
      <w:lang w:eastAsia="en-US"/>
    </w:rPr>
  </w:style>
  <w:style w:type="paragraph" w:styleId="BodyText">
    <w:name w:val="Body Text"/>
    <w:basedOn w:val="Normal"/>
    <w:link w:val="BodyTextChar"/>
    <w:rsid w:val="00CD4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093"/>
    <w:rPr>
      <w:rFonts w:ascii="Times New Roman" w:eastAsia="Times New Roman" w:hAnsi="Times New Roman" w:cs="Times New Roman"/>
      <w:sz w:val="24"/>
      <w:lang w:eastAsia="en-US"/>
    </w:rPr>
  </w:style>
  <w:style w:type="paragraph" w:styleId="ListBullet">
    <w:name w:val="List Bullet"/>
    <w:basedOn w:val="List"/>
    <w:rsid w:val="00CD4093"/>
    <w:pPr>
      <w:numPr>
        <w:numId w:val="12"/>
      </w:numPr>
      <w:tabs>
        <w:tab w:val="clear" w:pos="340"/>
      </w:tabs>
      <w:spacing w:before="40" w:after="40"/>
    </w:pPr>
  </w:style>
  <w:style w:type="paragraph" w:styleId="ListBullet2">
    <w:name w:val="List Bullet 2"/>
    <w:basedOn w:val="List2"/>
    <w:rsid w:val="00CD4093"/>
    <w:pPr>
      <w:numPr>
        <w:numId w:val="13"/>
      </w:numPr>
      <w:tabs>
        <w:tab w:val="clear" w:pos="680"/>
      </w:tabs>
    </w:pPr>
  </w:style>
  <w:style w:type="paragraph" w:customStyle="1" w:styleId="SuperHeading">
    <w:name w:val="SuperHeading"/>
    <w:basedOn w:val="Normal"/>
    <w:rsid w:val="00CD4093"/>
    <w:pPr>
      <w:spacing w:before="240" w:after="120"/>
      <w:outlineLvl w:val="0"/>
    </w:pPr>
    <w:rPr>
      <w:rFonts w:ascii="Times New Roman" w:hAnsi="Times New Roman"/>
      <w:b/>
      <w:sz w:val="32"/>
    </w:rPr>
  </w:style>
  <w:style w:type="paragraph" w:customStyle="1" w:styleId="AllowPageBreak">
    <w:name w:val="AllowPageBreak"/>
    <w:rsid w:val="00CD40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0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4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093"/>
    <w:rPr>
      <w:rFonts w:ascii="Courier New" w:eastAsia="Times New Roman" w:hAnsi="Courier New" w:cs="Times New Roman"/>
      <w:i/>
      <w:szCs w:val="20"/>
      <w:lang w:eastAsia="en-US"/>
    </w:rPr>
  </w:style>
  <w:style w:type="paragraph" w:customStyle="1" w:styleId="HeadingBase">
    <w:name w:val="Heading Base"/>
    <w:rsid w:val="00CD4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093"/>
    <w:pPr>
      <w:tabs>
        <w:tab w:val="right" w:leader="dot" w:pos="9072"/>
      </w:tabs>
      <w:ind w:left="567"/>
    </w:pPr>
    <w:rPr>
      <w:szCs w:val="22"/>
    </w:rPr>
  </w:style>
  <w:style w:type="paragraph" w:customStyle="1" w:styleId="TOCBase">
    <w:name w:val="TOC Base"/>
    <w:rsid w:val="00CD4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093"/>
    <w:pPr>
      <w:tabs>
        <w:tab w:val="right" w:leader="dot" w:pos="9072"/>
      </w:tabs>
      <w:spacing w:before="40" w:after="40"/>
      <w:ind w:left="284"/>
    </w:pPr>
    <w:rPr>
      <w:rFonts w:ascii="Times New Roman" w:hAnsi="Times New Roman"/>
    </w:rPr>
  </w:style>
  <w:style w:type="paragraph" w:styleId="TOC1">
    <w:name w:val="toc 1"/>
    <w:basedOn w:val="TOCBase"/>
    <w:next w:val="Normal"/>
    <w:rsid w:val="00CD4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093"/>
    <w:rPr>
      <w:rFonts w:ascii="Times New Roman" w:eastAsia="Times New Roman" w:hAnsi="Times New Roman" w:cs="Times New Roman"/>
      <w:sz w:val="16"/>
      <w:lang w:eastAsia="en-US"/>
    </w:rPr>
  </w:style>
  <w:style w:type="paragraph" w:styleId="Title">
    <w:name w:val="Title"/>
    <w:basedOn w:val="HeadingBase"/>
    <w:link w:val="TitleChar"/>
    <w:qFormat/>
    <w:rsid w:val="00CD4093"/>
    <w:pPr>
      <w:spacing w:before="5040"/>
      <w:jc w:val="center"/>
    </w:pPr>
    <w:rPr>
      <w:sz w:val="48"/>
      <w:szCs w:val="72"/>
      <w:lang w:val="en-US"/>
    </w:rPr>
  </w:style>
  <w:style w:type="character" w:customStyle="1" w:styleId="TitleChar">
    <w:name w:val="Title Char"/>
    <w:basedOn w:val="DefaultParagraphFont"/>
    <w:link w:val="Title"/>
    <w:rsid w:val="00CD4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093"/>
    <w:pPr>
      <w:tabs>
        <w:tab w:val="left" w:pos="3600"/>
        <w:tab w:val="left" w:pos="3958"/>
      </w:tabs>
    </w:pPr>
  </w:style>
  <w:style w:type="paragraph" w:styleId="List">
    <w:name w:val="List"/>
    <w:basedOn w:val="BodyText"/>
    <w:next w:val="BodyText"/>
    <w:rsid w:val="00CD4093"/>
    <w:pPr>
      <w:tabs>
        <w:tab w:val="left" w:pos="340"/>
      </w:tabs>
      <w:spacing w:before="60" w:after="60"/>
      <w:ind w:left="340" w:hanging="340"/>
    </w:pPr>
  </w:style>
  <w:style w:type="paragraph" w:customStyle="1" w:styleId="Note">
    <w:name w:val="Note"/>
    <w:basedOn w:val="BodyText"/>
    <w:rsid w:val="00CD40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4093"/>
    <w:rPr>
      <w:b/>
      <w:spacing w:val="0"/>
    </w:rPr>
  </w:style>
  <w:style w:type="paragraph" w:customStyle="1" w:styleId="SuperTitle">
    <w:name w:val="SuperTitle"/>
    <w:basedOn w:val="Title"/>
    <w:rsid w:val="00CD4093"/>
    <w:pPr>
      <w:framePr w:wrap="auto" w:hAnchor="text" w:y="6049"/>
    </w:pPr>
    <w:rPr>
      <w:color w:val="000000"/>
      <w:sz w:val="40"/>
    </w:rPr>
  </w:style>
  <w:style w:type="paragraph" w:customStyle="1" w:styleId="TOCTitle">
    <w:name w:val="TOCTitle"/>
    <w:basedOn w:val="Heading1"/>
    <w:rsid w:val="00CD4093"/>
    <w:pPr>
      <w:spacing w:after="240"/>
      <w:jc w:val="center"/>
      <w:outlineLvl w:val="9"/>
    </w:pPr>
    <w:rPr>
      <w:caps/>
    </w:rPr>
  </w:style>
  <w:style w:type="paragraph" w:customStyle="1" w:styleId="Version">
    <w:name w:val="Version"/>
    <w:rsid w:val="00CD4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093"/>
    <w:pPr>
      <w:keepNext w:val="0"/>
      <w:tabs>
        <w:tab w:val="right" w:pos="4176"/>
      </w:tabs>
      <w:ind w:left="198" w:hanging="198"/>
    </w:pPr>
    <w:rPr>
      <w:rFonts w:ascii="Garamond" w:hAnsi="Garamond"/>
    </w:rPr>
  </w:style>
  <w:style w:type="paragraph" w:styleId="IndexHeading">
    <w:name w:val="index heading"/>
    <w:basedOn w:val="Normal"/>
    <w:next w:val="Index1"/>
    <w:semiHidden/>
    <w:rsid w:val="00CD4093"/>
    <w:pPr>
      <w:spacing w:before="120" w:after="120"/>
    </w:pPr>
    <w:rPr>
      <w:rFonts w:ascii="Arial" w:hAnsi="Arial"/>
      <w:b/>
      <w:color w:val="918585"/>
      <w:sz w:val="24"/>
    </w:rPr>
  </w:style>
  <w:style w:type="paragraph" w:styleId="Header">
    <w:name w:val="header"/>
    <w:basedOn w:val="Normal"/>
    <w:link w:val="HeaderChar"/>
    <w:rsid w:val="00CD4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093"/>
    <w:rPr>
      <w:rFonts w:ascii="Times New Roman" w:eastAsia="Times New Roman" w:hAnsi="Times New Roman" w:cs="Times New Roman"/>
      <w:sz w:val="16"/>
      <w:szCs w:val="20"/>
      <w:lang w:val="en-GB" w:eastAsia="en-US"/>
    </w:rPr>
  </w:style>
  <w:style w:type="paragraph" w:customStyle="1" w:styleId="Chapter">
    <w:name w:val="Chapter"/>
    <w:basedOn w:val="Normal"/>
    <w:rsid w:val="00CD4093"/>
    <w:pPr>
      <w:spacing w:before="240"/>
    </w:pPr>
    <w:rPr>
      <w:rFonts w:ascii="Times New Roman" w:hAnsi="Times New Roman"/>
      <w:smallCaps/>
      <w:spacing w:val="80"/>
      <w:sz w:val="28"/>
    </w:rPr>
  </w:style>
  <w:style w:type="paragraph" w:customStyle="1" w:styleId="InChapter">
    <w:name w:val="InChapter"/>
    <w:basedOn w:val="Heading3"/>
    <w:rsid w:val="00CD4093"/>
    <w:pPr>
      <w:spacing w:after="240"/>
      <w:outlineLvl w:val="9"/>
    </w:pPr>
    <w:rPr>
      <w:noProof/>
    </w:rPr>
  </w:style>
  <w:style w:type="paragraph" w:styleId="Index2">
    <w:name w:val="index 2"/>
    <w:basedOn w:val="Normal"/>
    <w:next w:val="Normal"/>
    <w:semiHidden/>
    <w:rsid w:val="00CD4093"/>
    <w:pPr>
      <w:tabs>
        <w:tab w:val="right" w:pos="4176"/>
      </w:tabs>
      <w:ind w:left="568" w:hanging="284"/>
    </w:pPr>
    <w:rPr>
      <w:rFonts w:ascii="Garamond" w:hAnsi="Garamond"/>
    </w:rPr>
  </w:style>
  <w:style w:type="paragraph" w:customStyle="1" w:styleId="Byline">
    <w:name w:val="Byline"/>
    <w:rsid w:val="00CD4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093"/>
    <w:pPr>
      <w:tabs>
        <w:tab w:val="clear" w:pos="3600"/>
        <w:tab w:val="clear" w:pos="3958"/>
      </w:tabs>
      <w:jc w:val="right"/>
    </w:pPr>
  </w:style>
  <w:style w:type="character" w:styleId="Emphasis">
    <w:name w:val="Emphasis"/>
    <w:basedOn w:val="DefaultParagraphFont"/>
    <w:qFormat/>
    <w:rsid w:val="00CD4093"/>
    <w:rPr>
      <w:i/>
    </w:rPr>
  </w:style>
  <w:style w:type="paragraph" w:styleId="Caption">
    <w:name w:val="caption"/>
    <w:basedOn w:val="BodyText"/>
    <w:next w:val="Normal"/>
    <w:qFormat/>
    <w:rsid w:val="00CD4093"/>
    <w:pPr>
      <w:framePr w:w="2268" w:hSpace="181" w:vSpace="181" w:wrap="around" w:vAnchor="text" w:hAnchor="page" w:x="1135" w:y="285" w:anchorLock="1"/>
    </w:pPr>
    <w:rPr>
      <w:i/>
    </w:rPr>
  </w:style>
  <w:style w:type="paragraph" w:customStyle="1" w:styleId="MiniTOCTitle">
    <w:name w:val="MiniTOCTitle"/>
    <w:basedOn w:val="Heading4"/>
    <w:rsid w:val="00CD4093"/>
    <w:pPr>
      <w:spacing w:before="240"/>
      <w:outlineLvl w:val="9"/>
    </w:pPr>
    <w:rPr>
      <w:noProof/>
      <w:sz w:val="24"/>
    </w:rPr>
  </w:style>
  <w:style w:type="paragraph" w:customStyle="1" w:styleId="MiniTOCItem">
    <w:name w:val="MiniTOCItem"/>
    <w:basedOn w:val="ListBullet"/>
    <w:rsid w:val="00CD4093"/>
    <w:pPr>
      <w:numPr>
        <w:numId w:val="0"/>
      </w:numPr>
      <w:tabs>
        <w:tab w:val="right" w:leader="dot" w:pos="6521"/>
      </w:tabs>
      <w:spacing w:before="0" w:after="0"/>
    </w:pPr>
  </w:style>
  <w:style w:type="paragraph" w:customStyle="1" w:styleId="TOFTitle">
    <w:name w:val="TOFTitle"/>
    <w:basedOn w:val="TOCTitle"/>
    <w:rsid w:val="00CD4093"/>
  </w:style>
  <w:style w:type="paragraph" w:styleId="TableofFigures">
    <w:name w:val="table of figures"/>
    <w:basedOn w:val="Normal"/>
    <w:next w:val="Normal"/>
    <w:semiHidden/>
    <w:rsid w:val="00CD4093"/>
    <w:pPr>
      <w:tabs>
        <w:tab w:val="right" w:leader="dot" w:pos="9072"/>
      </w:tabs>
      <w:ind w:left="970" w:hanging="403"/>
    </w:pPr>
    <w:rPr>
      <w:rFonts w:ascii="Times New Roman" w:hAnsi="Times New Roman"/>
      <w:b/>
    </w:rPr>
  </w:style>
  <w:style w:type="paragraph" w:styleId="ListNumber">
    <w:name w:val="List Number"/>
    <w:basedOn w:val="List"/>
    <w:rsid w:val="00CD4093"/>
    <w:pPr>
      <w:numPr>
        <w:numId w:val="15"/>
      </w:numPr>
      <w:tabs>
        <w:tab w:val="clear" w:pos="340"/>
      </w:tabs>
    </w:pPr>
  </w:style>
  <w:style w:type="character" w:customStyle="1" w:styleId="WingdingSymbols">
    <w:name w:val="Wingding Symbols"/>
    <w:rsid w:val="00CD4093"/>
    <w:rPr>
      <w:rFonts w:ascii="Wingdings" w:hAnsi="Wingdings"/>
    </w:rPr>
  </w:style>
  <w:style w:type="paragraph" w:customStyle="1" w:styleId="TableHeading">
    <w:name w:val="Table Heading"/>
    <w:basedOn w:val="HeadingBase"/>
    <w:rsid w:val="00CD4093"/>
    <w:pPr>
      <w:keepLines/>
      <w:pBdr>
        <w:bottom w:val="single" w:sz="6" w:space="1" w:color="918585"/>
      </w:pBdr>
      <w:spacing w:before="240"/>
    </w:pPr>
  </w:style>
  <w:style w:type="character" w:customStyle="1" w:styleId="HotSpot">
    <w:name w:val="HotSpot"/>
    <w:rsid w:val="00CD4093"/>
    <w:rPr>
      <w:color w:val="0033CC"/>
      <w:u w:val="none"/>
    </w:rPr>
  </w:style>
  <w:style w:type="paragraph" w:customStyle="1" w:styleId="BodyTextRight">
    <w:name w:val="Body Text Right"/>
    <w:basedOn w:val="BodyText"/>
    <w:rsid w:val="00CD4093"/>
    <w:pPr>
      <w:spacing w:before="0" w:after="0"/>
      <w:jc w:val="right"/>
    </w:pPr>
  </w:style>
  <w:style w:type="paragraph" w:styleId="Index3">
    <w:name w:val="index 3"/>
    <w:basedOn w:val="ListNumber2"/>
    <w:next w:val="Normal"/>
    <w:semiHidden/>
    <w:rsid w:val="00CD4093"/>
    <w:pPr>
      <w:numPr>
        <w:numId w:val="0"/>
      </w:numPr>
      <w:tabs>
        <w:tab w:val="right" w:leader="dot" w:pos="4176"/>
      </w:tabs>
    </w:pPr>
  </w:style>
  <w:style w:type="paragraph" w:styleId="ListNumber2">
    <w:name w:val="List Number 2"/>
    <w:basedOn w:val="List2"/>
    <w:rsid w:val="00CD4093"/>
    <w:pPr>
      <w:numPr>
        <w:numId w:val="10"/>
      </w:numPr>
      <w:tabs>
        <w:tab w:val="clear" w:pos="1060"/>
      </w:tabs>
    </w:pPr>
  </w:style>
  <w:style w:type="paragraph" w:customStyle="1" w:styleId="MarginNote">
    <w:name w:val="Margin Note"/>
    <w:basedOn w:val="BodyText"/>
    <w:rsid w:val="00CD4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093"/>
    <w:rPr>
      <w:sz w:val="32"/>
    </w:rPr>
  </w:style>
  <w:style w:type="paragraph" w:customStyle="1" w:styleId="HeadingProcedure">
    <w:name w:val="Heading Procedure"/>
    <w:basedOn w:val="HeadingBase"/>
    <w:next w:val="Normal"/>
    <w:rsid w:val="00CD4093"/>
    <w:pPr>
      <w:tabs>
        <w:tab w:val="left" w:pos="0"/>
      </w:tabs>
      <w:spacing w:before="120" w:after="60"/>
    </w:pPr>
    <w:rPr>
      <w:i/>
      <w:color w:val="918585"/>
      <w:sz w:val="22"/>
    </w:rPr>
  </w:style>
  <w:style w:type="paragraph" w:customStyle="1" w:styleId="TableBodyText">
    <w:name w:val="Table Body Text"/>
    <w:basedOn w:val="BodyText"/>
    <w:rsid w:val="00CD4093"/>
    <w:pPr>
      <w:spacing w:before="60" w:after="60"/>
    </w:pPr>
  </w:style>
  <w:style w:type="paragraph" w:styleId="ListContinue">
    <w:name w:val="List Continue"/>
    <w:basedOn w:val="List"/>
    <w:rsid w:val="00CD4093"/>
    <w:pPr>
      <w:ind w:firstLine="0"/>
    </w:pPr>
  </w:style>
  <w:style w:type="paragraph" w:customStyle="1" w:styleId="ListNote">
    <w:name w:val="List Note"/>
    <w:basedOn w:val="List"/>
    <w:rsid w:val="00CD4093"/>
    <w:pPr>
      <w:pBdr>
        <w:top w:val="single" w:sz="6" w:space="2" w:color="918585"/>
        <w:bottom w:val="single" w:sz="6" w:space="2" w:color="918585"/>
      </w:pBdr>
      <w:tabs>
        <w:tab w:val="left" w:pos="1021"/>
      </w:tabs>
      <w:ind w:firstLine="0"/>
    </w:pPr>
  </w:style>
  <w:style w:type="paragraph" w:customStyle="1" w:styleId="Warning">
    <w:name w:val="Warning"/>
    <w:basedOn w:val="BodyText"/>
    <w:rsid w:val="00CD4093"/>
    <w:pPr>
      <w:shd w:val="clear" w:color="auto" w:fill="D9D9D9"/>
      <w:tabs>
        <w:tab w:val="left" w:pos="992"/>
      </w:tabs>
      <w:ind w:left="119" w:right="119"/>
    </w:pPr>
    <w:rPr>
      <w:sz w:val="20"/>
    </w:rPr>
  </w:style>
  <w:style w:type="paragraph" w:customStyle="1" w:styleId="MarginIcons">
    <w:name w:val="Margin Icons"/>
    <w:basedOn w:val="BodyText"/>
    <w:rsid w:val="00CD4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093"/>
    <w:rPr>
      <w:rFonts w:ascii="Courier New" w:hAnsi="Courier New"/>
    </w:rPr>
  </w:style>
  <w:style w:type="paragraph" w:customStyle="1" w:styleId="NoteBullet">
    <w:name w:val="Note Bullet"/>
    <w:basedOn w:val="Note"/>
    <w:rsid w:val="00CD4093"/>
    <w:pPr>
      <w:tabs>
        <w:tab w:val="clear" w:pos="680"/>
      </w:tabs>
      <w:spacing w:before="60" w:after="60"/>
    </w:pPr>
  </w:style>
  <w:style w:type="paragraph" w:customStyle="1" w:styleId="SubHeading2">
    <w:name w:val="SubHeading2"/>
    <w:basedOn w:val="HeadingBase"/>
    <w:rsid w:val="00CD4093"/>
    <w:pPr>
      <w:spacing w:before="240" w:after="60"/>
    </w:pPr>
    <w:rPr>
      <w:sz w:val="20"/>
    </w:rPr>
  </w:style>
  <w:style w:type="paragraph" w:customStyle="1" w:styleId="SubHeading1">
    <w:name w:val="SubHeading1"/>
    <w:basedOn w:val="HeadingBase"/>
    <w:rsid w:val="00CD4093"/>
    <w:pPr>
      <w:spacing w:before="240" w:after="60"/>
    </w:pPr>
    <w:rPr>
      <w:color w:val="918585"/>
      <w:sz w:val="22"/>
    </w:rPr>
  </w:style>
  <w:style w:type="paragraph" w:customStyle="1" w:styleId="SideHeading">
    <w:name w:val="Side Heading"/>
    <w:basedOn w:val="HeadingBase"/>
    <w:rsid w:val="00CD4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093"/>
    <w:pPr>
      <w:tabs>
        <w:tab w:val="num" w:pos="360"/>
      </w:tabs>
    </w:pPr>
  </w:style>
  <w:style w:type="paragraph" w:styleId="PlainText">
    <w:name w:val="Plain Text"/>
    <w:basedOn w:val="Normal"/>
    <w:link w:val="PlainTextChar"/>
    <w:rsid w:val="00CD4093"/>
    <w:rPr>
      <w:sz w:val="20"/>
    </w:rPr>
  </w:style>
  <w:style w:type="character" w:customStyle="1" w:styleId="PlainTextChar">
    <w:name w:val="Plain Text Char"/>
    <w:basedOn w:val="DefaultParagraphFont"/>
    <w:link w:val="PlainText"/>
    <w:rsid w:val="00CD4093"/>
    <w:rPr>
      <w:rFonts w:ascii="Courier New" w:eastAsia="Times New Roman" w:hAnsi="Courier New" w:cs="Times New Roman"/>
      <w:sz w:val="20"/>
      <w:szCs w:val="20"/>
      <w:lang w:eastAsia="en-US"/>
    </w:rPr>
  </w:style>
  <w:style w:type="character" w:customStyle="1" w:styleId="MenuOption">
    <w:name w:val="Menu Option"/>
    <w:basedOn w:val="DefaultParagraphFont"/>
    <w:rsid w:val="00CD4093"/>
    <w:rPr>
      <w:b/>
      <w:smallCaps/>
    </w:rPr>
  </w:style>
  <w:style w:type="paragraph" w:customStyle="1" w:styleId="TableListNumber">
    <w:name w:val="Table List Number"/>
    <w:basedOn w:val="ListNumber"/>
    <w:rsid w:val="00CD4093"/>
    <w:pPr>
      <w:numPr>
        <w:numId w:val="0"/>
      </w:numPr>
    </w:pPr>
  </w:style>
  <w:style w:type="paragraph" w:styleId="TOC4">
    <w:name w:val="toc 4"/>
    <w:basedOn w:val="TOCBase"/>
    <w:next w:val="Normal"/>
    <w:semiHidden/>
    <w:rsid w:val="00CD4093"/>
    <w:pPr>
      <w:tabs>
        <w:tab w:val="right" w:leader="dot" w:pos="9071"/>
      </w:tabs>
      <w:ind w:left="1701"/>
    </w:pPr>
  </w:style>
  <w:style w:type="paragraph" w:customStyle="1" w:styleId="ListAlpha">
    <w:name w:val="List Alpha"/>
    <w:basedOn w:val="List"/>
    <w:rsid w:val="00CD4093"/>
    <w:pPr>
      <w:numPr>
        <w:numId w:val="9"/>
      </w:numPr>
    </w:pPr>
  </w:style>
  <w:style w:type="paragraph" w:customStyle="1" w:styleId="ListAlpha2">
    <w:name w:val="List Alpha 2"/>
    <w:basedOn w:val="List2"/>
    <w:rsid w:val="00CD4093"/>
    <w:pPr>
      <w:numPr>
        <w:numId w:val="8"/>
      </w:numPr>
    </w:pPr>
  </w:style>
  <w:style w:type="paragraph" w:styleId="List2">
    <w:name w:val="List 2"/>
    <w:basedOn w:val="BodyText"/>
    <w:rsid w:val="00CD4093"/>
    <w:pPr>
      <w:tabs>
        <w:tab w:val="left" w:pos="680"/>
      </w:tabs>
      <w:spacing w:before="60" w:after="60"/>
      <w:ind w:left="680" w:hanging="340"/>
    </w:pPr>
  </w:style>
  <w:style w:type="paragraph" w:styleId="List3">
    <w:name w:val="List 3"/>
    <w:basedOn w:val="BodyText"/>
    <w:rsid w:val="00CD4093"/>
    <w:pPr>
      <w:tabs>
        <w:tab w:val="left" w:pos="1021"/>
      </w:tabs>
      <w:spacing w:before="60" w:after="60"/>
      <w:ind w:left="1020" w:hanging="340"/>
    </w:pPr>
  </w:style>
  <w:style w:type="paragraph" w:styleId="List4">
    <w:name w:val="List 4"/>
    <w:basedOn w:val="BodyText"/>
    <w:rsid w:val="00CD4093"/>
    <w:pPr>
      <w:tabs>
        <w:tab w:val="left" w:pos="1361"/>
      </w:tabs>
      <w:spacing w:before="60" w:after="60"/>
      <w:ind w:left="1361" w:hanging="340"/>
    </w:pPr>
  </w:style>
  <w:style w:type="paragraph" w:styleId="List5">
    <w:name w:val="List 5"/>
    <w:basedOn w:val="BodyText"/>
    <w:rsid w:val="00CD4093"/>
    <w:pPr>
      <w:tabs>
        <w:tab w:val="left" w:pos="1701"/>
      </w:tabs>
      <w:spacing w:before="60" w:after="60"/>
      <w:ind w:left="1701" w:hanging="340"/>
    </w:pPr>
  </w:style>
  <w:style w:type="paragraph" w:styleId="ListBullet3">
    <w:name w:val="List Bullet 3"/>
    <w:basedOn w:val="List3"/>
    <w:rsid w:val="00CD4093"/>
    <w:pPr>
      <w:numPr>
        <w:numId w:val="14"/>
      </w:numPr>
      <w:tabs>
        <w:tab w:val="clear" w:pos="1021"/>
      </w:tabs>
      <w:ind w:left="1037" w:hanging="357"/>
    </w:pPr>
  </w:style>
  <w:style w:type="paragraph" w:styleId="ListBullet4">
    <w:name w:val="List Bullet 4"/>
    <w:basedOn w:val="List4"/>
    <w:rsid w:val="00CD4093"/>
    <w:pPr>
      <w:numPr>
        <w:numId w:val="3"/>
      </w:numPr>
      <w:tabs>
        <w:tab w:val="clear" w:pos="1361"/>
      </w:tabs>
    </w:pPr>
  </w:style>
  <w:style w:type="paragraph" w:styleId="ListBullet5">
    <w:name w:val="List Bullet 5"/>
    <w:basedOn w:val="List5"/>
    <w:rsid w:val="00CD4093"/>
    <w:pPr>
      <w:numPr>
        <w:numId w:val="4"/>
      </w:numPr>
    </w:pPr>
  </w:style>
  <w:style w:type="paragraph" w:styleId="ListContinue2">
    <w:name w:val="List Continue 2"/>
    <w:basedOn w:val="List2"/>
    <w:rsid w:val="00CD4093"/>
    <w:pPr>
      <w:ind w:firstLine="0"/>
    </w:pPr>
  </w:style>
  <w:style w:type="paragraph" w:styleId="ListContinue3">
    <w:name w:val="List Continue 3"/>
    <w:basedOn w:val="List3"/>
    <w:rsid w:val="00CD4093"/>
    <w:pPr>
      <w:ind w:left="1021" w:firstLine="0"/>
    </w:pPr>
  </w:style>
  <w:style w:type="paragraph" w:styleId="ListContinue4">
    <w:name w:val="List Continue 4"/>
    <w:basedOn w:val="List4"/>
    <w:rsid w:val="00CD4093"/>
    <w:pPr>
      <w:ind w:firstLine="0"/>
    </w:pPr>
  </w:style>
  <w:style w:type="paragraph" w:styleId="ListContinue5">
    <w:name w:val="List Continue 5"/>
    <w:basedOn w:val="List5"/>
    <w:rsid w:val="00CD4093"/>
    <w:pPr>
      <w:ind w:firstLine="0"/>
    </w:pPr>
  </w:style>
  <w:style w:type="paragraph" w:styleId="ListNumber3">
    <w:name w:val="List Number 3"/>
    <w:basedOn w:val="List3"/>
    <w:rsid w:val="00CD4093"/>
    <w:pPr>
      <w:numPr>
        <w:numId w:val="5"/>
      </w:numPr>
    </w:pPr>
  </w:style>
  <w:style w:type="paragraph" w:styleId="ListNumber4">
    <w:name w:val="List Number 4"/>
    <w:basedOn w:val="List4"/>
    <w:rsid w:val="00CD4093"/>
    <w:pPr>
      <w:numPr>
        <w:numId w:val="6"/>
      </w:numPr>
    </w:pPr>
  </w:style>
  <w:style w:type="paragraph" w:styleId="ListNumber5">
    <w:name w:val="List Number 5"/>
    <w:basedOn w:val="List5"/>
    <w:rsid w:val="00CD4093"/>
    <w:pPr>
      <w:numPr>
        <w:numId w:val="7"/>
      </w:numPr>
    </w:pPr>
  </w:style>
  <w:style w:type="paragraph" w:styleId="BlockText">
    <w:name w:val="Block Text"/>
    <w:basedOn w:val="Normal"/>
    <w:rsid w:val="00CD4093"/>
    <w:pPr>
      <w:spacing w:after="120"/>
      <w:ind w:left="1440" w:right="1440"/>
    </w:pPr>
  </w:style>
  <w:style w:type="character" w:customStyle="1" w:styleId="Subscript">
    <w:name w:val="Subscript"/>
    <w:basedOn w:val="DefaultParagraphFont"/>
    <w:rsid w:val="00CD4093"/>
    <w:rPr>
      <w:sz w:val="16"/>
      <w:vertAlign w:val="subscript"/>
    </w:rPr>
  </w:style>
  <w:style w:type="character" w:customStyle="1" w:styleId="Superscript">
    <w:name w:val="Superscript"/>
    <w:basedOn w:val="DefaultParagraphFont"/>
    <w:rsid w:val="00CD4093"/>
    <w:rPr>
      <w:sz w:val="16"/>
      <w:vertAlign w:val="superscript"/>
    </w:rPr>
  </w:style>
  <w:style w:type="character" w:customStyle="1" w:styleId="Symbols">
    <w:name w:val="Symbols"/>
    <w:basedOn w:val="DefaultParagraphFont"/>
    <w:rsid w:val="00CD4093"/>
    <w:rPr>
      <w:rFonts w:ascii="Symbol" w:hAnsi="Symbol"/>
    </w:rPr>
  </w:style>
  <w:style w:type="character" w:customStyle="1" w:styleId="MenuOptions">
    <w:name w:val="Menu Options"/>
    <w:basedOn w:val="DefaultParagraphFont"/>
    <w:rsid w:val="00CD4093"/>
    <w:rPr>
      <w:rFonts w:ascii="Arial Narrow" w:hAnsi="Arial Narrow"/>
      <w:smallCaps/>
    </w:rPr>
  </w:style>
  <w:style w:type="character" w:customStyle="1" w:styleId="Buttons">
    <w:name w:val="Buttons"/>
    <w:basedOn w:val="DefaultParagraphFont"/>
    <w:rsid w:val="00CD4093"/>
    <w:rPr>
      <w:b/>
    </w:rPr>
  </w:style>
  <w:style w:type="character" w:customStyle="1" w:styleId="Underlined">
    <w:name w:val="Underlined"/>
    <w:basedOn w:val="DefaultParagraphFont"/>
    <w:rsid w:val="00CD4093"/>
    <w:rPr>
      <w:u w:val="single"/>
    </w:rPr>
  </w:style>
  <w:style w:type="paragraph" w:customStyle="1" w:styleId="TableBodyTextRight">
    <w:name w:val="Table Body Text Right"/>
    <w:basedOn w:val="TableBodyText"/>
    <w:rsid w:val="00CD4093"/>
    <w:pPr>
      <w:widowControl w:val="0"/>
      <w:autoSpaceDE w:val="0"/>
      <w:autoSpaceDN w:val="0"/>
      <w:adjustRightInd w:val="0"/>
      <w:jc w:val="right"/>
    </w:pPr>
    <w:rPr>
      <w:rFonts w:cs="Arial"/>
      <w:szCs w:val="18"/>
    </w:rPr>
  </w:style>
  <w:style w:type="paragraph" w:customStyle="1" w:styleId="CopyrightText">
    <w:name w:val="Copyright Text"/>
    <w:basedOn w:val="BodyText"/>
    <w:rsid w:val="00CD4093"/>
    <w:rPr>
      <w:sz w:val="18"/>
    </w:rPr>
  </w:style>
  <w:style w:type="paragraph" w:customStyle="1" w:styleId="BodySmallRight">
    <w:name w:val="Body Small Right"/>
    <w:basedOn w:val="BodyTextRight"/>
    <w:rsid w:val="00CD4093"/>
    <w:rPr>
      <w:sz w:val="18"/>
      <w:szCs w:val="18"/>
    </w:rPr>
  </w:style>
  <w:style w:type="paragraph" w:customStyle="1" w:styleId="MarginEdition">
    <w:name w:val="Margin Edition"/>
    <w:basedOn w:val="MarginNote"/>
    <w:rsid w:val="00CD4093"/>
    <w:pPr>
      <w:spacing w:before="0" w:after="0"/>
    </w:pPr>
    <w:rPr>
      <w:rFonts w:ascii="Times New Roman" w:hAnsi="Times New Roman"/>
      <w:color w:val="999999"/>
    </w:rPr>
  </w:style>
  <w:style w:type="paragraph" w:customStyle="1" w:styleId="Spacer">
    <w:name w:val="Spacer"/>
    <w:basedOn w:val="Normal"/>
    <w:rsid w:val="00CD4093"/>
    <w:rPr>
      <w:sz w:val="2"/>
      <w:szCs w:val="2"/>
    </w:rPr>
  </w:style>
  <w:style w:type="character" w:customStyle="1" w:styleId="Small">
    <w:name w:val="Small"/>
    <w:basedOn w:val="DefaultParagraphFont"/>
    <w:rsid w:val="00CD4093"/>
    <w:rPr>
      <w:sz w:val="16"/>
    </w:rPr>
  </w:style>
  <w:style w:type="paragraph" w:customStyle="1" w:styleId="WideTable">
    <w:name w:val="Wide Table"/>
    <w:basedOn w:val="Normal"/>
    <w:rsid w:val="00CD4093"/>
    <w:pPr>
      <w:ind w:left="-1418"/>
    </w:pPr>
    <w:rPr>
      <w:sz w:val="2"/>
      <w:szCs w:val="2"/>
    </w:rPr>
  </w:style>
  <w:style w:type="character" w:styleId="PageNumber">
    <w:name w:val="page number"/>
    <w:basedOn w:val="DefaultParagraphFont"/>
    <w:rsid w:val="00CD4093"/>
  </w:style>
  <w:style w:type="paragraph" w:styleId="Quote">
    <w:name w:val="Quote"/>
    <w:basedOn w:val="Heading1"/>
    <w:link w:val="QuoteChar"/>
    <w:qFormat/>
    <w:rsid w:val="00CD4093"/>
    <w:rPr>
      <w:b w:val="0"/>
      <w:sz w:val="72"/>
      <w:szCs w:val="72"/>
      <w:lang w:val="en-NZ"/>
    </w:rPr>
  </w:style>
  <w:style w:type="character" w:customStyle="1" w:styleId="QuoteChar">
    <w:name w:val="Quote Char"/>
    <w:basedOn w:val="DefaultParagraphFont"/>
    <w:link w:val="Quote"/>
    <w:rsid w:val="00CD4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093"/>
    <w:pPr>
      <w:pageBreakBefore/>
    </w:pPr>
  </w:style>
  <w:style w:type="paragraph" w:customStyle="1" w:styleId="Border">
    <w:name w:val="Border"/>
    <w:basedOn w:val="Normal"/>
    <w:qFormat/>
    <w:rsid w:val="00CD4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093"/>
    <w:rPr>
      <w:b/>
      <w:bCs/>
      <w:i/>
      <w:iCs/>
      <w:color w:val="auto"/>
    </w:rPr>
  </w:style>
  <w:style w:type="paragraph" w:styleId="IntenseQuote">
    <w:name w:val="Intense Quote"/>
    <w:basedOn w:val="Normal"/>
    <w:next w:val="Normal"/>
    <w:link w:val="IntenseQuoteChar"/>
    <w:uiPriority w:val="30"/>
    <w:qFormat/>
    <w:rsid w:val="00CD4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093"/>
    <w:rPr>
      <w:smallCaps/>
      <w:color w:val="auto"/>
      <w:u w:val="single"/>
    </w:rPr>
  </w:style>
  <w:style w:type="character" w:styleId="IntenseReference">
    <w:name w:val="Intense Reference"/>
    <w:basedOn w:val="DefaultParagraphFont"/>
    <w:uiPriority w:val="32"/>
    <w:qFormat/>
    <w:rsid w:val="00CD4093"/>
    <w:rPr>
      <w:b/>
      <w:bCs/>
      <w:smallCaps/>
      <w:color w:val="auto"/>
      <w:spacing w:val="5"/>
      <w:u w:val="single"/>
    </w:rPr>
  </w:style>
  <w:style w:type="paragraph" w:customStyle="1" w:styleId="2ColumnHeading">
    <w:name w:val="2Column Heading"/>
    <w:basedOn w:val="BodyText"/>
    <w:qFormat/>
    <w:rsid w:val="00CD4093"/>
    <w:pPr>
      <w:spacing w:after="60"/>
      <w:ind w:left="-2268"/>
    </w:pPr>
    <w:rPr>
      <w:b/>
    </w:rPr>
  </w:style>
  <w:style w:type="paragraph" w:customStyle="1" w:styleId="Heading1TOC">
    <w:name w:val="Heading1 TOC"/>
    <w:basedOn w:val="Normal"/>
    <w:qFormat/>
    <w:rsid w:val="00CD4093"/>
    <w:pPr>
      <w:spacing w:before="240" w:after="120"/>
    </w:pPr>
    <w:rPr>
      <w:rFonts w:ascii="Times New Roman" w:hAnsi="Times New Roman"/>
      <w:b/>
      <w:sz w:val="32"/>
    </w:rPr>
  </w:style>
  <w:style w:type="paragraph" w:customStyle="1" w:styleId="Heading2TOC">
    <w:name w:val="Heading2 TOC"/>
    <w:basedOn w:val="Normal"/>
    <w:qFormat/>
    <w:rsid w:val="00CD4093"/>
    <w:pPr>
      <w:spacing w:before="240" w:after="60"/>
    </w:pPr>
    <w:rPr>
      <w:rFonts w:ascii="Times New Roman" w:hAnsi="Times New Roman"/>
      <w:b/>
      <w:sz w:val="28"/>
    </w:rPr>
  </w:style>
  <w:style w:type="character" w:customStyle="1" w:styleId="Underline">
    <w:name w:val="Underline"/>
    <w:basedOn w:val="DefaultParagraphFont"/>
    <w:qFormat/>
    <w:rsid w:val="00CD4093"/>
    <w:rPr>
      <w:u w:val="single"/>
    </w:rPr>
  </w:style>
  <w:style w:type="character" w:customStyle="1" w:styleId="BoldandItalics">
    <w:name w:val="Bold and Italics"/>
    <w:qFormat/>
    <w:rsid w:val="00CD4093"/>
    <w:rPr>
      <w:b/>
      <w:i/>
      <w:u w:val="none"/>
    </w:rPr>
  </w:style>
  <w:style w:type="paragraph" w:styleId="BalloonText">
    <w:name w:val="Balloon Text"/>
    <w:basedOn w:val="Normal"/>
    <w:link w:val="BalloonTextChar"/>
    <w:rsid w:val="00CD4093"/>
    <w:rPr>
      <w:rFonts w:ascii="Tahoma" w:hAnsi="Tahoma" w:cs="Tahoma"/>
      <w:sz w:val="16"/>
      <w:szCs w:val="16"/>
    </w:rPr>
  </w:style>
  <w:style w:type="character" w:customStyle="1" w:styleId="BalloonTextChar">
    <w:name w:val="Balloon Text Char"/>
    <w:basedOn w:val="DefaultParagraphFont"/>
    <w:link w:val="BalloonText"/>
    <w:rsid w:val="00CD4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093"/>
    <w:rPr>
      <w:b/>
      <w:color w:val="660033"/>
      <w:spacing w:val="0"/>
    </w:rPr>
  </w:style>
  <w:style w:type="paragraph" w:customStyle="1" w:styleId="Nameditemlist">
    <w:name w:val="Named item list"/>
    <w:basedOn w:val="BodyText"/>
    <w:qFormat/>
    <w:rsid w:val="00CD4093"/>
    <w:pPr>
      <w:tabs>
        <w:tab w:val="left" w:pos="2835"/>
      </w:tabs>
      <w:ind w:left="2835" w:hanging="2835"/>
    </w:pPr>
  </w:style>
  <w:style w:type="paragraph" w:customStyle="1" w:styleId="BodyTextnopadding">
    <w:name w:val="Body Text no padding"/>
    <w:basedOn w:val="BodyText"/>
    <w:qFormat/>
    <w:rsid w:val="00CD4093"/>
    <w:pPr>
      <w:spacing w:before="0" w:after="0"/>
    </w:pPr>
  </w:style>
  <w:style w:type="paragraph" w:customStyle="1" w:styleId="BodyTextBold">
    <w:name w:val="Body Text Bold"/>
    <w:basedOn w:val="BodyText"/>
    <w:qFormat/>
    <w:rsid w:val="00CD4093"/>
    <w:rPr>
      <w:b/>
    </w:rPr>
  </w:style>
  <w:style w:type="character" w:styleId="Hyperlink">
    <w:name w:val="Hyperlink"/>
    <w:basedOn w:val="DefaultParagraphFont"/>
    <w:uiPriority w:val="99"/>
    <w:unhideWhenUsed/>
    <w:rsid w:val="000E60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5077</Characters>
  <Application>Microsoft Office Word</Application>
  <DocSecurity>0</DocSecurity>
  <Lines>126</Lines>
  <Paragraphs>76</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RIICCM205E Carry out manual excavation</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