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AA6" w:rsidP="00FB0A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RIICCM205D Carry out manual excavation</w:t>
      </w:r>
      <w:r>
        <w:fldChar w:fldCharType="end"/>
      </w:r>
    </w:p>
    <w:p w:rsidR="00FB0AA6" w:rsidP="00FB0AA6">
      <w:pPr>
        <w:pStyle w:val="Version"/>
        <w:sectPr w:rsidSect="00AD1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D1A20" w:rsidP="00AD1A20">
      <w:pPr>
        <w:pStyle w:val="SuperHeading"/>
      </w:pPr>
      <w:r w:rsidRPr="00AD1A20">
        <w:t>RIICCM205D Carry out manual excavation</w:t>
      </w:r>
    </w:p>
    <w:p w:rsidR="00000000" w:rsidRPr="00AD1A20" w:rsidP="00AD1A20">
      <w:pPr>
        <w:pStyle w:val="Heading1"/>
      </w:pPr>
      <w:bookmarkStart w:id="1" w:name="O_681385"/>
      <w:bookmarkEnd w:id="1"/>
      <w:r w:rsidRPr="00AD1A2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FB0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Comment</w:t>
            </w:r>
          </w:p>
        </w:tc>
      </w:tr>
      <w:tr w:rsidTr="00FB0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This unit replaces RIICCM205A Carry out manual excavation.</w:t>
            </w:r>
          </w:p>
        </w:tc>
      </w:tr>
      <w:tr w:rsidTr="00FB0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Editorial corrections.</w:t>
            </w:r>
          </w:p>
        </w:tc>
      </w:tr>
      <w:tr w:rsidTr="00FB0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A20" w:rsidP="00AD1A20">
            <w:pPr>
              <w:pStyle w:val="BodyText"/>
            </w:pPr>
            <w:r w:rsidRPr="00AD1A20">
              <w:t>Required frequency and volume of evidence amended in Performance evidence.</w:t>
            </w:r>
          </w:p>
          <w:p w:rsidR="00000000" w:rsidRPr="00AD1A20" w:rsidP="00AD1A20">
            <w:pPr>
              <w:pStyle w:val="BodyText"/>
            </w:pPr>
            <w:r w:rsidRPr="00AD1A20">
              <w:t xml:space="preserve">Substantial amendments made in Assessment Conditions </w:t>
            </w:r>
            <w:r w:rsidRPr="00AD1A20">
              <w:t>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D1A20" w:rsidP="00AD1A20">
      <w:pPr>
        <w:pStyle w:val="BodyText"/>
      </w:pPr>
    </w:p>
    <w:p w:rsidR="00000000" w:rsidRPr="00AD1A20" w:rsidP="00AD1A20">
      <w:pPr>
        <w:pStyle w:val="AllowPageBreak"/>
      </w:pPr>
    </w:p>
    <w:p w:rsidR="00000000" w:rsidRPr="00AD1A20" w:rsidP="00AD1A20">
      <w:pPr>
        <w:pStyle w:val="Heading1"/>
      </w:pPr>
      <w:bookmarkStart w:id="2" w:name="O_681384"/>
      <w:bookmarkEnd w:id="2"/>
      <w:r w:rsidRPr="00AD1A20">
        <w:t>Application</w:t>
      </w:r>
    </w:p>
    <w:p w:rsidR="00000000" w:rsidRPr="00AD1A20" w:rsidP="00FB0AA6">
      <w:pPr>
        <w:pStyle w:val="BodyText"/>
      </w:pPr>
      <w:r w:rsidRPr="00AD1A20">
        <w:t>This unit describes a participant’s skills and knowl</w:t>
      </w:r>
      <w:r w:rsidRPr="00AD1A20">
        <w:t>edge required to carry out manual excavation in Civil construction.</w:t>
      </w:r>
    </w:p>
    <w:p w:rsidR="00000000" w:rsidRPr="00AD1A20" w:rsidP="00FB0AA6">
      <w:pPr>
        <w:pStyle w:val="BodyText"/>
      </w:pPr>
      <w:r w:rsidRPr="00AD1A20">
        <w:t>This unit is appropriate for those working in operational roles.</w:t>
      </w:r>
    </w:p>
    <w:p w:rsidR="00FB0AA6" w:rsidP="00FB0AA6">
      <w:pPr>
        <w:pStyle w:val="BodyText"/>
      </w:pPr>
      <w:r w:rsidRPr="00AD1A20">
        <w:t>Licensing, legislative, regulatory and certification requirements that apply to this unit can vary between states, territor</w:t>
      </w:r>
      <w:r w:rsidRPr="00AD1A20">
        <w:t>ies, and Industry sectors. Relevant information must be sourced prior to application of the unit.</w:t>
      </w:r>
    </w:p>
    <w:p w:rsidR="00000000" w:rsidRPr="00AD1A20" w:rsidP="00AD1A20">
      <w:pPr>
        <w:pStyle w:val="Heading1"/>
      </w:pPr>
      <w:bookmarkStart w:id="3" w:name="O_681383"/>
      <w:bookmarkEnd w:id="3"/>
      <w:r w:rsidRPr="00AD1A20">
        <w:t>Unit Sector</w:t>
      </w:r>
    </w:p>
    <w:p w:rsidR="00000000" w:rsidRPr="00AD1A20" w:rsidP="00FB0AA6">
      <w:pPr>
        <w:pStyle w:val="BodyText"/>
      </w:pPr>
      <w:r w:rsidRPr="00AD1A20">
        <w:t>Civil construction</w:t>
      </w:r>
    </w:p>
    <w:p w:rsidR="00000000" w:rsidRPr="00AD1A20" w:rsidP="00AD1A20">
      <w:pPr>
        <w:pStyle w:val="Heading1"/>
      </w:pPr>
      <w:bookmarkStart w:id="4" w:name="O_681382"/>
      <w:bookmarkEnd w:id="4"/>
      <w:r w:rsidRPr="00AD1A2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D1A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 xml:space="preserve">1. Plan and prepare for manual excavation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A20" w:rsidP="00AD1A20">
            <w:pPr>
              <w:pStyle w:val="BodyText"/>
            </w:pPr>
            <w:r w:rsidRPr="00AD1A20">
              <w:t>1.1</w:t>
            </w:r>
            <w:r w:rsidRPr="00AD1A20">
              <w:tab/>
            </w:r>
            <w:r w:rsidRPr="00AD1A20">
              <w:t>Access, interpret and apply manual excavation documentation, and ensure the work activity is compliant</w:t>
            </w:r>
          </w:p>
          <w:p w:rsidR="00000000" w:rsidRPr="00AD1A20" w:rsidP="00AD1A20">
            <w:pPr>
              <w:pStyle w:val="BodyText"/>
            </w:pPr>
            <w:r w:rsidRPr="00AD1A20">
              <w:t>1.2</w:t>
            </w:r>
            <w:r w:rsidRPr="00AD1A20">
              <w:tab/>
              <w:t xml:space="preserve">Obtain, read, interpret, clarify and confirm work requirements </w:t>
            </w:r>
          </w:p>
          <w:p w:rsidR="00000000" w:rsidRPr="00AD1A20" w:rsidP="00AD1A20">
            <w:pPr>
              <w:pStyle w:val="BodyText"/>
            </w:pPr>
            <w:r w:rsidRPr="00AD1A20">
              <w:t>1.3</w:t>
            </w:r>
            <w:r w:rsidRPr="00AD1A20">
              <w:tab/>
              <w:t>Identify and address potential risks, hazards and environmental issues, and imple</w:t>
            </w:r>
            <w:r w:rsidRPr="00AD1A20">
              <w:t>ment control measures</w:t>
            </w:r>
          </w:p>
          <w:p w:rsidR="00000000" w:rsidRPr="00AD1A20" w:rsidP="00AD1A20">
            <w:pPr>
              <w:pStyle w:val="BodyText"/>
            </w:pPr>
            <w:r w:rsidRPr="00AD1A20">
              <w:t>1.4</w:t>
            </w:r>
            <w:r w:rsidRPr="00AD1A20">
              <w:tab/>
              <w:t xml:space="preserve">Select and wear personal protective equipment appropriate for work activities </w:t>
            </w:r>
          </w:p>
          <w:p w:rsidR="00000000" w:rsidRPr="00AD1A20" w:rsidP="00AD1A20">
            <w:pPr>
              <w:pStyle w:val="BodyText"/>
            </w:pPr>
            <w:r w:rsidRPr="00AD1A20">
              <w:t>1.5</w:t>
            </w:r>
            <w:r w:rsidRPr="00AD1A20">
              <w:tab/>
              <w:t xml:space="preserve">Identify, obtain and implement traffic signage requirements </w:t>
            </w:r>
          </w:p>
          <w:p w:rsidR="00000000" w:rsidRPr="00AD1A20" w:rsidP="00AD1A20">
            <w:pPr>
              <w:pStyle w:val="BodyText"/>
            </w:pPr>
            <w:r w:rsidRPr="00AD1A20">
              <w:t>1.6</w:t>
            </w:r>
            <w:r w:rsidRPr="00AD1A20">
              <w:tab/>
              <w:t>Select, and check for faults, equipment and/or attachments for work activities</w:t>
            </w:r>
          </w:p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1.7</w:t>
            </w:r>
            <w:r w:rsidRPr="00AD1A20">
              <w:tab/>
              <w:t>Obtain and interpret emergency procedures, and be prepared for fire/accident/emergency</w:t>
            </w:r>
          </w:p>
        </w:tc>
      </w:tr>
      <w:tr w:rsidTr="00AD1A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2. Dig small excavations by hand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A20" w:rsidP="00AD1A20">
            <w:pPr>
              <w:pStyle w:val="BodyText"/>
            </w:pPr>
            <w:r w:rsidRPr="00AD1A20">
              <w:t>2.1</w:t>
            </w:r>
            <w:r w:rsidRPr="00AD1A20">
              <w:tab/>
              <w:t>Confirm the location and specifications of the intended excavation</w:t>
            </w:r>
          </w:p>
          <w:p w:rsidR="00000000" w:rsidRPr="00AD1A20" w:rsidP="00AD1A20">
            <w:pPr>
              <w:pStyle w:val="BodyText"/>
            </w:pPr>
            <w:r w:rsidRPr="00AD1A20">
              <w:t>2.2</w:t>
            </w:r>
            <w:r w:rsidRPr="00AD1A20">
              <w:tab/>
              <w:t xml:space="preserve">Identify service markers/taped areas </w:t>
            </w:r>
          </w:p>
          <w:p w:rsidR="00000000" w:rsidRPr="00AD1A20" w:rsidP="00AD1A20">
            <w:pPr>
              <w:pStyle w:val="BodyText"/>
            </w:pPr>
            <w:r w:rsidRPr="00AD1A20">
              <w:t>2.3</w:t>
            </w:r>
            <w:r w:rsidRPr="00AD1A20">
              <w:tab/>
              <w:t>Determine and con</w:t>
            </w:r>
            <w:r w:rsidRPr="00AD1A20">
              <w:t>firm location of underground services and avoid damage/interference</w:t>
            </w:r>
          </w:p>
          <w:p w:rsidR="00000000" w:rsidRPr="00AD1A20" w:rsidP="00AD1A20">
            <w:pPr>
              <w:pStyle w:val="BodyText"/>
            </w:pPr>
            <w:r w:rsidRPr="00AD1A20">
              <w:t>2.4</w:t>
            </w:r>
            <w:r w:rsidRPr="00AD1A20">
              <w:tab/>
              <w:t>Use hand tools, and  dig post holes, small pits and trenches to the required dimensions</w:t>
            </w:r>
          </w:p>
          <w:p w:rsidR="00000000" w:rsidRPr="00AD1A20" w:rsidP="00AD1A20">
            <w:pPr>
              <w:pStyle w:val="BodyText"/>
            </w:pPr>
            <w:r w:rsidRPr="00AD1A20">
              <w:t>2.5</w:t>
            </w:r>
            <w:r w:rsidRPr="00AD1A20">
              <w:tab/>
              <w:t>Undertake trench collapse prevention procedures, where excavation is in unstable ground</w:t>
            </w:r>
          </w:p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2.6</w:t>
            </w:r>
            <w:r w:rsidRPr="00AD1A20">
              <w:tab/>
            </w:r>
            <w:r w:rsidRPr="00AD1A20">
              <w:t>Place barricades around the excavation</w:t>
            </w:r>
          </w:p>
        </w:tc>
      </w:tr>
      <w:tr w:rsidTr="00AD1A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3. Complete and isolate the excavation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A20" w:rsidP="00AD1A20">
            <w:pPr>
              <w:pStyle w:val="BodyText"/>
            </w:pPr>
            <w:r w:rsidRPr="00AD1A20">
              <w:t>3.1</w:t>
            </w:r>
            <w:r w:rsidRPr="00AD1A20">
              <w:tab/>
              <w:t>Clean loose material out of excavation using hand tools</w:t>
            </w:r>
          </w:p>
          <w:p w:rsidR="00000000" w:rsidRPr="00AD1A20" w:rsidP="00AD1A20">
            <w:pPr>
              <w:pStyle w:val="BodyText"/>
            </w:pPr>
            <w:r w:rsidRPr="00AD1A20">
              <w:t>3.2</w:t>
            </w:r>
            <w:r w:rsidRPr="00AD1A20">
              <w:tab/>
              <w:t>Check excavation complies with the specification/work instruction</w:t>
            </w:r>
          </w:p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3.3</w:t>
            </w:r>
            <w:r w:rsidRPr="00AD1A20">
              <w:tab/>
            </w:r>
            <w:r w:rsidRPr="00AD1A20">
              <w:t>Clear loose material away from the edge of excavation</w:t>
            </w:r>
          </w:p>
        </w:tc>
      </w:tr>
      <w:tr w:rsidTr="00AD1A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A20">
            <w:pPr>
              <w:pStyle w:val="BodyText"/>
              <w:rPr>
                <w:lang w:val="en-NZ"/>
              </w:rPr>
            </w:pPr>
            <w:r w:rsidRPr="00AD1A20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A20" w:rsidP="00AD1A20">
            <w:pPr>
              <w:pStyle w:val="BodyText"/>
            </w:pPr>
            <w:r w:rsidRPr="00AD1A20">
              <w:t>4.1</w:t>
            </w:r>
            <w:r w:rsidRPr="00AD1A20">
              <w:tab/>
              <w:t>Clear work area and dispose of or recycle materials</w:t>
            </w:r>
          </w:p>
          <w:p w:rsidR="00000000" w:rsidRPr="00AD1A20" w:rsidP="00AD1A20">
            <w:pPr>
              <w:pStyle w:val="BodyText"/>
            </w:pPr>
            <w:r w:rsidRPr="00AD1A20">
              <w:t>4.2</w:t>
            </w:r>
            <w:r w:rsidRPr="00AD1A20">
              <w:tab/>
              <w:t>Clean and maintain condition of equipment, ensure suitability for use, and address/report issues</w:t>
            </w:r>
          </w:p>
          <w:p w:rsidR="00000000" w:rsidRPr="00AD1A20" w:rsidP="00AD1A20">
            <w:pPr>
              <w:pStyle w:val="BodyText"/>
            </w:pPr>
            <w:r w:rsidRPr="00AD1A20">
              <w:t>4.3</w:t>
            </w:r>
            <w:r w:rsidRPr="00AD1A20">
              <w:tab/>
              <w:t>Manag</w:t>
            </w:r>
            <w:r w:rsidRPr="00AD1A20">
              <w:t>e/report hazards, and maintain a safe working environment</w:t>
            </w:r>
          </w:p>
          <w:p w:rsidR="00000000" w:rsidRPr="00AD1A20" w:rsidP="00AD1A20">
            <w:pPr>
              <w:pStyle w:val="BodyText"/>
            </w:pPr>
            <w:r w:rsidRPr="00AD1A20">
              <w:t>4.4</w:t>
            </w:r>
            <w:r w:rsidRPr="00AD1A20">
              <w:tab/>
              <w:t>Process written records</w:t>
            </w:r>
          </w:p>
        </w:tc>
      </w:tr>
    </w:tbl>
    <w:p w:rsidR="00000000" w:rsidRPr="00AD1A20" w:rsidP="00AD1A20">
      <w:pPr>
        <w:pStyle w:val="BodyText"/>
      </w:pPr>
    </w:p>
    <w:p w:rsidR="00000000" w:rsidRPr="00AD1A20" w:rsidP="00AD1A20">
      <w:pPr>
        <w:pStyle w:val="AllowPageBreak"/>
      </w:pPr>
    </w:p>
    <w:p w:rsidR="00000000" w:rsidRPr="00AD1A20" w:rsidP="00AD1A20">
      <w:pPr>
        <w:pStyle w:val="Heading1"/>
      </w:pPr>
      <w:bookmarkStart w:id="5" w:name="O_681381"/>
      <w:bookmarkEnd w:id="5"/>
      <w:r w:rsidRPr="00AD1A20">
        <w:t>Foundation Skills</w:t>
      </w:r>
    </w:p>
    <w:p w:rsidR="00FB0AA6" w:rsidP="00FB0AA6">
      <w:pPr>
        <w:pStyle w:val="BodyText"/>
      </w:pPr>
      <w:r w:rsidRPr="00AD1A20">
        <w:t>Foundation skills essential to performance are explicit in the performance criteria of this unit. Further information is available in</w:t>
      </w:r>
      <w:r w:rsidRPr="00AD1A20">
        <w:t xml:space="preserve"> the Resources and Infrastructure Industry Training Package Companion Volume.</w:t>
      </w:r>
    </w:p>
    <w:p w:rsidR="00000000" w:rsidRPr="00AD1A20" w:rsidP="00AD1A20">
      <w:pPr>
        <w:pStyle w:val="Heading1"/>
      </w:pPr>
      <w:bookmarkStart w:id="6" w:name="O_681380"/>
      <w:bookmarkEnd w:id="6"/>
      <w:r w:rsidRPr="00AD1A20">
        <w:t>Unit Mapping Information</w:t>
      </w:r>
    </w:p>
    <w:p w:rsidR="00000000" w:rsidRPr="00AD1A20" w:rsidP="00FB0AA6">
      <w:pPr>
        <w:pStyle w:val="BodyText"/>
      </w:pPr>
      <w:r w:rsidRPr="00AD1A20">
        <w:t>RIICCM205A Carry out manual excavation</w:t>
      </w:r>
    </w:p>
    <w:p w:rsidR="00000000" w:rsidRPr="00AD1A20" w:rsidP="00AD1A20">
      <w:pPr>
        <w:pStyle w:val="Heading1"/>
      </w:pPr>
      <w:bookmarkStart w:id="7" w:name="O_681386"/>
      <w:bookmarkEnd w:id="7"/>
      <w:r w:rsidRPr="00AD1A20">
        <w:t>Links</w:t>
      </w:r>
    </w:p>
    <w:p w:rsidR="00000000" w:rsidRPr="00AD1A20" w:rsidP="00FB0AA6">
      <w:pPr>
        <w:pStyle w:val="BodyText"/>
      </w:pPr>
      <w:r w:rsidRPr="00AD1A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AC399E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AD1A20" w:rsidP="00AD1A20"/>
    <w:sectPr w:rsidSect="00AD1A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20" w:rsidRPr="00FB0AA6" w:rsidP="00FB0A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A6" w:rsidP="00AD1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AA6" w:rsidP="00AD1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0AA6" w:rsidP="00AD1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A20" w:rsidRPr="00FB0AA6" w:rsidP="00FB0A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A6" w:rsidRPr="002D2AF8" w:rsidP="00AD1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RIICCM205D Carry out manual excavation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FB0AA6" w:rsidP="00AD1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A20"/>
  </w:style>
  <w:style w:type="character" w:customStyle="1" w:styleId="Heading1Char">
    <w:name w:val="Heading 1 Char"/>
    <w:basedOn w:val="DefaultParagraphFont"/>
    <w:link w:val="Heading1"/>
    <w:rsid w:val="00AD1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A2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D1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A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1A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1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A20"/>
    <w:rPr>
      <w:b/>
      <w:spacing w:val="0"/>
    </w:rPr>
  </w:style>
  <w:style w:type="paragraph" w:customStyle="1" w:styleId="SuperTitle">
    <w:name w:val="SuperTitle"/>
    <w:basedOn w:val="Title"/>
    <w:rsid w:val="00AD1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A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A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A20"/>
    <w:rPr>
      <w:i/>
    </w:rPr>
  </w:style>
  <w:style w:type="paragraph" w:styleId="Caption">
    <w:name w:val="caption"/>
    <w:basedOn w:val="BodyText"/>
    <w:next w:val="Normal"/>
    <w:qFormat/>
    <w:rsid w:val="00AD1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A20"/>
  </w:style>
  <w:style w:type="paragraph" w:styleId="TableofFigures">
    <w:name w:val="table of figures"/>
    <w:basedOn w:val="Normal"/>
    <w:next w:val="Normal"/>
    <w:semiHidden/>
    <w:rsid w:val="00AD1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A20"/>
    <w:pPr>
      <w:numPr>
        <w:numId w:val="9"/>
      </w:numPr>
    </w:pPr>
  </w:style>
  <w:style w:type="character" w:customStyle="1" w:styleId="WingdingSymbols">
    <w:name w:val="Wingding Symbols"/>
    <w:rsid w:val="00AD1A20"/>
    <w:rPr>
      <w:rFonts w:ascii="Wingdings" w:hAnsi="Wingdings"/>
    </w:rPr>
  </w:style>
  <w:style w:type="paragraph" w:customStyle="1" w:styleId="TableHeading">
    <w:name w:val="Table Heading"/>
    <w:basedOn w:val="HeadingBase"/>
    <w:rsid w:val="00AD1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A20"/>
    <w:rPr>
      <w:color w:val="0033CC"/>
      <w:u w:val="none"/>
    </w:rPr>
  </w:style>
  <w:style w:type="paragraph" w:customStyle="1" w:styleId="BodyTextRight">
    <w:name w:val="Body Text Right"/>
    <w:basedOn w:val="BodyText"/>
    <w:rsid w:val="00AD1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A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A20"/>
    <w:rPr>
      <w:sz w:val="32"/>
    </w:rPr>
  </w:style>
  <w:style w:type="paragraph" w:customStyle="1" w:styleId="HeadingProcedure">
    <w:name w:val="Heading Procedure"/>
    <w:basedOn w:val="HeadingBase"/>
    <w:next w:val="Normal"/>
    <w:rsid w:val="00AD1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A20"/>
    <w:pPr>
      <w:spacing w:before="60" w:after="60"/>
    </w:pPr>
  </w:style>
  <w:style w:type="paragraph" w:styleId="ListContinue">
    <w:name w:val="List Continue"/>
    <w:basedOn w:val="List"/>
    <w:rsid w:val="00AD1A20"/>
    <w:pPr>
      <w:ind w:firstLine="0"/>
    </w:pPr>
  </w:style>
  <w:style w:type="paragraph" w:customStyle="1" w:styleId="ListNote">
    <w:name w:val="List Note"/>
    <w:basedOn w:val="List"/>
    <w:rsid w:val="00AD1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A20"/>
    <w:rPr>
      <w:rFonts w:ascii="Courier New" w:hAnsi="Courier New"/>
    </w:rPr>
  </w:style>
  <w:style w:type="paragraph" w:customStyle="1" w:styleId="NoteBullet">
    <w:name w:val="Note Bullet"/>
    <w:basedOn w:val="Note"/>
    <w:rsid w:val="00AD1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A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1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A20"/>
    <w:rPr>
      <w:b/>
      <w:smallCaps/>
    </w:rPr>
  </w:style>
  <w:style w:type="paragraph" w:customStyle="1" w:styleId="TableListNumber">
    <w:name w:val="Table List Number"/>
    <w:basedOn w:val="ListNumber"/>
    <w:rsid w:val="00AD1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A20"/>
    <w:pPr>
      <w:numPr>
        <w:numId w:val="7"/>
      </w:numPr>
    </w:pPr>
  </w:style>
  <w:style w:type="paragraph" w:customStyle="1" w:styleId="ListAlpha2">
    <w:name w:val="List Alpha 2"/>
    <w:basedOn w:val="List2"/>
    <w:rsid w:val="00AD1A20"/>
    <w:pPr>
      <w:numPr>
        <w:numId w:val="6"/>
      </w:numPr>
    </w:pPr>
  </w:style>
  <w:style w:type="paragraph" w:styleId="List2">
    <w:name w:val="List 2"/>
    <w:basedOn w:val="BodyText"/>
    <w:rsid w:val="00AD1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A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A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1A20"/>
    <w:pPr>
      <w:numPr>
        <w:numId w:val="2"/>
      </w:numPr>
    </w:pPr>
  </w:style>
  <w:style w:type="paragraph" w:styleId="ListContinue2">
    <w:name w:val="List Continue 2"/>
    <w:basedOn w:val="List2"/>
    <w:rsid w:val="00AD1A20"/>
    <w:pPr>
      <w:ind w:firstLine="0"/>
    </w:pPr>
  </w:style>
  <w:style w:type="paragraph" w:styleId="ListContinue3">
    <w:name w:val="List Continue 3"/>
    <w:basedOn w:val="List3"/>
    <w:rsid w:val="00AD1A20"/>
    <w:pPr>
      <w:ind w:left="1021" w:firstLine="0"/>
    </w:pPr>
  </w:style>
  <w:style w:type="paragraph" w:styleId="ListContinue4">
    <w:name w:val="List Continue 4"/>
    <w:basedOn w:val="List4"/>
    <w:rsid w:val="00AD1A20"/>
    <w:pPr>
      <w:ind w:firstLine="0"/>
    </w:pPr>
  </w:style>
  <w:style w:type="paragraph" w:styleId="ListContinue5">
    <w:name w:val="List Continue 5"/>
    <w:basedOn w:val="List5"/>
    <w:rsid w:val="00AD1A20"/>
    <w:pPr>
      <w:ind w:firstLine="0"/>
    </w:pPr>
  </w:style>
  <w:style w:type="paragraph" w:styleId="ListNumber3">
    <w:name w:val="List Number 3"/>
    <w:basedOn w:val="List3"/>
    <w:rsid w:val="00AD1A20"/>
    <w:pPr>
      <w:numPr>
        <w:numId w:val="3"/>
      </w:numPr>
    </w:pPr>
  </w:style>
  <w:style w:type="paragraph" w:styleId="ListNumber4">
    <w:name w:val="List Number 4"/>
    <w:basedOn w:val="List4"/>
    <w:rsid w:val="00AD1A20"/>
    <w:pPr>
      <w:numPr>
        <w:numId w:val="4"/>
      </w:numPr>
    </w:pPr>
  </w:style>
  <w:style w:type="paragraph" w:styleId="ListNumber5">
    <w:name w:val="List Number 5"/>
    <w:basedOn w:val="List5"/>
    <w:rsid w:val="00AD1A20"/>
    <w:pPr>
      <w:numPr>
        <w:numId w:val="5"/>
      </w:numPr>
    </w:pPr>
  </w:style>
  <w:style w:type="paragraph" w:styleId="BlockText">
    <w:name w:val="Block Text"/>
    <w:basedOn w:val="Normal"/>
    <w:rsid w:val="00AD1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A20"/>
    <w:rPr>
      <w:sz w:val="16"/>
      <w:vertAlign w:val="superscript"/>
    </w:rPr>
  </w:style>
  <w:style w:type="character" w:customStyle="1" w:styleId="Symbols">
    <w:name w:val="Symbols"/>
    <w:basedOn w:val="DefaultParagraphFont"/>
    <w:rsid w:val="00AD1A20"/>
    <w:rPr>
      <w:rFonts w:ascii="Symbol" w:hAnsi="Symbol"/>
    </w:rPr>
  </w:style>
  <w:style w:type="character" w:customStyle="1" w:styleId="MenuOptions">
    <w:name w:val="Menu Options"/>
    <w:basedOn w:val="DefaultParagraphFont"/>
    <w:rsid w:val="00AD1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A20"/>
    <w:rPr>
      <w:b/>
    </w:rPr>
  </w:style>
  <w:style w:type="character" w:customStyle="1" w:styleId="Underlined">
    <w:name w:val="Underlined"/>
    <w:basedOn w:val="DefaultParagraphFont"/>
    <w:rsid w:val="00AD1A20"/>
    <w:rPr>
      <w:u w:val="single"/>
    </w:rPr>
  </w:style>
  <w:style w:type="paragraph" w:customStyle="1" w:styleId="TableBodyTextRight">
    <w:name w:val="Table Body Text Right"/>
    <w:basedOn w:val="TableBodyText"/>
    <w:rsid w:val="00AD1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A20"/>
    <w:rPr>
      <w:sz w:val="18"/>
    </w:rPr>
  </w:style>
  <w:style w:type="paragraph" w:customStyle="1" w:styleId="BodySmallRight">
    <w:name w:val="Body Small Right"/>
    <w:basedOn w:val="BodyTextRight"/>
    <w:rsid w:val="00AD1A20"/>
    <w:rPr>
      <w:sz w:val="18"/>
      <w:szCs w:val="18"/>
    </w:rPr>
  </w:style>
  <w:style w:type="paragraph" w:customStyle="1" w:styleId="MarginEdition">
    <w:name w:val="Margin Edition"/>
    <w:basedOn w:val="MarginNote"/>
    <w:rsid w:val="00AD1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A20"/>
    <w:rPr>
      <w:sz w:val="2"/>
      <w:szCs w:val="2"/>
    </w:rPr>
  </w:style>
  <w:style w:type="character" w:customStyle="1" w:styleId="Small">
    <w:name w:val="Small"/>
    <w:basedOn w:val="DefaultParagraphFont"/>
    <w:rsid w:val="00AD1A20"/>
    <w:rPr>
      <w:sz w:val="16"/>
    </w:rPr>
  </w:style>
  <w:style w:type="paragraph" w:customStyle="1" w:styleId="WideTable">
    <w:name w:val="Wide Table"/>
    <w:basedOn w:val="Normal"/>
    <w:rsid w:val="00AD1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A20"/>
  </w:style>
  <w:style w:type="paragraph" w:styleId="Quote">
    <w:name w:val="Quote"/>
    <w:basedOn w:val="Heading1"/>
    <w:link w:val="QuoteChar"/>
    <w:qFormat/>
    <w:rsid w:val="00AD1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A20"/>
    <w:pPr>
      <w:pageBreakBefore/>
    </w:pPr>
  </w:style>
  <w:style w:type="paragraph" w:customStyle="1" w:styleId="Border">
    <w:name w:val="Border"/>
    <w:basedOn w:val="Normal"/>
    <w:qFormat/>
    <w:rsid w:val="00AD1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A20"/>
    <w:rPr>
      <w:u w:val="single"/>
    </w:rPr>
  </w:style>
  <w:style w:type="character" w:customStyle="1" w:styleId="BoldandItalics">
    <w:name w:val="Bold and Italics"/>
    <w:qFormat/>
    <w:rsid w:val="00AD1A20"/>
    <w:rPr>
      <w:b/>
      <w:i/>
      <w:u w:val="none"/>
    </w:rPr>
  </w:style>
  <w:style w:type="paragraph" w:styleId="BalloonText">
    <w:name w:val="Balloon Text"/>
    <w:basedOn w:val="Normal"/>
    <w:link w:val="BalloonTextChar"/>
    <w:rsid w:val="00AD1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A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0A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2831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RIICCM205D Carry out manual excavation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2018-12-21T01:57:00Z</dcterms:created>
  <dcterms:modified xsi:type="dcterms:W3CDTF">2018-12-21T01:57:00Z</dcterms:modified>
</cp:coreProperties>
</file>