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4151" w:rsidP="002641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RIICCM203D Read and interpret plans and job specifications</w:t>
      </w:r>
      <w:r>
        <w:fldChar w:fldCharType="end"/>
      </w:r>
    </w:p>
    <w:p w:rsidR="00264151" w:rsidP="00264151">
      <w:pPr>
        <w:pStyle w:val="Version"/>
        <w:sectPr w:rsidSect="00277A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277AB7" w:rsidP="00277AB7">
      <w:pPr>
        <w:pStyle w:val="SuperHeading"/>
      </w:pPr>
      <w:r w:rsidRPr="00277AB7">
        <w:t>Assessment Requirements for RIICCM203D Read and interpret plans and job specifications</w:t>
      </w:r>
    </w:p>
    <w:p w:rsidR="00000000" w:rsidRPr="00277AB7" w:rsidP="00277AB7">
      <w:pPr>
        <w:pStyle w:val="Heading1"/>
      </w:pPr>
      <w:bookmarkStart w:id="1" w:name="O_681348"/>
      <w:bookmarkEnd w:id="1"/>
      <w:r w:rsidRPr="00277AB7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8190"/>
      </w:tblGrid>
      <w:tr w:rsidTr="0026415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AB7">
            <w:pPr>
              <w:pStyle w:val="BodyText"/>
              <w:rPr>
                <w:lang w:val="en-NZ"/>
              </w:rPr>
            </w:pPr>
            <w:r w:rsidRPr="00277AB7">
              <w:t>Release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AB7">
            <w:pPr>
              <w:pStyle w:val="BodyText"/>
              <w:rPr>
                <w:lang w:val="en-NZ"/>
              </w:rPr>
            </w:pPr>
            <w:r w:rsidRPr="00277AB7">
              <w:t>Comment</w:t>
            </w:r>
          </w:p>
        </w:tc>
      </w:tr>
      <w:tr w:rsidTr="0026415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AB7">
            <w:pPr>
              <w:pStyle w:val="BodyText"/>
              <w:rPr>
                <w:lang w:val="en-NZ"/>
              </w:rPr>
            </w:pPr>
            <w:r w:rsidRPr="00277AB7">
              <w:t>1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AB7">
            <w:pPr>
              <w:pStyle w:val="BodyText"/>
              <w:rPr>
                <w:lang w:val="en-NZ"/>
              </w:rPr>
            </w:pPr>
            <w:r w:rsidRPr="00277AB7">
              <w:t>This unit replaces RIICCM203A Read and interpret plans and specifications.</w:t>
            </w:r>
          </w:p>
        </w:tc>
      </w:tr>
      <w:tr w:rsidTr="0026415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AB7">
            <w:pPr>
              <w:pStyle w:val="BodyText"/>
              <w:rPr>
                <w:lang w:val="en-NZ"/>
              </w:rPr>
            </w:pPr>
            <w:r w:rsidRPr="00277AB7">
              <w:t>2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AB7">
            <w:pPr>
              <w:pStyle w:val="BodyText"/>
              <w:rPr>
                <w:lang w:val="en-NZ"/>
              </w:rPr>
            </w:pPr>
            <w:r w:rsidRPr="00277AB7">
              <w:t>Editorial corrections.</w:t>
            </w:r>
          </w:p>
        </w:tc>
      </w:tr>
      <w:tr w:rsidTr="0026415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AB7">
            <w:pPr>
              <w:pStyle w:val="BodyText"/>
              <w:rPr>
                <w:lang w:val="en-NZ"/>
              </w:rPr>
            </w:pPr>
            <w:r w:rsidRPr="00277AB7">
              <w:t>3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AB7">
            <w:pPr>
              <w:pStyle w:val="BodyText"/>
              <w:rPr>
                <w:lang w:val="en-NZ"/>
              </w:rPr>
            </w:pPr>
            <w:r w:rsidRPr="00277AB7">
              <w:t>Amended Performance Evidence.</w:t>
            </w:r>
          </w:p>
        </w:tc>
      </w:tr>
      <w:tr w:rsidTr="0026415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AB7">
            <w:pPr>
              <w:pStyle w:val="BodyText"/>
              <w:rPr>
                <w:lang w:val="en-NZ"/>
              </w:rPr>
            </w:pPr>
            <w:r w:rsidRPr="00277AB7">
              <w:t>4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AB7" w:rsidP="00277AB7">
            <w:pPr>
              <w:pStyle w:val="BodyText"/>
            </w:pPr>
            <w:r w:rsidRPr="00277AB7">
              <w:t>Required frequency and volume of evidence amended in Performance evidence.</w:t>
            </w:r>
          </w:p>
          <w:p w:rsidR="00000000" w:rsidRPr="00277AB7" w:rsidP="00277AB7">
            <w:pPr>
              <w:pStyle w:val="BodyText"/>
            </w:pPr>
            <w:r w:rsidRPr="00277AB7">
              <w:t>Substantial amendments made in Assessment Conditions field, including: references to Industry Sectors, assessor and subject matter expert experience</w:t>
            </w:r>
            <w:r w:rsidRPr="00277AB7">
              <w:t xml:space="preserve"> requirements, how assessment should be conducted and what it should confirm.</w:t>
            </w:r>
          </w:p>
        </w:tc>
      </w:tr>
    </w:tbl>
    <w:p w:rsidR="00000000" w:rsidRPr="00277AB7" w:rsidP="00277AB7">
      <w:pPr>
        <w:pStyle w:val="BodyText"/>
      </w:pPr>
    </w:p>
    <w:p w:rsidR="00000000" w:rsidRPr="00277AB7" w:rsidP="00277AB7">
      <w:pPr>
        <w:pStyle w:val="AllowPageBreak"/>
      </w:pPr>
    </w:p>
    <w:p w:rsidR="00000000" w:rsidRPr="00277AB7" w:rsidP="00277AB7">
      <w:pPr>
        <w:pStyle w:val="Heading1"/>
      </w:pPr>
      <w:bookmarkStart w:id="2" w:name="O_681347"/>
      <w:bookmarkEnd w:id="2"/>
      <w:r w:rsidRPr="00277AB7">
        <w:t>Performance Evidence</w:t>
      </w:r>
    </w:p>
    <w:p w:rsidR="00000000" w:rsidRPr="00277AB7" w:rsidP="00264151">
      <w:pPr>
        <w:pStyle w:val="BodyText"/>
      </w:pPr>
      <w:r w:rsidRPr="00277AB7">
        <w:t>Evidence is required to be collected that demonstrates a candidate’s competency in this unit. Evidence must be relevant to the roles withi</w:t>
      </w:r>
      <w:r w:rsidRPr="00277AB7">
        <w:t>n this sector’s work operations and satisfy all of the requirements of the performance criteria of this unit and include evidence that the candidate:</w:t>
      </w:r>
    </w:p>
    <w:p w:rsidR="00000000" w:rsidRPr="00277AB7" w:rsidP="00277AB7">
      <w:pPr>
        <w:pStyle w:val="ListBullet"/>
      </w:pPr>
      <w:r w:rsidRPr="00277AB7">
        <w:t>locates and applies applicable documentation, policies and procedures</w:t>
      </w:r>
    </w:p>
    <w:p w:rsidR="00000000" w:rsidRPr="00277AB7" w:rsidP="00277AB7">
      <w:pPr>
        <w:pStyle w:val="ListBullet"/>
      </w:pPr>
      <w:r w:rsidRPr="00277AB7">
        <w:t>implements the requirements, procedures and techniques for the safe, effective and efficient completion of the reading and interpreting of plans and specifications including:</w:t>
      </w:r>
    </w:p>
    <w:p w:rsidR="00000000" w:rsidRPr="00277AB7" w:rsidP="00277AB7">
      <w:pPr>
        <w:pStyle w:val="ListBullet2"/>
      </w:pPr>
      <w:r w:rsidRPr="00277AB7">
        <w:t>communicating effectively to clarify instructions/information</w:t>
      </w:r>
    </w:p>
    <w:p w:rsidR="00000000" w:rsidRPr="00277AB7" w:rsidP="00277AB7">
      <w:pPr>
        <w:pStyle w:val="ListBullet2"/>
      </w:pPr>
      <w:r w:rsidRPr="00277AB7">
        <w:t>orienting/confirmi</w:t>
      </w:r>
      <w:r w:rsidRPr="00277AB7">
        <w:t>ng the orientation of a plan</w:t>
      </w:r>
    </w:p>
    <w:p w:rsidR="00000000" w:rsidRPr="00277AB7" w:rsidP="00277AB7">
      <w:pPr>
        <w:pStyle w:val="ListBullet"/>
      </w:pPr>
      <w:r w:rsidRPr="00277AB7">
        <w:t>works effectively with others to undertake and complete the reading and interpreting of plans and specifications that meet all of the required outcomes including:</w:t>
      </w:r>
    </w:p>
    <w:p w:rsidR="00000000" w:rsidRPr="00277AB7" w:rsidP="00277AB7">
      <w:pPr>
        <w:pStyle w:val="ListBullet2"/>
      </w:pPr>
      <w:r w:rsidRPr="00277AB7">
        <w:t>using a range of communications techniques and equipment</w:t>
      </w:r>
    </w:p>
    <w:p w:rsidR="00000000" w:rsidRPr="00277AB7" w:rsidP="00277AB7">
      <w:pPr>
        <w:pStyle w:val="ListBullet2"/>
      </w:pPr>
      <w:r w:rsidRPr="00277AB7">
        <w:t>compl</w:t>
      </w:r>
      <w:r w:rsidRPr="00277AB7">
        <w:t xml:space="preserve">ying with written and verbal reporting requirements and procedures </w:t>
      </w:r>
    </w:p>
    <w:p w:rsidR="00000000" w:rsidRPr="00277AB7" w:rsidP="00277AB7">
      <w:pPr>
        <w:pStyle w:val="ListBullet"/>
      </w:pPr>
      <w:r w:rsidRPr="00277AB7">
        <w:t>demonstrates completion of reading and interpreting plans and specifications that safely, effectively and efficiently meets all of the required outcomes on more than one (1) occasion incl</w:t>
      </w:r>
      <w:r w:rsidRPr="00277AB7">
        <w:t>uding:</w:t>
      </w:r>
    </w:p>
    <w:p w:rsidR="00000000" w:rsidRPr="00277AB7" w:rsidP="00277AB7">
      <w:pPr>
        <w:pStyle w:val="ListBullet2"/>
      </w:pPr>
      <w:r w:rsidRPr="00277AB7">
        <w:t>identifying key features on site plans</w:t>
      </w:r>
    </w:p>
    <w:p w:rsidR="00000000" w:rsidRPr="00277AB7" w:rsidP="00277AB7">
      <w:pPr>
        <w:pStyle w:val="ListBullet2"/>
      </w:pPr>
      <w:r w:rsidRPr="00277AB7">
        <w:t xml:space="preserve">recognising clear discrepancies and verifications between the documents (map, plan, specifications) and the actual site and taking action to correct </w:t>
      </w:r>
    </w:p>
    <w:p w:rsidR="00000000" w:rsidRPr="00277AB7" w:rsidP="00277AB7">
      <w:pPr>
        <w:pStyle w:val="ListBullet2"/>
      </w:pPr>
      <w:r w:rsidRPr="00277AB7">
        <w:t>gaining access to sites and identifying symbols, abbreviati</w:t>
      </w:r>
      <w:r w:rsidRPr="00277AB7">
        <w:t>ons, services, main features, contours and datum</w:t>
      </w:r>
    </w:p>
    <w:p w:rsidR="00000000" w:rsidRPr="00277AB7" w:rsidP="00277AB7">
      <w:pPr>
        <w:pStyle w:val="AllowPageBreak"/>
      </w:pPr>
    </w:p>
    <w:p w:rsidR="00000000" w:rsidRPr="00277AB7" w:rsidP="00277AB7">
      <w:pPr>
        <w:pStyle w:val="Heading1"/>
      </w:pPr>
      <w:bookmarkStart w:id="3" w:name="O_681346"/>
      <w:bookmarkEnd w:id="3"/>
      <w:r w:rsidRPr="00277AB7">
        <w:t>Knowledge Evidence</w:t>
      </w:r>
    </w:p>
    <w:p w:rsidR="00000000" w:rsidRPr="00277AB7" w:rsidP="00264151">
      <w:pPr>
        <w:pStyle w:val="BodyText"/>
      </w:pPr>
      <w:r w:rsidRPr="00277AB7">
        <w:t>The candidate must demonstrate knowledge of the following when reading and interpreting plans and specifications:</w:t>
      </w:r>
    </w:p>
    <w:p w:rsidR="00000000" w:rsidRPr="00277AB7" w:rsidP="00277AB7">
      <w:pPr>
        <w:pStyle w:val="ListBullet"/>
      </w:pPr>
      <w:r w:rsidRPr="00277AB7">
        <w:t>accessing, interpreting and applying the organisation and site requirements and procedures for:</w:t>
      </w:r>
    </w:p>
    <w:p w:rsidR="00000000" w:rsidRPr="00277AB7" w:rsidP="00277AB7">
      <w:pPr>
        <w:pStyle w:val="ListBullet2"/>
      </w:pPr>
      <w:r w:rsidRPr="00277AB7">
        <w:t>identifying and reporting on hazards</w:t>
      </w:r>
    </w:p>
    <w:p w:rsidR="00000000" w:rsidRPr="00277AB7" w:rsidP="00277AB7">
      <w:pPr>
        <w:pStyle w:val="ListBullet2"/>
      </w:pPr>
      <w:r w:rsidRPr="00277AB7">
        <w:t>achieving project quality and accuracy</w:t>
      </w:r>
    </w:p>
    <w:p w:rsidR="00000000" w:rsidRPr="00277AB7" w:rsidP="00277AB7">
      <w:pPr>
        <w:pStyle w:val="ListBullet2"/>
      </w:pPr>
      <w:r w:rsidRPr="00277AB7">
        <w:t>using JSA’s/JSEA/Safe work methods</w:t>
      </w:r>
    </w:p>
    <w:p w:rsidR="00000000" w:rsidRPr="00277AB7" w:rsidP="00277AB7">
      <w:pPr>
        <w:pStyle w:val="ListBullet"/>
      </w:pPr>
      <w:r w:rsidRPr="00277AB7">
        <w:t>planning and organising work activities</w:t>
      </w:r>
    </w:p>
    <w:p w:rsidR="00000000" w:rsidRPr="00277AB7" w:rsidP="00277AB7">
      <w:pPr>
        <w:pStyle w:val="ListBullet"/>
      </w:pPr>
      <w:r w:rsidRPr="00277AB7">
        <w:t>working</w:t>
      </w:r>
      <w:r w:rsidRPr="00277AB7">
        <w:t xml:space="preserve"> with civil construction terminology</w:t>
      </w:r>
    </w:p>
    <w:p w:rsidR="00000000" w:rsidRPr="00277AB7" w:rsidP="00277AB7">
      <w:pPr>
        <w:pStyle w:val="ListBullet"/>
      </w:pPr>
      <w:r w:rsidRPr="00277AB7">
        <w:t>identifying types of services/utilities and providers</w:t>
      </w:r>
    </w:p>
    <w:p w:rsidR="00000000" w:rsidRPr="00277AB7" w:rsidP="00277AB7">
      <w:pPr>
        <w:pStyle w:val="ListBullet"/>
      </w:pPr>
      <w:r w:rsidRPr="00277AB7">
        <w:t>using construction principles</w:t>
      </w:r>
    </w:p>
    <w:p w:rsidR="00000000" w:rsidRPr="00277AB7" w:rsidP="00277AB7">
      <w:pPr>
        <w:pStyle w:val="ListBullet"/>
      </w:pPr>
      <w:r w:rsidRPr="00277AB7">
        <w:t>carrying out basic calculations of heights, areas, volumes and grades</w:t>
      </w:r>
    </w:p>
    <w:p w:rsidR="00000000" w:rsidRPr="00277AB7" w:rsidP="00277AB7">
      <w:pPr>
        <w:pStyle w:val="ListBullet"/>
      </w:pPr>
      <w:r w:rsidRPr="00277AB7">
        <w:t>interpreting features of plans and elevations including direction</w:t>
      </w:r>
      <w:r w:rsidRPr="00277AB7">
        <w:t>, scale, key, contours, symbols and abbreviations</w:t>
      </w:r>
    </w:p>
    <w:p w:rsidR="00000000" w:rsidRPr="00277AB7" w:rsidP="00277AB7">
      <w:pPr>
        <w:pStyle w:val="ListBullet"/>
      </w:pPr>
      <w:r w:rsidRPr="00277AB7">
        <w:t>interpreting commonly used civil construction symbols and abbreviations</w:t>
      </w:r>
    </w:p>
    <w:p w:rsidR="00000000" w:rsidRPr="00277AB7" w:rsidP="00277AB7">
      <w:pPr>
        <w:pStyle w:val="ListBullet"/>
      </w:pPr>
      <w:r w:rsidRPr="00277AB7">
        <w:t>application of scales in plan preparation and interpretation</w:t>
      </w:r>
    </w:p>
    <w:p w:rsidR="00000000" w:rsidRPr="00277AB7" w:rsidP="00277AB7">
      <w:pPr>
        <w:pStyle w:val="ListBullet"/>
      </w:pPr>
      <w:r w:rsidRPr="00277AB7">
        <w:t>identifying key features of formal job specifications</w:t>
      </w:r>
    </w:p>
    <w:p w:rsidR="00000000" w:rsidRPr="00277AB7" w:rsidP="00277AB7">
      <w:pPr>
        <w:pStyle w:val="ListBullet"/>
      </w:pPr>
      <w:r w:rsidRPr="00277AB7">
        <w:t>complying with draw</w:t>
      </w:r>
      <w:r w:rsidRPr="00277AB7">
        <w:t>ing conventions</w:t>
      </w:r>
    </w:p>
    <w:p w:rsidR="00000000" w:rsidRPr="00277AB7" w:rsidP="00277AB7">
      <w:pPr>
        <w:pStyle w:val="AllowPageBreak"/>
      </w:pPr>
    </w:p>
    <w:p w:rsidR="00000000" w:rsidRPr="00277AB7" w:rsidP="00277AB7">
      <w:pPr>
        <w:pStyle w:val="Heading1"/>
      </w:pPr>
      <w:bookmarkStart w:id="4" w:name="O_681345"/>
      <w:bookmarkEnd w:id="4"/>
      <w:r w:rsidRPr="00277AB7">
        <w:t>Assessment Conditions</w:t>
      </w:r>
    </w:p>
    <w:p w:rsidR="00000000" w:rsidRPr="00277AB7" w:rsidP="00277AB7">
      <w:pPr>
        <w:pStyle w:val="ListBullet"/>
      </w:pPr>
      <w:r w:rsidRPr="00277AB7">
        <w:t>An assessor of this unit must satisfy the requirements of the NVR/AQTF or their successors; and Industry regulations for certification and licensing; and,</w:t>
      </w:r>
    </w:p>
    <w:p w:rsidR="00000000" w:rsidRPr="00277AB7" w:rsidP="00277AB7">
      <w:pPr>
        <w:pStyle w:val="ListBullet"/>
      </w:pPr>
      <w:r w:rsidRPr="00277AB7">
        <w:t>this unit is best assessed in the context of this sector’s work environment;</w:t>
      </w:r>
    </w:p>
    <w:p w:rsidR="00000000" w:rsidRPr="00277AB7" w:rsidP="00277AB7">
      <w:pPr>
        <w:pStyle w:val="ListBullet"/>
      </w:pPr>
      <w:r w:rsidRPr="00277AB7">
        <w:t>where personal safety or environmental damage are limiting factors, assessment may occur in a simulated environment provided it is realistic and sufficiently rigorous to cover all</w:t>
      </w:r>
      <w:r w:rsidRPr="00277AB7">
        <w:t xml:space="preserve"> aspects of this sector’s workplace performance, including environment, task skills, task management skills, contingency management skills and job role environment skills; and,</w:t>
      </w:r>
    </w:p>
    <w:p w:rsidR="00000000" w:rsidRPr="00277AB7" w:rsidP="00277AB7">
      <w:pPr>
        <w:pStyle w:val="ListBullet"/>
      </w:pPr>
      <w:r w:rsidRPr="00277AB7">
        <w:t>this unit must be assessed in compliance with relevant legislation/regulation a</w:t>
      </w:r>
      <w:r w:rsidRPr="00277AB7">
        <w:t>nd using policies, procedures, processes and operational manuals directly related to the industry sector for which it is being assessed; and,</w:t>
      </w:r>
    </w:p>
    <w:p w:rsidR="00000000" w:rsidRPr="00277AB7" w:rsidP="00277AB7">
      <w:pPr>
        <w:pStyle w:val="ListBullet"/>
      </w:pPr>
      <w:r w:rsidRPr="00277AB7">
        <w:t>assessment may be conducted in conjunction with the assessment of other Units of Competency; and,</w:t>
      </w:r>
    </w:p>
    <w:p w:rsidR="00000000" w:rsidRPr="00277AB7" w:rsidP="00277AB7">
      <w:pPr>
        <w:pStyle w:val="ListBullet"/>
      </w:pPr>
      <w:r w:rsidRPr="00277AB7">
        <w:t xml:space="preserve">assessment must </w:t>
      </w:r>
      <w:r w:rsidRPr="00277AB7">
        <w:t>confirm consistent performance can be applied in a range of relevant workplace circumstances; and,</w:t>
      </w:r>
    </w:p>
    <w:p w:rsidR="00000000" w:rsidRPr="00277AB7" w:rsidP="00277AB7">
      <w:pPr>
        <w:pStyle w:val="ListBullet"/>
      </w:pPr>
      <w:r w:rsidRPr="00277AB7">
        <w:t>assessors must demonstrate the performance evidence, and knowledge evidence as outlined in this Unit of Competency, and through the minimum years of current*</w:t>
      </w:r>
      <w:r w:rsidRPr="00277AB7">
        <w:t xml:space="preserve"> work experience specified below in an Industry sector relevant to the outcomes of the unit; or,</w:t>
      </w:r>
    </w:p>
    <w:p w:rsidR="00000000" w:rsidRPr="00277AB7" w:rsidP="00277AB7">
      <w:pPr>
        <w:pStyle w:val="ListBullet"/>
      </w:pPr>
      <w:r w:rsidRPr="00277AB7">
        <w:t>where the assessor does not meet experience requirements a co-assessment or partnership arrangement must exist between the qualified assessor and an Industry s</w:t>
      </w:r>
      <w:r w:rsidRPr="00277AB7">
        <w:t>ubject matter expert. The Industry subject matter expert should hold the unit being assessed (or an equivalent unit) and/or demonstrate equivalence of skills and knowledge at the unit level. An Industry technical expert must also demonstrate skills and kno</w:t>
      </w:r>
      <w:r w:rsidRPr="00277AB7">
        <w:t>wledge from the minimum years of current work experience specified below in the Industry sector, including time spent in roles related to the unit being assessed; and,</w:t>
      </w:r>
    </w:p>
    <w:p w:rsidR="00000000" w:rsidRPr="00277AB7" w:rsidP="00277AB7">
      <w:pPr>
        <w:pStyle w:val="ListBullet"/>
      </w:pPr>
      <w:r w:rsidRPr="00277AB7">
        <w:t>assessor and Industry subject matter expert requirements differ depending on the Austral</w:t>
      </w:r>
      <w:r w:rsidRPr="00277AB7">
        <w:t>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277AB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7AB7">
            <w:pPr>
              <w:pStyle w:val="BodyText"/>
              <w:rPr>
                <w:lang w:val="en-NZ"/>
              </w:rPr>
            </w:pPr>
            <w:r w:rsidRPr="00277AB7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7AB7">
            <w:pPr>
              <w:pStyle w:val="BodyText"/>
              <w:rPr>
                <w:lang w:val="en-NZ"/>
              </w:rPr>
            </w:pPr>
            <w:r w:rsidRPr="00277AB7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7AB7">
            <w:pPr>
              <w:pStyle w:val="BodyText"/>
              <w:rPr>
                <w:lang w:val="en-NZ"/>
              </w:rPr>
            </w:pPr>
            <w:r w:rsidRPr="00277AB7">
              <w:t>Required assessor or Industry subject matter expert experience</w:t>
            </w:r>
          </w:p>
        </w:tc>
      </w:tr>
      <w:tr w:rsidTr="00277AB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7AB7">
            <w:pPr>
              <w:pStyle w:val="BodyText"/>
              <w:rPr>
                <w:lang w:val="en-NZ"/>
              </w:rPr>
            </w:pPr>
            <w:r w:rsidRPr="00277AB7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7AB7">
            <w:pPr>
              <w:pStyle w:val="BodyText"/>
              <w:rPr>
                <w:lang w:val="en-NZ"/>
              </w:rPr>
            </w:pPr>
            <w:r w:rsidRPr="00277AB7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7AB7">
            <w:pPr>
              <w:pStyle w:val="BodyText"/>
              <w:rPr>
                <w:lang w:val="en-NZ"/>
              </w:rPr>
            </w:pPr>
            <w:r w:rsidRPr="00277AB7">
              <w:t>1 Year</w:t>
            </w:r>
          </w:p>
        </w:tc>
      </w:tr>
      <w:tr w:rsidTr="00277AB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7AB7">
            <w:pPr>
              <w:pStyle w:val="BodyText"/>
              <w:rPr>
                <w:lang w:val="en-NZ"/>
              </w:rPr>
            </w:pPr>
            <w:r w:rsidRPr="00277AB7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7AB7">
            <w:pPr>
              <w:pStyle w:val="BodyText"/>
              <w:rPr>
                <w:lang w:val="en-NZ"/>
              </w:rPr>
            </w:pPr>
            <w:r w:rsidRPr="00277AB7">
              <w:t>2 Years</w:t>
            </w:r>
          </w:p>
        </w:tc>
      </w:tr>
      <w:tr w:rsidTr="00277AB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7AB7">
            <w:pPr>
              <w:pStyle w:val="BodyText"/>
              <w:rPr>
                <w:lang w:val="en-NZ"/>
              </w:rPr>
            </w:pPr>
            <w:r w:rsidRPr="00277AB7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7AB7">
            <w:pPr>
              <w:pStyle w:val="BodyText"/>
              <w:rPr>
                <w:lang w:val="en-NZ"/>
              </w:rPr>
            </w:pPr>
            <w:r w:rsidRPr="00277AB7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7AB7">
            <w:pPr>
              <w:pStyle w:val="BodyText"/>
              <w:rPr>
                <w:lang w:val="en-NZ"/>
              </w:rPr>
            </w:pPr>
            <w:r w:rsidRPr="00277AB7">
              <w:t>3 Years</w:t>
            </w:r>
          </w:p>
        </w:tc>
      </w:tr>
      <w:tr w:rsidTr="00277AB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7AB7">
            <w:pPr>
              <w:pStyle w:val="BodyText"/>
              <w:rPr>
                <w:lang w:val="en-NZ"/>
              </w:rPr>
            </w:pPr>
            <w:r w:rsidRPr="00277AB7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7AB7">
            <w:pPr>
              <w:pStyle w:val="BodyText"/>
              <w:rPr>
                <w:lang w:val="en-NZ"/>
              </w:rPr>
            </w:pPr>
            <w:r w:rsidRPr="00277AB7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7AB7">
            <w:pPr>
              <w:pStyle w:val="BodyText"/>
              <w:rPr>
                <w:lang w:val="en-NZ"/>
              </w:rPr>
            </w:pPr>
            <w:r w:rsidRPr="00277AB7">
              <w:t>5 Years</w:t>
            </w:r>
          </w:p>
        </w:tc>
      </w:tr>
      <w:tr w:rsidTr="00277AB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7AB7">
            <w:pPr>
              <w:pStyle w:val="BodyText"/>
              <w:rPr>
                <w:lang w:val="en-NZ"/>
              </w:rPr>
            </w:pPr>
            <w:r w:rsidRPr="00277AB7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77AB7" w:rsidP="00277AB7">
            <w:pPr>
              <w:pStyle w:val="BodyText"/>
            </w:pPr>
            <w:r w:rsidRPr="00277AB7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277AB7">
              <w:t>ndard is specified should comply with any relevant regulation.</w:t>
            </w:r>
          </w:p>
        </w:tc>
      </w:tr>
    </w:tbl>
    <w:p w:rsidR="00000000" w:rsidRPr="00277AB7" w:rsidP="00264151">
      <w:pPr>
        <w:pStyle w:val="BodyText"/>
      </w:pPr>
      <w:r w:rsidRPr="00277AB7">
        <w:t>*Assessors can demonstrate current work experience through employment within Industry in a role relevant to the outcomes of the Unit; or, for external assessors this can be demonstrated throu</w:t>
      </w:r>
      <w:r w:rsidRPr="00277AB7">
        <w:t>gh exposure to Industry by conducting frequent site assessments across various locations.</w:t>
      </w:r>
    </w:p>
    <w:p w:rsidR="00000000" w:rsidRPr="00277AB7" w:rsidP="00264151">
      <w:pPr>
        <w:pStyle w:val="BodyText"/>
      </w:pPr>
      <w:r w:rsidRPr="00277AB7">
        <w:t>**Where a unit is being delivered outside of a Qualification the first numeric character in the Unit code should be considered to indicate the AQF level</w:t>
      </w:r>
    </w:p>
    <w:p w:rsidR="00000000" w:rsidRPr="00277AB7" w:rsidP="00277AB7">
      <w:pPr>
        <w:pStyle w:val="Heading1"/>
      </w:pPr>
      <w:bookmarkStart w:id="5" w:name="O_681357"/>
      <w:bookmarkEnd w:id="5"/>
      <w:r w:rsidRPr="00277AB7">
        <w:t>Links</w:t>
      </w:r>
    </w:p>
    <w:p w:rsidR="00000000" w:rsidRPr="00277AB7" w:rsidP="00264151">
      <w:pPr>
        <w:pStyle w:val="BodyText"/>
      </w:pPr>
      <w:r w:rsidRPr="00277A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9403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77AB7" w:rsidP="00277AB7"/>
    <w:sectPr w:rsidSect="00277A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A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AB7" w:rsidRPr="00264151" w:rsidP="002641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A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151" w:rsidP="00277A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4151" w:rsidP="00277A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64151" w:rsidP="00277A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A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1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7AB7" w:rsidRPr="00264151" w:rsidP="002641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A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151" w:rsidRPr="002D2AF8" w:rsidP="00277A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RIICCM203D Read and interpret plans and job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64151" w:rsidP="00277A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1809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9C33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0444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A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7A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7A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7A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7A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7A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7A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7A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7A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7A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7A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7AB7"/>
  </w:style>
  <w:style w:type="character" w:customStyle="1" w:styleId="Heading1Char">
    <w:name w:val="Heading 1 Char"/>
    <w:basedOn w:val="DefaultParagraphFont"/>
    <w:link w:val="Heading1"/>
    <w:rsid w:val="00277A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7A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7A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7AB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77A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7A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7A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7A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7A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7A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7A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7A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7A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7A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7A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7A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7A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7A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7A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7A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7A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7A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7A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7A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7A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7A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7A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7AB7"/>
    <w:rPr>
      <w:b/>
      <w:spacing w:val="0"/>
    </w:rPr>
  </w:style>
  <w:style w:type="paragraph" w:customStyle="1" w:styleId="SuperTitle">
    <w:name w:val="SuperTitle"/>
    <w:basedOn w:val="Title"/>
    <w:rsid w:val="00277A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7A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7A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7A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7A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7A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7A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7A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7A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7A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7A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7A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7AB7"/>
    <w:rPr>
      <w:i/>
    </w:rPr>
  </w:style>
  <w:style w:type="paragraph" w:styleId="Caption">
    <w:name w:val="caption"/>
    <w:basedOn w:val="BodyText"/>
    <w:next w:val="Normal"/>
    <w:qFormat/>
    <w:rsid w:val="00277A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7A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7A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7AB7"/>
  </w:style>
  <w:style w:type="paragraph" w:styleId="TableofFigures">
    <w:name w:val="table of figures"/>
    <w:basedOn w:val="Normal"/>
    <w:next w:val="Normal"/>
    <w:semiHidden/>
    <w:rsid w:val="00277A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7A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7AB7"/>
    <w:rPr>
      <w:rFonts w:ascii="Wingdings" w:hAnsi="Wingdings"/>
    </w:rPr>
  </w:style>
  <w:style w:type="paragraph" w:customStyle="1" w:styleId="TableHeading">
    <w:name w:val="Table Heading"/>
    <w:basedOn w:val="HeadingBase"/>
    <w:rsid w:val="00277A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7AB7"/>
    <w:rPr>
      <w:color w:val="0033CC"/>
      <w:u w:val="none"/>
    </w:rPr>
  </w:style>
  <w:style w:type="paragraph" w:customStyle="1" w:styleId="BodyTextRight">
    <w:name w:val="Body Text Right"/>
    <w:basedOn w:val="BodyText"/>
    <w:rsid w:val="00277A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7A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7A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7A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7A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7A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7AB7"/>
    <w:rPr>
      <w:sz w:val="32"/>
    </w:rPr>
  </w:style>
  <w:style w:type="paragraph" w:customStyle="1" w:styleId="HeadingProcedure">
    <w:name w:val="Heading Procedure"/>
    <w:basedOn w:val="HeadingBase"/>
    <w:next w:val="Normal"/>
    <w:rsid w:val="00277A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7AB7"/>
    <w:pPr>
      <w:spacing w:before="60" w:after="60"/>
    </w:pPr>
  </w:style>
  <w:style w:type="paragraph" w:styleId="ListContinue">
    <w:name w:val="List Continue"/>
    <w:basedOn w:val="List"/>
    <w:rsid w:val="00277AB7"/>
    <w:pPr>
      <w:ind w:firstLine="0"/>
    </w:pPr>
  </w:style>
  <w:style w:type="paragraph" w:customStyle="1" w:styleId="ListNote">
    <w:name w:val="List Note"/>
    <w:basedOn w:val="List"/>
    <w:rsid w:val="00277A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7A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7A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7AB7"/>
    <w:rPr>
      <w:rFonts w:ascii="Courier New" w:hAnsi="Courier New"/>
    </w:rPr>
  </w:style>
  <w:style w:type="paragraph" w:customStyle="1" w:styleId="NoteBullet">
    <w:name w:val="Note Bullet"/>
    <w:basedOn w:val="Note"/>
    <w:rsid w:val="00277A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7A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7A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7A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7A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7A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7A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7AB7"/>
    <w:rPr>
      <w:b/>
      <w:smallCaps/>
    </w:rPr>
  </w:style>
  <w:style w:type="paragraph" w:customStyle="1" w:styleId="TableListNumber">
    <w:name w:val="Table List Number"/>
    <w:basedOn w:val="ListNumber"/>
    <w:rsid w:val="00277A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7A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7AB7"/>
    <w:pPr>
      <w:numPr>
        <w:numId w:val="9"/>
      </w:numPr>
    </w:pPr>
  </w:style>
  <w:style w:type="paragraph" w:customStyle="1" w:styleId="ListAlpha2">
    <w:name w:val="List Alpha 2"/>
    <w:basedOn w:val="List2"/>
    <w:rsid w:val="00277AB7"/>
    <w:pPr>
      <w:numPr>
        <w:numId w:val="8"/>
      </w:numPr>
    </w:pPr>
  </w:style>
  <w:style w:type="paragraph" w:styleId="List2">
    <w:name w:val="List 2"/>
    <w:basedOn w:val="BodyText"/>
    <w:rsid w:val="00277A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7A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7A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7A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7A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7A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7AB7"/>
    <w:pPr>
      <w:numPr>
        <w:numId w:val="4"/>
      </w:numPr>
    </w:pPr>
  </w:style>
  <w:style w:type="paragraph" w:styleId="ListContinue2">
    <w:name w:val="List Continue 2"/>
    <w:basedOn w:val="List2"/>
    <w:rsid w:val="00277AB7"/>
    <w:pPr>
      <w:ind w:firstLine="0"/>
    </w:pPr>
  </w:style>
  <w:style w:type="paragraph" w:styleId="ListContinue3">
    <w:name w:val="List Continue 3"/>
    <w:basedOn w:val="List3"/>
    <w:rsid w:val="00277AB7"/>
    <w:pPr>
      <w:ind w:left="1021" w:firstLine="0"/>
    </w:pPr>
  </w:style>
  <w:style w:type="paragraph" w:styleId="ListContinue4">
    <w:name w:val="List Continue 4"/>
    <w:basedOn w:val="List4"/>
    <w:rsid w:val="00277AB7"/>
    <w:pPr>
      <w:ind w:firstLine="0"/>
    </w:pPr>
  </w:style>
  <w:style w:type="paragraph" w:styleId="ListContinue5">
    <w:name w:val="List Continue 5"/>
    <w:basedOn w:val="List5"/>
    <w:rsid w:val="00277AB7"/>
    <w:pPr>
      <w:ind w:firstLine="0"/>
    </w:pPr>
  </w:style>
  <w:style w:type="paragraph" w:styleId="ListNumber3">
    <w:name w:val="List Number 3"/>
    <w:basedOn w:val="List3"/>
    <w:rsid w:val="00277AB7"/>
    <w:pPr>
      <w:numPr>
        <w:numId w:val="5"/>
      </w:numPr>
    </w:pPr>
  </w:style>
  <w:style w:type="paragraph" w:styleId="ListNumber4">
    <w:name w:val="List Number 4"/>
    <w:basedOn w:val="List4"/>
    <w:rsid w:val="00277AB7"/>
    <w:pPr>
      <w:numPr>
        <w:numId w:val="6"/>
      </w:numPr>
    </w:pPr>
  </w:style>
  <w:style w:type="paragraph" w:styleId="ListNumber5">
    <w:name w:val="List Number 5"/>
    <w:basedOn w:val="List5"/>
    <w:rsid w:val="00277AB7"/>
    <w:pPr>
      <w:numPr>
        <w:numId w:val="7"/>
      </w:numPr>
    </w:pPr>
  </w:style>
  <w:style w:type="paragraph" w:styleId="BlockText">
    <w:name w:val="Block Text"/>
    <w:basedOn w:val="Normal"/>
    <w:rsid w:val="00277A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7A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7AB7"/>
    <w:rPr>
      <w:sz w:val="16"/>
      <w:vertAlign w:val="superscript"/>
    </w:rPr>
  </w:style>
  <w:style w:type="character" w:customStyle="1" w:styleId="Symbols">
    <w:name w:val="Symbols"/>
    <w:basedOn w:val="DefaultParagraphFont"/>
    <w:rsid w:val="00277AB7"/>
    <w:rPr>
      <w:rFonts w:ascii="Symbol" w:hAnsi="Symbol"/>
    </w:rPr>
  </w:style>
  <w:style w:type="character" w:customStyle="1" w:styleId="MenuOptions">
    <w:name w:val="Menu Options"/>
    <w:basedOn w:val="DefaultParagraphFont"/>
    <w:rsid w:val="00277A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7AB7"/>
    <w:rPr>
      <w:b/>
    </w:rPr>
  </w:style>
  <w:style w:type="character" w:customStyle="1" w:styleId="Underlined">
    <w:name w:val="Underlined"/>
    <w:basedOn w:val="DefaultParagraphFont"/>
    <w:rsid w:val="00277AB7"/>
    <w:rPr>
      <w:u w:val="single"/>
    </w:rPr>
  </w:style>
  <w:style w:type="paragraph" w:customStyle="1" w:styleId="TableBodyTextRight">
    <w:name w:val="Table Body Text Right"/>
    <w:basedOn w:val="TableBodyText"/>
    <w:rsid w:val="00277A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7AB7"/>
    <w:rPr>
      <w:sz w:val="18"/>
    </w:rPr>
  </w:style>
  <w:style w:type="paragraph" w:customStyle="1" w:styleId="BodySmallRight">
    <w:name w:val="Body Small Right"/>
    <w:basedOn w:val="BodyTextRight"/>
    <w:rsid w:val="00277AB7"/>
    <w:rPr>
      <w:sz w:val="18"/>
      <w:szCs w:val="18"/>
    </w:rPr>
  </w:style>
  <w:style w:type="paragraph" w:customStyle="1" w:styleId="MarginEdition">
    <w:name w:val="Margin Edition"/>
    <w:basedOn w:val="MarginNote"/>
    <w:rsid w:val="00277A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7AB7"/>
    <w:rPr>
      <w:sz w:val="2"/>
      <w:szCs w:val="2"/>
    </w:rPr>
  </w:style>
  <w:style w:type="character" w:customStyle="1" w:styleId="Small">
    <w:name w:val="Small"/>
    <w:basedOn w:val="DefaultParagraphFont"/>
    <w:rsid w:val="00277AB7"/>
    <w:rPr>
      <w:sz w:val="16"/>
    </w:rPr>
  </w:style>
  <w:style w:type="paragraph" w:customStyle="1" w:styleId="WideTable">
    <w:name w:val="Wide Table"/>
    <w:basedOn w:val="Normal"/>
    <w:rsid w:val="00277A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7AB7"/>
  </w:style>
  <w:style w:type="paragraph" w:styleId="Quote">
    <w:name w:val="Quote"/>
    <w:basedOn w:val="Heading1"/>
    <w:link w:val="QuoteChar"/>
    <w:qFormat/>
    <w:rsid w:val="00277A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7A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7AB7"/>
    <w:pPr>
      <w:pageBreakBefore/>
    </w:pPr>
  </w:style>
  <w:style w:type="paragraph" w:customStyle="1" w:styleId="Border">
    <w:name w:val="Border"/>
    <w:basedOn w:val="Normal"/>
    <w:qFormat/>
    <w:rsid w:val="00277A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7A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A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A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7A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7A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7A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7A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7A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7AB7"/>
    <w:rPr>
      <w:u w:val="single"/>
    </w:rPr>
  </w:style>
  <w:style w:type="character" w:customStyle="1" w:styleId="BoldandItalics">
    <w:name w:val="Bold and Italics"/>
    <w:qFormat/>
    <w:rsid w:val="00277AB7"/>
    <w:rPr>
      <w:b/>
      <w:i/>
      <w:u w:val="none"/>
    </w:rPr>
  </w:style>
  <w:style w:type="paragraph" w:styleId="BalloonText">
    <w:name w:val="Balloon Text"/>
    <w:basedOn w:val="Normal"/>
    <w:link w:val="BalloonTextChar"/>
    <w:rsid w:val="00277A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A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7A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7A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7A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7A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7AB7"/>
    <w:pPr>
      <w:spacing w:before="0" w:after="0"/>
    </w:pPr>
  </w:style>
  <w:style w:type="paragraph" w:customStyle="1" w:styleId="BodyTextBold">
    <w:name w:val="Body Text Bold"/>
    <w:basedOn w:val="BodyText"/>
    <w:qFormat/>
    <w:rsid w:val="00277AB7"/>
    <w:rPr>
      <w:b/>
    </w:rPr>
  </w:style>
  <w:style w:type="character" w:styleId="Hyperlink">
    <w:name w:val="Hyperlink"/>
    <w:basedOn w:val="DefaultParagraphFont"/>
    <w:uiPriority w:val="99"/>
    <w:unhideWhenUsed/>
    <w:rsid w:val="002641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890</Words>
  <Characters>5637</Characters>
  <Application>Microsoft Office Word</Application>
  <DocSecurity>0</DocSecurity>
  <Lines>137</Lines>
  <Paragraphs>87</Paragraphs>
  <ScaleCrop>false</ScaleCrop>
  <Company>Author-it Software Corporation Ltd.</Company>
  <LinksUpToDate>false</LinksUpToDate>
  <CharactersWithSpaces>6440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RIICCM203D Read and interpret plans and job specifications</dc:title>
  <dc:subject>Approved</dc:subject>
  <dc:creator>PwC’s Skills for Australia</dc:creator>
  <cp:keywords>Release: 4</cp:keywords>
  <dc:description>Review Date: 12 April 2008</dc:description>
  <cp:lastModifiedBy>HSD_TPCMSd.prod</cp:lastModifiedBy>
  <cp:revision>3</cp:revision>
  <dcterms:created xsi:type="dcterms:W3CDTF">2022-10-18T14:51:00Z</dcterms:created>
  <dcterms:modified xsi:type="dcterms:W3CDTF">2022-10-18T14:51:00Z</dcterms:modified>
</cp:coreProperties>
</file>