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618" w:rsidP="00582618">
      <w:pPr>
        <w:pStyle w:val="Title"/>
      </w:pPr>
      <w:r>
        <w:fldChar w:fldCharType="begin"/>
      </w:r>
      <w:r>
        <w:instrText xml:space="preserve"> TITLE   \* MERGEFORMAT </w:instrText>
      </w:r>
      <w:r>
        <w:fldChar w:fldCharType="separate"/>
      </w:r>
      <w:r>
        <w:t>Assessment Requirements for RIICCM202D Identify, locate and protect underground services</w:t>
      </w:r>
      <w:r>
        <w:fldChar w:fldCharType="end"/>
      </w:r>
    </w:p>
    <w:p w:rsidR="00582618" w:rsidP="00582618">
      <w:pPr>
        <w:pStyle w:val="Version"/>
        <w:sectPr w:rsidSect="008A18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8A180B" w:rsidP="008A180B">
      <w:pPr>
        <w:pStyle w:val="SuperHeading"/>
      </w:pPr>
      <w:r w:rsidRPr="008A180B">
        <w:t>Assessment Requirements for RIICCM202D Identify, locate and protect underground services</w:t>
      </w:r>
    </w:p>
    <w:p w:rsidR="00000000" w:rsidRPr="008A180B" w:rsidP="008A180B">
      <w:pPr>
        <w:pStyle w:val="Heading1"/>
      </w:pPr>
      <w:bookmarkStart w:id="1" w:name="O_681333"/>
      <w:bookmarkEnd w:id="1"/>
      <w:r w:rsidRPr="008A180B">
        <w:t>Modification History</w:t>
      </w:r>
    </w:p>
    <w:tbl>
      <w:tblPr>
        <w:tblW w:w="9270" w:type="dxa"/>
        <w:tblLayout w:type="fixed"/>
        <w:tblCellMar>
          <w:left w:w="62" w:type="dxa"/>
          <w:right w:w="62" w:type="dxa"/>
        </w:tblCellMar>
        <w:tblLook w:val="0000"/>
      </w:tblPr>
      <w:tblGrid>
        <w:gridCol w:w="1080"/>
        <w:gridCol w:w="8190"/>
      </w:tblGrid>
      <w:tr w:rsidTr="00582618">
        <w:tblPrEx>
          <w:tblW w:w="927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80B">
            <w:pPr>
              <w:pStyle w:val="BodyText"/>
              <w:rPr>
                <w:lang w:val="en-NZ"/>
              </w:rPr>
            </w:pPr>
            <w:r w:rsidRPr="008A180B">
              <w:t>Release</w:t>
            </w:r>
          </w:p>
        </w:tc>
        <w:tc>
          <w:tcPr>
            <w:tcW w:w="8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80B">
            <w:pPr>
              <w:pStyle w:val="BodyText"/>
              <w:rPr>
                <w:lang w:val="en-NZ"/>
              </w:rPr>
            </w:pPr>
            <w:r w:rsidRPr="008A180B">
              <w:t>Comment</w:t>
            </w:r>
          </w:p>
        </w:tc>
      </w:tr>
      <w:tr w:rsidTr="00582618">
        <w:tblPrEx>
          <w:tblW w:w="927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80B">
            <w:pPr>
              <w:pStyle w:val="BodyText"/>
              <w:rPr>
                <w:lang w:val="en-NZ"/>
              </w:rPr>
            </w:pPr>
            <w:r w:rsidRPr="008A180B">
              <w:t>1</w:t>
            </w:r>
          </w:p>
        </w:tc>
        <w:tc>
          <w:tcPr>
            <w:tcW w:w="8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80B">
            <w:pPr>
              <w:pStyle w:val="BodyText"/>
              <w:rPr>
                <w:lang w:val="en-NZ"/>
              </w:rPr>
            </w:pPr>
            <w:r w:rsidRPr="008A180B">
              <w:t>This unit replaces RIICCM202A Identify, locate and protect underground services.</w:t>
            </w:r>
          </w:p>
        </w:tc>
      </w:tr>
      <w:tr w:rsidTr="00582618">
        <w:tblPrEx>
          <w:tblW w:w="927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80B">
            <w:pPr>
              <w:pStyle w:val="BodyText"/>
              <w:rPr>
                <w:lang w:val="en-NZ"/>
              </w:rPr>
            </w:pPr>
            <w:r w:rsidRPr="008A180B">
              <w:t>2</w:t>
            </w:r>
          </w:p>
        </w:tc>
        <w:tc>
          <w:tcPr>
            <w:tcW w:w="8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80B">
            <w:pPr>
              <w:pStyle w:val="BodyText"/>
              <w:rPr>
                <w:lang w:val="en-NZ"/>
              </w:rPr>
            </w:pPr>
            <w:r w:rsidRPr="008A180B">
              <w:t>Editorial corrections.</w:t>
            </w:r>
          </w:p>
        </w:tc>
      </w:tr>
      <w:tr w:rsidTr="00582618">
        <w:tblPrEx>
          <w:tblW w:w="927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80B">
            <w:pPr>
              <w:pStyle w:val="BodyText"/>
              <w:rPr>
                <w:lang w:val="en-NZ"/>
              </w:rPr>
            </w:pPr>
            <w:r w:rsidRPr="008A180B">
              <w:t>3</w:t>
            </w:r>
          </w:p>
        </w:tc>
        <w:tc>
          <w:tcPr>
            <w:tcW w:w="8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80B">
            <w:pPr>
              <w:pStyle w:val="BodyText"/>
              <w:rPr>
                <w:lang w:val="en-NZ"/>
              </w:rPr>
            </w:pPr>
            <w:r w:rsidRPr="008A180B">
              <w:t>Amended Performance Evidence.</w:t>
            </w:r>
          </w:p>
        </w:tc>
      </w:tr>
      <w:tr w:rsidTr="00582618">
        <w:tblPrEx>
          <w:tblW w:w="927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80B">
            <w:pPr>
              <w:pStyle w:val="BodyText"/>
              <w:rPr>
                <w:lang w:val="en-NZ"/>
              </w:rPr>
            </w:pPr>
            <w:r w:rsidRPr="008A180B">
              <w:t>4</w:t>
            </w:r>
          </w:p>
        </w:tc>
        <w:tc>
          <w:tcPr>
            <w:tcW w:w="8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80B" w:rsidP="008A180B">
            <w:pPr>
              <w:pStyle w:val="BodyText"/>
            </w:pPr>
            <w:r w:rsidRPr="008A180B">
              <w:t>Required frequency and volume of evidence amended in Performance evidence.</w:t>
            </w:r>
          </w:p>
          <w:p w:rsidR="00000000" w:rsidRPr="008A180B" w:rsidP="008A180B">
            <w:pPr>
              <w:pStyle w:val="BodyText"/>
            </w:pPr>
            <w:r w:rsidRPr="008A180B">
              <w:t>Substantial amendments made in Assessment Conditions field, including: references to Industry Sectors, assessor and subject matter expert experience</w:t>
            </w:r>
            <w:r w:rsidRPr="008A180B">
              <w:t xml:space="preserve"> requirements, how assessment should be conducted and what it should confirm.</w:t>
            </w:r>
          </w:p>
        </w:tc>
      </w:tr>
    </w:tbl>
    <w:p w:rsidR="00000000" w:rsidRPr="008A180B" w:rsidP="008A180B">
      <w:pPr>
        <w:pStyle w:val="BodyText"/>
      </w:pPr>
    </w:p>
    <w:p w:rsidR="00000000" w:rsidRPr="008A180B" w:rsidP="008A180B">
      <w:pPr>
        <w:pStyle w:val="AllowPageBreak"/>
      </w:pPr>
    </w:p>
    <w:p w:rsidR="00000000" w:rsidRPr="008A180B" w:rsidP="008A180B">
      <w:pPr>
        <w:pStyle w:val="Heading1"/>
      </w:pPr>
      <w:bookmarkStart w:id="2" w:name="O_681332"/>
      <w:bookmarkEnd w:id="2"/>
      <w:r w:rsidRPr="008A180B">
        <w:t>Performance Evidence</w:t>
      </w:r>
    </w:p>
    <w:p w:rsidR="00000000" w:rsidRPr="008A180B" w:rsidP="00582618">
      <w:pPr>
        <w:pStyle w:val="BodyText"/>
      </w:pPr>
      <w:r w:rsidRPr="008A180B">
        <w:t>Evidence is required to be collected that demonstrates a candidate’s competency in this unit. Evidence must be relevant to the roles withi</w:t>
      </w:r>
      <w:r w:rsidRPr="008A180B">
        <w:t>n this sector’s work operations and satisfy all of the requirements of the performance criteria of this unit and include evidence that the candidate:</w:t>
      </w:r>
    </w:p>
    <w:p w:rsidR="00000000" w:rsidRPr="008A180B" w:rsidP="008A180B">
      <w:pPr>
        <w:pStyle w:val="ListBullet"/>
      </w:pPr>
      <w:r w:rsidRPr="008A180B">
        <w:t>locates and applies applicable documentation, policies and procedures</w:t>
      </w:r>
    </w:p>
    <w:p w:rsidR="00000000" w:rsidRPr="008A180B" w:rsidP="008A180B">
      <w:pPr>
        <w:pStyle w:val="ListBullet"/>
      </w:pPr>
      <w:r w:rsidRPr="008A180B">
        <w:t>implements the requirements, procedures and techniques for the safe, effective and efficient completion of the identification, location and protection of underground services including:</w:t>
      </w:r>
    </w:p>
    <w:p w:rsidR="00000000" w:rsidRPr="008A180B" w:rsidP="008A180B">
      <w:pPr>
        <w:pStyle w:val="ListBullet2"/>
      </w:pPr>
      <w:r w:rsidRPr="008A180B">
        <w:t>selecting and using relevant tools and equipment</w:t>
      </w:r>
    </w:p>
    <w:p w:rsidR="00000000" w:rsidRPr="008A180B" w:rsidP="008A180B">
      <w:pPr>
        <w:pStyle w:val="ListBullet2"/>
      </w:pPr>
      <w:r w:rsidRPr="008A180B">
        <w:t>communicating effect</w:t>
      </w:r>
      <w:r w:rsidRPr="008A180B">
        <w:t>ively to clarify instructions/information</w:t>
      </w:r>
    </w:p>
    <w:p w:rsidR="00000000" w:rsidRPr="008A180B" w:rsidP="008A180B">
      <w:pPr>
        <w:pStyle w:val="ListBullet2"/>
      </w:pPr>
      <w:r w:rsidRPr="008A180B">
        <w:t>completion of housekeeping activities</w:t>
      </w:r>
    </w:p>
    <w:p w:rsidR="00000000" w:rsidRPr="008A180B" w:rsidP="008A180B">
      <w:pPr>
        <w:pStyle w:val="ListBullet"/>
      </w:pPr>
      <w:r w:rsidRPr="008A180B">
        <w:t xml:space="preserve">works effectively with others to undertake and complete the identification, location and protection of underground services in a way that meets all of the required outcomes: </w:t>
      </w:r>
    </w:p>
    <w:p w:rsidR="00000000" w:rsidRPr="008A180B" w:rsidP="008A180B">
      <w:pPr>
        <w:pStyle w:val="ListBullet2"/>
      </w:pPr>
      <w:r w:rsidRPr="008A180B">
        <w:t>using a range of communications techniques and equipment</w:t>
      </w:r>
    </w:p>
    <w:p w:rsidR="00000000" w:rsidRPr="008A180B" w:rsidP="008A180B">
      <w:pPr>
        <w:pStyle w:val="ListBullet2"/>
      </w:pPr>
      <w:r w:rsidRPr="008A180B">
        <w:t xml:space="preserve">complying with written and verbal reporting requirements and procedures </w:t>
      </w:r>
    </w:p>
    <w:p w:rsidR="00000000" w:rsidRPr="008A180B" w:rsidP="008A180B">
      <w:pPr>
        <w:pStyle w:val="ListBullet"/>
      </w:pPr>
      <w:r w:rsidRPr="008A180B">
        <w:t>demonstrates completion of identifying, locating and protecting underground services that safely, effectively and efficientl</w:t>
      </w:r>
      <w:r w:rsidRPr="008A180B">
        <w:t>y meets all of the required outcomes on more than one (1) occasion including:</w:t>
      </w:r>
    </w:p>
    <w:p w:rsidR="00000000" w:rsidRPr="008A180B" w:rsidP="008A180B">
      <w:pPr>
        <w:pStyle w:val="ListBullet2"/>
      </w:pPr>
      <w:r w:rsidRPr="008A180B">
        <w:t>identifying and locating underground services employing appropriate techniques, plant and equipment to search for services and utilities</w:t>
      </w:r>
    </w:p>
    <w:p w:rsidR="00000000" w:rsidRPr="008A180B" w:rsidP="008A180B">
      <w:pPr>
        <w:pStyle w:val="ListBullet2"/>
      </w:pPr>
      <w:r w:rsidRPr="008A180B">
        <w:t>identifying services and owners of servi</w:t>
      </w:r>
      <w:r w:rsidRPr="008A180B">
        <w:t>ces and utilities</w:t>
      </w:r>
    </w:p>
    <w:p w:rsidR="00000000" w:rsidRPr="008A180B" w:rsidP="008A180B">
      <w:pPr>
        <w:pStyle w:val="AllowPageBreak"/>
      </w:pPr>
    </w:p>
    <w:p w:rsidR="00000000" w:rsidRPr="008A180B" w:rsidP="008A180B">
      <w:pPr>
        <w:pStyle w:val="Heading1"/>
      </w:pPr>
      <w:bookmarkStart w:id="3" w:name="O_681331"/>
      <w:bookmarkEnd w:id="3"/>
      <w:r w:rsidRPr="008A180B">
        <w:t>Knowledge Evidence</w:t>
      </w:r>
    </w:p>
    <w:p w:rsidR="00000000" w:rsidRPr="008A180B" w:rsidP="00582618">
      <w:pPr>
        <w:pStyle w:val="BodyText"/>
      </w:pPr>
      <w:r w:rsidRPr="008A180B">
        <w:t>The candidate must demonstrate knowledge of the following when identifying, locating and protecting underground services:</w:t>
      </w:r>
    </w:p>
    <w:p w:rsidR="00000000" w:rsidRPr="008A180B" w:rsidP="008A180B">
      <w:pPr>
        <w:pStyle w:val="ListBullet"/>
      </w:pPr>
      <w:r w:rsidRPr="008A180B">
        <w:t>accessing,</w:t>
      </w:r>
      <w:r w:rsidRPr="008A180B">
        <w:t xml:space="preserve"> interpreting and applying the organisation and site requirements and procedures for:</w:t>
      </w:r>
    </w:p>
    <w:p w:rsidR="00000000" w:rsidRPr="008A180B" w:rsidP="008A180B">
      <w:pPr>
        <w:pStyle w:val="ListBullet2"/>
      </w:pPr>
      <w:r w:rsidRPr="008A180B">
        <w:t>identifying and reporting on hazards</w:t>
      </w:r>
    </w:p>
    <w:p w:rsidR="00000000" w:rsidRPr="008A180B" w:rsidP="008A180B">
      <w:pPr>
        <w:pStyle w:val="ListBullet2"/>
      </w:pPr>
      <w:r w:rsidRPr="008A180B">
        <w:t xml:space="preserve">using operational tools and equipment safely and effectively </w:t>
      </w:r>
    </w:p>
    <w:p w:rsidR="00000000" w:rsidRPr="008A180B" w:rsidP="008A180B">
      <w:pPr>
        <w:pStyle w:val="ListBullet2"/>
      </w:pPr>
      <w:r w:rsidRPr="008A180B">
        <w:t>achieving project quality and accuracy</w:t>
      </w:r>
    </w:p>
    <w:p w:rsidR="00000000" w:rsidRPr="008A180B" w:rsidP="008A180B">
      <w:pPr>
        <w:pStyle w:val="ListBullet2"/>
      </w:pPr>
      <w:r w:rsidRPr="008A180B">
        <w:t>using JSA’s/JSEA/Safe work meth</w:t>
      </w:r>
      <w:r w:rsidRPr="008A180B">
        <w:t>ods</w:t>
      </w:r>
    </w:p>
    <w:p w:rsidR="00000000" w:rsidRPr="008A180B" w:rsidP="008A180B">
      <w:pPr>
        <w:pStyle w:val="ListBullet2"/>
      </w:pPr>
      <w:r w:rsidRPr="008A180B">
        <w:t>applying site isolation and traffic control</w:t>
      </w:r>
    </w:p>
    <w:p w:rsidR="00000000" w:rsidRPr="008A180B" w:rsidP="008A180B">
      <w:pPr>
        <w:pStyle w:val="ListBullet"/>
      </w:pPr>
      <w:r w:rsidRPr="008A180B">
        <w:t>planning and organising work activities</w:t>
      </w:r>
    </w:p>
    <w:p w:rsidR="00000000" w:rsidRPr="008A180B" w:rsidP="008A180B">
      <w:pPr>
        <w:pStyle w:val="ListBullet"/>
      </w:pPr>
      <w:r w:rsidRPr="008A180B">
        <w:t>working with civil construction terminology</w:t>
      </w:r>
    </w:p>
    <w:p w:rsidR="00000000" w:rsidRPr="008A180B" w:rsidP="008A180B">
      <w:pPr>
        <w:pStyle w:val="ListBullet"/>
      </w:pPr>
      <w:r w:rsidRPr="008A180B">
        <w:t>identifying types of services/utilities and providers</w:t>
      </w:r>
    </w:p>
    <w:p w:rsidR="00000000" w:rsidRPr="008A180B" w:rsidP="008A180B">
      <w:pPr>
        <w:pStyle w:val="ListBullet"/>
      </w:pPr>
      <w:r w:rsidRPr="008A180B">
        <w:t>using construction principles</w:t>
      </w:r>
    </w:p>
    <w:p w:rsidR="00000000" w:rsidRPr="008A180B" w:rsidP="008A180B">
      <w:pPr>
        <w:pStyle w:val="ListBullet"/>
      </w:pPr>
      <w:r w:rsidRPr="008A180B">
        <w:t>identifying equipment types, characteri</w:t>
      </w:r>
      <w:r w:rsidRPr="008A180B">
        <w:t>stics, technical capabilities and limitations</w:t>
      </w:r>
    </w:p>
    <w:p w:rsidR="00000000" w:rsidRPr="008A180B" w:rsidP="008A180B">
      <w:pPr>
        <w:pStyle w:val="ListBullet"/>
      </w:pPr>
      <w:r w:rsidRPr="008A180B">
        <w:t>using safety data sheet and materials handling methods</w:t>
      </w:r>
    </w:p>
    <w:p w:rsidR="00000000" w:rsidRPr="008A180B" w:rsidP="008A180B">
      <w:pPr>
        <w:pStyle w:val="ListBullet"/>
      </w:pPr>
      <w:r w:rsidRPr="008A180B">
        <w:t>carrying out operational, maintenance and basic diagnostic procedures</w:t>
      </w:r>
    </w:p>
    <w:p w:rsidR="00000000" w:rsidRPr="008A180B" w:rsidP="008A180B">
      <w:pPr>
        <w:pStyle w:val="AllowPageBreak"/>
      </w:pPr>
    </w:p>
    <w:p w:rsidR="00000000" w:rsidRPr="008A180B" w:rsidP="008A180B">
      <w:pPr>
        <w:pStyle w:val="Heading1"/>
      </w:pPr>
      <w:bookmarkStart w:id="4" w:name="O_681330"/>
      <w:bookmarkEnd w:id="4"/>
      <w:r w:rsidRPr="008A180B">
        <w:t>Assessment Conditions</w:t>
      </w:r>
    </w:p>
    <w:p w:rsidR="00000000" w:rsidRPr="008A180B" w:rsidP="008A180B">
      <w:pPr>
        <w:pStyle w:val="ListBullet"/>
      </w:pPr>
      <w:r w:rsidRPr="008A180B">
        <w:t>An assessor of this unit must satisfy the requirements of the NVR/AQTF or their successors; and Industry regulations for certification and licensing; and,</w:t>
      </w:r>
    </w:p>
    <w:p w:rsidR="00000000" w:rsidRPr="008A180B" w:rsidP="008A180B">
      <w:pPr>
        <w:pStyle w:val="ListBullet"/>
      </w:pPr>
      <w:r w:rsidRPr="008A180B">
        <w:t>this unit is best assessed in the context of this sector’s work environment;</w:t>
      </w:r>
    </w:p>
    <w:p w:rsidR="00000000" w:rsidRPr="008A180B" w:rsidP="008A180B">
      <w:pPr>
        <w:pStyle w:val="ListBullet"/>
      </w:pPr>
      <w:r w:rsidRPr="008A180B">
        <w:t>where personal safety or</w:t>
      </w:r>
      <w:r w:rsidRPr="008A180B">
        <w:t xml:space="preserve"> environmental damage are limiting factors, assessment may occur in a simulated environment provided it is realistic and sufficiently rigorous to cover all aspects of this sector’s workplace performance, including environment, task skills, task management </w:t>
      </w:r>
      <w:r w:rsidRPr="008A180B">
        <w:t>skills, contingency management skills and job role environment skills; and,</w:t>
      </w:r>
    </w:p>
    <w:p w:rsidR="00000000" w:rsidRPr="008A180B" w:rsidP="008A180B">
      <w:pPr>
        <w:pStyle w:val="ListBullet"/>
      </w:pPr>
      <w:r w:rsidRPr="008A180B">
        <w:t>this unit must be assessed in compliance with relevant legislation/regulation and using policies, procedures, processes and operational manuals directly related to the industry sec</w:t>
      </w:r>
      <w:r w:rsidRPr="008A180B">
        <w:t>tor for which it is being assessed; and,</w:t>
      </w:r>
    </w:p>
    <w:p w:rsidR="00000000" w:rsidRPr="008A180B" w:rsidP="008A180B">
      <w:pPr>
        <w:pStyle w:val="ListBullet"/>
      </w:pPr>
      <w:r w:rsidRPr="008A180B">
        <w:t>assessment may be conducted in conjunction with the assessment of other Units of Competency; and,</w:t>
      </w:r>
    </w:p>
    <w:p w:rsidR="00000000" w:rsidRPr="008A180B" w:rsidP="008A180B">
      <w:pPr>
        <w:pStyle w:val="ListBullet"/>
      </w:pPr>
      <w:r w:rsidRPr="008A180B">
        <w:t>assessment must confirm consistent performance can be applied in a range of relevant workplace circumstances; and,</w:t>
      </w:r>
    </w:p>
    <w:p w:rsidR="00000000" w:rsidRPr="008A180B" w:rsidP="008A180B">
      <w:pPr>
        <w:pStyle w:val="ListBullet"/>
      </w:pPr>
      <w:r w:rsidRPr="008A180B">
        <w:t>as</w:t>
      </w:r>
      <w:r w:rsidRPr="008A180B">
        <w:t>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8A180B" w:rsidP="008A180B">
      <w:pPr>
        <w:pStyle w:val="ListBullet"/>
      </w:pPr>
      <w:r w:rsidRPr="008A180B">
        <w:t>wher</w:t>
      </w:r>
      <w:r w:rsidRPr="008A180B">
        <w:t>e the assessor does not meet experience requirements a co-assessment or partnership arrangement must exist between the qualified assessor and an Industry subject matter expert. The Industry subject matter expert should hold the unit being assessed (or an e</w:t>
      </w:r>
      <w:r w:rsidRPr="008A180B">
        <w:t>quivalent unit) and/or demonstrate equivalence of skills and knowledge at the unit level. An Industry technical expert must also demonstrate skills and knowledge from the minimum years of current work experience specified below in the Industry sector, incl</w:t>
      </w:r>
      <w:r w:rsidRPr="008A180B">
        <w:t>uding time spent in roles related to the unit being assessed; and,</w:t>
      </w:r>
    </w:p>
    <w:p w:rsidR="00000000" w:rsidRPr="008A180B" w:rsidP="008A180B">
      <w:pPr>
        <w:pStyle w:val="ListBullet"/>
      </w:pPr>
      <w:r w:rsidRPr="008A180B">
        <w:t>assessor and Industry subject matter expert requirements differ depending on the Australian Qualifications Framework Level (AQF) of the qualification being assessed and/or Industry Sector a</w:t>
      </w:r>
      <w:r w:rsidRPr="008A180B">
        <w:t>s follows:</w:t>
      </w:r>
    </w:p>
    <w:tbl>
      <w:tblPr>
        <w:tblW w:w="8896" w:type="dxa"/>
        <w:tblInd w:w="360" w:type="dxa"/>
        <w:tblLayout w:type="fixed"/>
        <w:tblCellMar>
          <w:left w:w="62" w:type="dxa"/>
          <w:right w:w="62" w:type="dxa"/>
        </w:tblCellMar>
        <w:tblLook w:val="0000"/>
      </w:tblPr>
      <w:tblGrid>
        <w:gridCol w:w="4218"/>
        <w:gridCol w:w="1559"/>
        <w:gridCol w:w="3119"/>
      </w:tblGrid>
      <w:tr w:rsidTr="008A180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180B">
            <w:pPr>
              <w:pStyle w:val="BodyText"/>
              <w:rPr>
                <w:lang w:val="en-NZ"/>
              </w:rPr>
            </w:pPr>
            <w:r w:rsidRPr="008A180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180B">
            <w:pPr>
              <w:pStyle w:val="BodyText"/>
              <w:rPr>
                <w:lang w:val="en-NZ"/>
              </w:rPr>
            </w:pPr>
            <w:r w:rsidRPr="008A180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180B">
            <w:pPr>
              <w:pStyle w:val="BodyText"/>
              <w:rPr>
                <w:lang w:val="en-NZ"/>
              </w:rPr>
            </w:pPr>
            <w:r w:rsidRPr="008A180B">
              <w:t>Required assessor or Industry subject matter expert experience</w:t>
            </w:r>
          </w:p>
        </w:tc>
      </w:tr>
      <w:tr w:rsidTr="008A180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180B">
            <w:pPr>
              <w:pStyle w:val="BodyText"/>
              <w:rPr>
                <w:lang w:val="en-NZ"/>
              </w:rPr>
            </w:pPr>
            <w:r w:rsidRPr="008A180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180B">
            <w:pPr>
              <w:pStyle w:val="BodyText"/>
              <w:rPr>
                <w:lang w:val="en-NZ"/>
              </w:rPr>
            </w:pPr>
            <w:r w:rsidRPr="008A180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180B">
            <w:pPr>
              <w:pStyle w:val="BodyText"/>
              <w:rPr>
                <w:lang w:val="en-NZ"/>
              </w:rPr>
            </w:pPr>
            <w:r w:rsidRPr="008A180B">
              <w:t>1 Year</w:t>
            </w:r>
          </w:p>
        </w:tc>
      </w:tr>
      <w:tr w:rsidTr="008A180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180B">
            <w:pPr>
              <w:pStyle w:val="BodyText"/>
              <w:rPr>
                <w:lang w:val="en-NZ"/>
              </w:rPr>
            </w:pPr>
            <w:r w:rsidRPr="008A180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180B">
            <w:pPr>
              <w:pStyle w:val="BodyText"/>
              <w:rPr>
                <w:lang w:val="en-NZ"/>
              </w:rPr>
            </w:pPr>
            <w:r w:rsidRPr="008A180B">
              <w:t>2 Years</w:t>
            </w:r>
          </w:p>
        </w:tc>
      </w:tr>
      <w:tr w:rsidTr="008A180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180B">
            <w:pPr>
              <w:pStyle w:val="BodyText"/>
              <w:rPr>
                <w:lang w:val="en-NZ"/>
              </w:rPr>
            </w:pPr>
            <w:r w:rsidRPr="008A180B">
              <w:t>Drilling, Coal Mining and Extract</w:t>
            </w:r>
            <w:r w:rsidRPr="008A180B">
              <w:t xml:space="preserve">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180B">
            <w:pPr>
              <w:pStyle w:val="BodyText"/>
              <w:rPr>
                <w:lang w:val="en-NZ"/>
              </w:rPr>
            </w:pPr>
            <w:r w:rsidRPr="008A180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180B">
            <w:pPr>
              <w:pStyle w:val="BodyText"/>
              <w:rPr>
                <w:lang w:val="en-NZ"/>
              </w:rPr>
            </w:pPr>
            <w:r w:rsidRPr="008A180B">
              <w:t>3 Years</w:t>
            </w:r>
          </w:p>
        </w:tc>
      </w:tr>
      <w:tr w:rsidTr="008A180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180B">
            <w:pPr>
              <w:pStyle w:val="BodyText"/>
              <w:rPr>
                <w:lang w:val="en-NZ"/>
              </w:rPr>
            </w:pPr>
            <w:r w:rsidRPr="008A180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180B">
            <w:pPr>
              <w:pStyle w:val="BodyText"/>
              <w:rPr>
                <w:lang w:val="en-NZ"/>
              </w:rPr>
            </w:pPr>
            <w:r w:rsidRPr="008A180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180B">
            <w:pPr>
              <w:pStyle w:val="BodyText"/>
              <w:rPr>
                <w:lang w:val="en-NZ"/>
              </w:rPr>
            </w:pPr>
            <w:r w:rsidRPr="008A180B">
              <w:t>5 Years</w:t>
            </w:r>
          </w:p>
        </w:tc>
      </w:tr>
      <w:tr w:rsidTr="008A180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180B">
            <w:pPr>
              <w:pStyle w:val="BodyText"/>
              <w:rPr>
                <w:lang w:val="en-NZ"/>
              </w:rPr>
            </w:pPr>
            <w:r w:rsidRPr="008A180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A180B" w:rsidP="008A180B">
            <w:pPr>
              <w:pStyle w:val="BodyText"/>
            </w:pPr>
            <w:r w:rsidRPr="008A180B">
              <w:t xml:space="preserve">Where this Unit is being assessed outside of the Resources and Infrastructure Sectors assessor and/or Industry subject matter expert experience </w:t>
            </w:r>
            <w:r w:rsidRPr="008A180B">
              <w:t>should be in-line with industry standards for the sector in which it is being assessed and where no Industry standard is specified should comply with any relevant regulation.</w:t>
            </w:r>
          </w:p>
        </w:tc>
      </w:tr>
    </w:tbl>
    <w:p w:rsidR="00000000" w:rsidRPr="008A180B" w:rsidP="00582618">
      <w:pPr>
        <w:pStyle w:val="BodyText"/>
      </w:pPr>
      <w:r w:rsidRPr="008A180B">
        <w:t>*Assessors can demonstrate current work experience through employment within In</w:t>
      </w:r>
      <w:r w:rsidRPr="008A180B">
        <w:t>dustry in a role relevant to the outcomes of the Unit; or, for external assessors this can be demonstrated through exposure to Industry by conducting frequent site assessments across various locations.</w:t>
      </w:r>
    </w:p>
    <w:p w:rsidR="00000000" w:rsidRPr="008A180B" w:rsidP="00582618">
      <w:pPr>
        <w:pStyle w:val="BodyText"/>
      </w:pPr>
      <w:r w:rsidRPr="008A180B">
        <w:t>**Where a unit is being delivered outside of a Qualifi</w:t>
      </w:r>
      <w:r w:rsidRPr="008A180B">
        <w:t>cation the first numeric character in the Unit code should be considered to indicate the AQF level</w:t>
      </w:r>
    </w:p>
    <w:p w:rsidR="00000000" w:rsidRPr="008A180B" w:rsidP="008A180B">
      <w:pPr>
        <w:pStyle w:val="Heading1"/>
      </w:pPr>
      <w:bookmarkStart w:id="5" w:name="O_681342"/>
      <w:bookmarkEnd w:id="5"/>
      <w:r w:rsidRPr="008A180B">
        <w:t>Links</w:t>
      </w:r>
    </w:p>
    <w:p w:rsidR="00000000" w:rsidRPr="008A180B" w:rsidP="00582618">
      <w:pPr>
        <w:pStyle w:val="BodyText"/>
      </w:pPr>
      <w:r w:rsidRPr="008A180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658CD">
        <w:rPr>
          <w:rStyle w:val="Hyperlink"/>
        </w:rPr>
        <w:t>https://vetnet.gov.au/Pages/TrainingDocs.aspx?q=88a61002-9a21-4386-aaf8-69c76e675272</w:t>
      </w:r>
      <w:r>
        <w:fldChar w:fldCharType="end"/>
      </w:r>
    </w:p>
    <w:p w:rsidR="00000000" w:rsidRPr="008A180B" w:rsidP="008A180B"/>
    <w:sectPr w:rsidSect="008A18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8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80B" w:rsidRPr="00582618" w:rsidP="005826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8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618" w:rsidP="008A18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2618" w:rsidP="008A180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82618" w:rsidP="008A18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8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6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180B" w:rsidRPr="00582618" w:rsidP="005826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8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618" w:rsidRPr="002D2AF8" w:rsidP="008A180B">
    <w:pPr>
      <w:pStyle w:val="Header"/>
      <w:framePr w:wrap="around"/>
    </w:pPr>
    <w:r>
      <w:fldChar w:fldCharType="begin"/>
    </w:r>
    <w:r>
      <w:instrText xml:space="preserve"> TITLE   \* MERGEFORMAT </w:instrText>
    </w:r>
    <w:r>
      <w:fldChar w:fldCharType="separate"/>
    </w:r>
    <w:r>
      <w:t>Assessment Requirements for RIICCM202D Identify, locate and protect underground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582618" w:rsidP="008A18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3CF6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60D1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9C2F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8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180B"/>
    <w:pPr>
      <w:spacing w:before="360" w:after="60"/>
      <w:outlineLvl w:val="0"/>
    </w:pPr>
    <w:rPr>
      <w:sz w:val="32"/>
    </w:rPr>
  </w:style>
  <w:style w:type="paragraph" w:styleId="Heading2">
    <w:name w:val="heading 2"/>
    <w:basedOn w:val="HeadingBase"/>
    <w:next w:val="BodyText"/>
    <w:link w:val="Heading2Char"/>
    <w:qFormat/>
    <w:rsid w:val="008A180B"/>
    <w:pPr>
      <w:keepLines/>
      <w:spacing w:before="240" w:after="120"/>
      <w:outlineLvl w:val="1"/>
    </w:pPr>
    <w:rPr>
      <w:sz w:val="28"/>
      <w:szCs w:val="40"/>
    </w:rPr>
  </w:style>
  <w:style w:type="paragraph" w:styleId="Heading3">
    <w:name w:val="heading 3"/>
    <w:basedOn w:val="HeadingBase"/>
    <w:next w:val="BodyText"/>
    <w:link w:val="Heading3Char"/>
    <w:qFormat/>
    <w:rsid w:val="008A180B"/>
    <w:pPr>
      <w:spacing w:before="180" w:after="120"/>
      <w:outlineLvl w:val="2"/>
    </w:pPr>
    <w:rPr>
      <w:spacing w:val="-10"/>
      <w:kern w:val="32"/>
    </w:rPr>
  </w:style>
  <w:style w:type="paragraph" w:styleId="Heading4">
    <w:name w:val="heading 4"/>
    <w:basedOn w:val="HeadingBase"/>
    <w:next w:val="BodyText"/>
    <w:link w:val="Heading4Char"/>
    <w:qFormat/>
    <w:rsid w:val="008A180B"/>
    <w:pPr>
      <w:spacing w:before="160" w:after="120"/>
      <w:outlineLvl w:val="3"/>
    </w:pPr>
    <w:rPr>
      <w:sz w:val="22"/>
    </w:rPr>
  </w:style>
  <w:style w:type="paragraph" w:styleId="Heading5">
    <w:name w:val="heading 5"/>
    <w:basedOn w:val="HeadingBase"/>
    <w:next w:val="Normal"/>
    <w:link w:val="Heading5Char"/>
    <w:qFormat/>
    <w:rsid w:val="008A180B"/>
    <w:pPr>
      <w:spacing w:before="80"/>
      <w:outlineLvl w:val="4"/>
    </w:pPr>
    <w:rPr>
      <w:color w:val="918585"/>
      <w:sz w:val="20"/>
    </w:rPr>
  </w:style>
  <w:style w:type="paragraph" w:styleId="Heading6">
    <w:name w:val="heading 6"/>
    <w:basedOn w:val="HeadingBase"/>
    <w:next w:val="Normal"/>
    <w:link w:val="Heading6Char"/>
    <w:qFormat/>
    <w:rsid w:val="008A180B"/>
    <w:pPr>
      <w:spacing w:before="60"/>
      <w:outlineLvl w:val="5"/>
    </w:pPr>
    <w:rPr>
      <w:color w:val="918585"/>
      <w:sz w:val="20"/>
    </w:rPr>
  </w:style>
  <w:style w:type="paragraph" w:styleId="Heading7">
    <w:name w:val="heading 7"/>
    <w:basedOn w:val="Normal"/>
    <w:next w:val="Normal"/>
    <w:link w:val="Heading7Char"/>
    <w:qFormat/>
    <w:rsid w:val="008A180B"/>
    <w:pPr>
      <w:ind w:left="720"/>
      <w:outlineLvl w:val="6"/>
    </w:pPr>
    <w:rPr>
      <w:i/>
    </w:rPr>
  </w:style>
  <w:style w:type="paragraph" w:styleId="Heading8">
    <w:name w:val="heading 8"/>
    <w:basedOn w:val="Normal"/>
    <w:next w:val="Normal"/>
    <w:link w:val="Heading8Char"/>
    <w:qFormat/>
    <w:rsid w:val="008A180B"/>
    <w:pPr>
      <w:ind w:left="720"/>
      <w:outlineLvl w:val="7"/>
    </w:pPr>
    <w:rPr>
      <w:i/>
    </w:rPr>
  </w:style>
  <w:style w:type="paragraph" w:styleId="Heading9">
    <w:name w:val="heading 9"/>
    <w:basedOn w:val="Normal"/>
    <w:next w:val="Normal"/>
    <w:link w:val="Heading9Char"/>
    <w:qFormat/>
    <w:rsid w:val="008A180B"/>
    <w:pPr>
      <w:ind w:left="720"/>
      <w:outlineLvl w:val="8"/>
    </w:pPr>
    <w:rPr>
      <w:i/>
    </w:rPr>
  </w:style>
  <w:style w:type="character" w:default="1" w:styleId="DefaultParagraphFont">
    <w:name w:val="Default Paragraph Font"/>
    <w:uiPriority w:val="1"/>
    <w:unhideWhenUsed/>
    <w:rsid w:val="008A18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180B"/>
  </w:style>
  <w:style w:type="character" w:customStyle="1" w:styleId="Heading1Char">
    <w:name w:val="Heading 1 Char"/>
    <w:basedOn w:val="DefaultParagraphFont"/>
    <w:link w:val="Heading1"/>
    <w:rsid w:val="008A180B"/>
    <w:rPr>
      <w:rFonts w:ascii="Times New Roman" w:eastAsia="Times New Roman" w:hAnsi="Times New Roman" w:cs="Times New Roman"/>
      <w:b/>
      <w:sz w:val="32"/>
      <w:szCs w:val="20"/>
      <w:lang w:eastAsia="en-US"/>
    </w:rPr>
  </w:style>
  <w:style w:type="paragraph" w:styleId="BodyText">
    <w:name w:val="Body Text"/>
    <w:basedOn w:val="Normal"/>
    <w:link w:val="BodyTextChar"/>
    <w:rsid w:val="008A18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180B"/>
    <w:rPr>
      <w:rFonts w:ascii="Times New Roman" w:eastAsia="Times New Roman" w:hAnsi="Times New Roman" w:cs="Times New Roman"/>
      <w:sz w:val="24"/>
      <w:lang w:eastAsia="en-US"/>
    </w:rPr>
  </w:style>
  <w:style w:type="paragraph" w:styleId="ListBullet">
    <w:name w:val="List Bullet"/>
    <w:basedOn w:val="List"/>
    <w:rsid w:val="008A180B"/>
    <w:pPr>
      <w:numPr>
        <w:numId w:val="12"/>
      </w:numPr>
      <w:tabs>
        <w:tab w:val="clear" w:pos="340"/>
      </w:tabs>
      <w:spacing w:before="40" w:after="40"/>
    </w:pPr>
  </w:style>
  <w:style w:type="paragraph" w:styleId="ListBullet2">
    <w:name w:val="List Bullet 2"/>
    <w:basedOn w:val="List2"/>
    <w:rsid w:val="008A180B"/>
    <w:pPr>
      <w:numPr>
        <w:numId w:val="13"/>
      </w:numPr>
      <w:tabs>
        <w:tab w:val="clear" w:pos="680"/>
      </w:tabs>
    </w:pPr>
  </w:style>
  <w:style w:type="paragraph" w:customStyle="1" w:styleId="SuperHeading">
    <w:name w:val="SuperHeading"/>
    <w:basedOn w:val="Normal"/>
    <w:rsid w:val="008A180B"/>
    <w:pPr>
      <w:spacing w:before="240" w:after="120"/>
      <w:outlineLvl w:val="0"/>
    </w:pPr>
    <w:rPr>
      <w:rFonts w:ascii="Times New Roman" w:hAnsi="Times New Roman"/>
      <w:b/>
      <w:sz w:val="32"/>
    </w:rPr>
  </w:style>
  <w:style w:type="paragraph" w:customStyle="1" w:styleId="AllowPageBreak">
    <w:name w:val="AllowPageBreak"/>
    <w:rsid w:val="008A18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18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18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18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18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18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18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18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180B"/>
    <w:rPr>
      <w:rFonts w:ascii="Courier New" w:eastAsia="Times New Roman" w:hAnsi="Courier New" w:cs="Times New Roman"/>
      <w:i/>
      <w:szCs w:val="20"/>
      <w:lang w:eastAsia="en-US"/>
    </w:rPr>
  </w:style>
  <w:style w:type="paragraph" w:customStyle="1" w:styleId="HeadingBase">
    <w:name w:val="Heading Base"/>
    <w:rsid w:val="008A18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180B"/>
    <w:pPr>
      <w:tabs>
        <w:tab w:val="right" w:leader="dot" w:pos="9072"/>
      </w:tabs>
      <w:ind w:left="567"/>
    </w:pPr>
    <w:rPr>
      <w:szCs w:val="22"/>
    </w:rPr>
  </w:style>
  <w:style w:type="paragraph" w:customStyle="1" w:styleId="TOCBase">
    <w:name w:val="TOC Base"/>
    <w:rsid w:val="008A18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180B"/>
    <w:pPr>
      <w:tabs>
        <w:tab w:val="right" w:leader="dot" w:pos="9072"/>
      </w:tabs>
      <w:spacing w:before="40" w:after="40"/>
      <w:ind w:left="284"/>
    </w:pPr>
    <w:rPr>
      <w:rFonts w:ascii="Times New Roman" w:hAnsi="Times New Roman"/>
    </w:rPr>
  </w:style>
  <w:style w:type="paragraph" w:styleId="TOC1">
    <w:name w:val="toc 1"/>
    <w:basedOn w:val="TOCBase"/>
    <w:next w:val="Normal"/>
    <w:rsid w:val="008A18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18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180B"/>
    <w:rPr>
      <w:rFonts w:ascii="Times New Roman" w:eastAsia="Times New Roman" w:hAnsi="Times New Roman" w:cs="Times New Roman"/>
      <w:sz w:val="16"/>
      <w:lang w:eastAsia="en-US"/>
    </w:rPr>
  </w:style>
  <w:style w:type="paragraph" w:styleId="Title">
    <w:name w:val="Title"/>
    <w:basedOn w:val="HeadingBase"/>
    <w:link w:val="TitleChar"/>
    <w:qFormat/>
    <w:rsid w:val="008A180B"/>
    <w:pPr>
      <w:spacing w:before="5040"/>
      <w:jc w:val="center"/>
    </w:pPr>
    <w:rPr>
      <w:sz w:val="48"/>
      <w:szCs w:val="72"/>
      <w:lang w:val="en-US"/>
    </w:rPr>
  </w:style>
  <w:style w:type="character" w:customStyle="1" w:styleId="TitleChar">
    <w:name w:val="Title Char"/>
    <w:basedOn w:val="DefaultParagraphFont"/>
    <w:link w:val="Title"/>
    <w:rsid w:val="008A18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180B"/>
    <w:pPr>
      <w:tabs>
        <w:tab w:val="left" w:pos="3600"/>
        <w:tab w:val="left" w:pos="3958"/>
      </w:tabs>
    </w:pPr>
  </w:style>
  <w:style w:type="paragraph" w:styleId="List">
    <w:name w:val="List"/>
    <w:basedOn w:val="BodyText"/>
    <w:next w:val="BodyText"/>
    <w:rsid w:val="008A180B"/>
    <w:pPr>
      <w:tabs>
        <w:tab w:val="left" w:pos="340"/>
      </w:tabs>
      <w:spacing w:before="60" w:after="60"/>
      <w:ind w:left="340" w:hanging="340"/>
    </w:pPr>
  </w:style>
  <w:style w:type="paragraph" w:customStyle="1" w:styleId="Note">
    <w:name w:val="Note"/>
    <w:basedOn w:val="BodyText"/>
    <w:rsid w:val="008A18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180B"/>
    <w:rPr>
      <w:b/>
      <w:spacing w:val="0"/>
    </w:rPr>
  </w:style>
  <w:style w:type="paragraph" w:customStyle="1" w:styleId="SuperTitle">
    <w:name w:val="SuperTitle"/>
    <w:basedOn w:val="Title"/>
    <w:rsid w:val="008A180B"/>
    <w:pPr>
      <w:framePr w:wrap="auto" w:hAnchor="text" w:y="6049"/>
    </w:pPr>
    <w:rPr>
      <w:color w:val="000000"/>
      <w:sz w:val="40"/>
    </w:rPr>
  </w:style>
  <w:style w:type="paragraph" w:customStyle="1" w:styleId="TOCTitle">
    <w:name w:val="TOCTitle"/>
    <w:basedOn w:val="Heading1"/>
    <w:rsid w:val="008A180B"/>
    <w:pPr>
      <w:spacing w:after="240"/>
      <w:jc w:val="center"/>
      <w:outlineLvl w:val="9"/>
    </w:pPr>
    <w:rPr>
      <w:caps/>
    </w:rPr>
  </w:style>
  <w:style w:type="paragraph" w:customStyle="1" w:styleId="Version">
    <w:name w:val="Version"/>
    <w:rsid w:val="008A18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180B"/>
    <w:pPr>
      <w:keepNext w:val="0"/>
      <w:tabs>
        <w:tab w:val="right" w:pos="4176"/>
      </w:tabs>
      <w:ind w:left="198" w:hanging="198"/>
    </w:pPr>
    <w:rPr>
      <w:rFonts w:ascii="Garamond" w:hAnsi="Garamond"/>
    </w:rPr>
  </w:style>
  <w:style w:type="paragraph" w:styleId="IndexHeading">
    <w:name w:val="index heading"/>
    <w:basedOn w:val="Normal"/>
    <w:next w:val="Index1"/>
    <w:semiHidden/>
    <w:rsid w:val="008A180B"/>
    <w:pPr>
      <w:spacing w:before="120" w:after="120"/>
    </w:pPr>
    <w:rPr>
      <w:rFonts w:ascii="Arial" w:hAnsi="Arial"/>
      <w:b/>
      <w:color w:val="918585"/>
      <w:sz w:val="24"/>
    </w:rPr>
  </w:style>
  <w:style w:type="paragraph" w:styleId="Header">
    <w:name w:val="header"/>
    <w:basedOn w:val="Normal"/>
    <w:link w:val="HeaderChar"/>
    <w:rsid w:val="008A18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180B"/>
    <w:rPr>
      <w:rFonts w:ascii="Times New Roman" w:eastAsia="Times New Roman" w:hAnsi="Times New Roman" w:cs="Times New Roman"/>
      <w:sz w:val="16"/>
      <w:szCs w:val="20"/>
      <w:lang w:val="en-GB" w:eastAsia="en-US"/>
    </w:rPr>
  </w:style>
  <w:style w:type="paragraph" w:customStyle="1" w:styleId="Chapter">
    <w:name w:val="Chapter"/>
    <w:basedOn w:val="Normal"/>
    <w:rsid w:val="008A180B"/>
    <w:pPr>
      <w:spacing w:before="240"/>
    </w:pPr>
    <w:rPr>
      <w:rFonts w:ascii="Times New Roman" w:hAnsi="Times New Roman"/>
      <w:smallCaps/>
      <w:spacing w:val="80"/>
      <w:sz w:val="28"/>
    </w:rPr>
  </w:style>
  <w:style w:type="paragraph" w:customStyle="1" w:styleId="InChapter">
    <w:name w:val="InChapter"/>
    <w:basedOn w:val="Heading3"/>
    <w:rsid w:val="008A180B"/>
    <w:pPr>
      <w:spacing w:after="240"/>
      <w:outlineLvl w:val="9"/>
    </w:pPr>
    <w:rPr>
      <w:noProof/>
    </w:rPr>
  </w:style>
  <w:style w:type="paragraph" w:styleId="Index2">
    <w:name w:val="index 2"/>
    <w:basedOn w:val="Normal"/>
    <w:next w:val="Normal"/>
    <w:semiHidden/>
    <w:rsid w:val="008A180B"/>
    <w:pPr>
      <w:tabs>
        <w:tab w:val="right" w:pos="4176"/>
      </w:tabs>
      <w:ind w:left="568" w:hanging="284"/>
    </w:pPr>
    <w:rPr>
      <w:rFonts w:ascii="Garamond" w:hAnsi="Garamond"/>
    </w:rPr>
  </w:style>
  <w:style w:type="paragraph" w:customStyle="1" w:styleId="Byline">
    <w:name w:val="Byline"/>
    <w:rsid w:val="008A18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180B"/>
    <w:pPr>
      <w:tabs>
        <w:tab w:val="clear" w:pos="3600"/>
        <w:tab w:val="clear" w:pos="3958"/>
      </w:tabs>
      <w:jc w:val="right"/>
    </w:pPr>
  </w:style>
  <w:style w:type="character" w:styleId="Emphasis">
    <w:name w:val="Emphasis"/>
    <w:basedOn w:val="DefaultParagraphFont"/>
    <w:qFormat/>
    <w:rsid w:val="008A180B"/>
    <w:rPr>
      <w:i/>
    </w:rPr>
  </w:style>
  <w:style w:type="paragraph" w:styleId="Caption">
    <w:name w:val="caption"/>
    <w:basedOn w:val="BodyText"/>
    <w:next w:val="Normal"/>
    <w:qFormat/>
    <w:rsid w:val="008A180B"/>
    <w:pPr>
      <w:framePr w:w="2268" w:hSpace="181" w:vSpace="181" w:wrap="around" w:vAnchor="text" w:hAnchor="page" w:x="1135" w:y="285" w:anchorLock="1"/>
    </w:pPr>
    <w:rPr>
      <w:i/>
    </w:rPr>
  </w:style>
  <w:style w:type="paragraph" w:customStyle="1" w:styleId="MiniTOCTitle">
    <w:name w:val="MiniTOCTitle"/>
    <w:basedOn w:val="Heading4"/>
    <w:rsid w:val="008A180B"/>
    <w:pPr>
      <w:spacing w:before="240"/>
      <w:outlineLvl w:val="9"/>
    </w:pPr>
    <w:rPr>
      <w:noProof/>
      <w:sz w:val="24"/>
    </w:rPr>
  </w:style>
  <w:style w:type="paragraph" w:customStyle="1" w:styleId="MiniTOCItem">
    <w:name w:val="MiniTOCItem"/>
    <w:basedOn w:val="ListBullet"/>
    <w:rsid w:val="008A180B"/>
    <w:pPr>
      <w:numPr>
        <w:numId w:val="0"/>
      </w:numPr>
      <w:tabs>
        <w:tab w:val="right" w:leader="dot" w:pos="6521"/>
      </w:tabs>
      <w:spacing w:before="0" w:after="0"/>
    </w:pPr>
  </w:style>
  <w:style w:type="paragraph" w:customStyle="1" w:styleId="TOFTitle">
    <w:name w:val="TOFTitle"/>
    <w:basedOn w:val="TOCTitle"/>
    <w:rsid w:val="008A180B"/>
  </w:style>
  <w:style w:type="paragraph" w:styleId="TableofFigures">
    <w:name w:val="table of figures"/>
    <w:basedOn w:val="Normal"/>
    <w:next w:val="Normal"/>
    <w:semiHidden/>
    <w:rsid w:val="008A180B"/>
    <w:pPr>
      <w:tabs>
        <w:tab w:val="right" w:leader="dot" w:pos="9072"/>
      </w:tabs>
      <w:ind w:left="970" w:hanging="403"/>
    </w:pPr>
    <w:rPr>
      <w:rFonts w:ascii="Times New Roman" w:hAnsi="Times New Roman"/>
      <w:b/>
    </w:rPr>
  </w:style>
  <w:style w:type="paragraph" w:styleId="ListNumber">
    <w:name w:val="List Number"/>
    <w:basedOn w:val="List"/>
    <w:rsid w:val="008A180B"/>
    <w:pPr>
      <w:numPr>
        <w:numId w:val="15"/>
      </w:numPr>
      <w:tabs>
        <w:tab w:val="clear" w:pos="340"/>
      </w:tabs>
    </w:pPr>
  </w:style>
  <w:style w:type="character" w:customStyle="1" w:styleId="WingdingSymbols">
    <w:name w:val="Wingding Symbols"/>
    <w:rsid w:val="008A180B"/>
    <w:rPr>
      <w:rFonts w:ascii="Wingdings" w:hAnsi="Wingdings"/>
    </w:rPr>
  </w:style>
  <w:style w:type="paragraph" w:customStyle="1" w:styleId="TableHeading">
    <w:name w:val="Table Heading"/>
    <w:basedOn w:val="HeadingBase"/>
    <w:rsid w:val="008A180B"/>
    <w:pPr>
      <w:keepLines/>
      <w:pBdr>
        <w:bottom w:val="single" w:sz="6" w:space="1" w:color="918585"/>
      </w:pBdr>
      <w:spacing w:before="240"/>
    </w:pPr>
  </w:style>
  <w:style w:type="character" w:customStyle="1" w:styleId="HotSpot">
    <w:name w:val="HotSpot"/>
    <w:rsid w:val="008A180B"/>
    <w:rPr>
      <w:color w:val="0033CC"/>
      <w:u w:val="none"/>
    </w:rPr>
  </w:style>
  <w:style w:type="paragraph" w:customStyle="1" w:styleId="BodyTextRight">
    <w:name w:val="Body Text Right"/>
    <w:basedOn w:val="BodyText"/>
    <w:rsid w:val="008A180B"/>
    <w:pPr>
      <w:spacing w:before="0" w:after="0"/>
      <w:jc w:val="right"/>
    </w:pPr>
  </w:style>
  <w:style w:type="paragraph" w:styleId="Index3">
    <w:name w:val="index 3"/>
    <w:basedOn w:val="ListNumber2"/>
    <w:next w:val="Normal"/>
    <w:semiHidden/>
    <w:rsid w:val="008A180B"/>
    <w:pPr>
      <w:numPr>
        <w:numId w:val="0"/>
      </w:numPr>
      <w:tabs>
        <w:tab w:val="right" w:leader="dot" w:pos="4176"/>
      </w:tabs>
    </w:pPr>
  </w:style>
  <w:style w:type="paragraph" w:styleId="ListNumber2">
    <w:name w:val="List Number 2"/>
    <w:basedOn w:val="List2"/>
    <w:rsid w:val="008A180B"/>
    <w:pPr>
      <w:numPr>
        <w:numId w:val="10"/>
      </w:numPr>
      <w:tabs>
        <w:tab w:val="clear" w:pos="1060"/>
      </w:tabs>
    </w:pPr>
  </w:style>
  <w:style w:type="paragraph" w:customStyle="1" w:styleId="MarginNote">
    <w:name w:val="Margin Note"/>
    <w:basedOn w:val="BodyText"/>
    <w:rsid w:val="008A18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18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18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180B"/>
    <w:rPr>
      <w:sz w:val="32"/>
    </w:rPr>
  </w:style>
  <w:style w:type="paragraph" w:customStyle="1" w:styleId="HeadingProcedure">
    <w:name w:val="Heading Procedure"/>
    <w:basedOn w:val="HeadingBase"/>
    <w:next w:val="Normal"/>
    <w:rsid w:val="008A180B"/>
    <w:pPr>
      <w:tabs>
        <w:tab w:val="left" w:pos="0"/>
      </w:tabs>
      <w:spacing w:before="120" w:after="60"/>
    </w:pPr>
    <w:rPr>
      <w:i/>
      <w:color w:val="918585"/>
      <w:sz w:val="22"/>
    </w:rPr>
  </w:style>
  <w:style w:type="paragraph" w:customStyle="1" w:styleId="TableBodyText">
    <w:name w:val="Table Body Text"/>
    <w:basedOn w:val="BodyText"/>
    <w:rsid w:val="008A180B"/>
    <w:pPr>
      <w:spacing w:before="60" w:after="60"/>
    </w:pPr>
  </w:style>
  <w:style w:type="paragraph" w:styleId="ListContinue">
    <w:name w:val="List Continue"/>
    <w:basedOn w:val="List"/>
    <w:rsid w:val="008A180B"/>
    <w:pPr>
      <w:ind w:firstLine="0"/>
    </w:pPr>
  </w:style>
  <w:style w:type="paragraph" w:customStyle="1" w:styleId="ListNote">
    <w:name w:val="List Note"/>
    <w:basedOn w:val="List"/>
    <w:rsid w:val="008A180B"/>
    <w:pPr>
      <w:pBdr>
        <w:top w:val="single" w:sz="6" w:space="2" w:color="918585"/>
        <w:bottom w:val="single" w:sz="6" w:space="2" w:color="918585"/>
      </w:pBdr>
      <w:tabs>
        <w:tab w:val="left" w:pos="1021"/>
      </w:tabs>
      <w:ind w:firstLine="0"/>
    </w:pPr>
  </w:style>
  <w:style w:type="paragraph" w:customStyle="1" w:styleId="Warning">
    <w:name w:val="Warning"/>
    <w:basedOn w:val="BodyText"/>
    <w:rsid w:val="008A180B"/>
    <w:pPr>
      <w:shd w:val="clear" w:color="auto" w:fill="D9D9D9"/>
      <w:tabs>
        <w:tab w:val="left" w:pos="992"/>
      </w:tabs>
      <w:ind w:left="119" w:right="119"/>
    </w:pPr>
    <w:rPr>
      <w:sz w:val="20"/>
    </w:rPr>
  </w:style>
  <w:style w:type="paragraph" w:customStyle="1" w:styleId="MarginIcons">
    <w:name w:val="Margin Icons"/>
    <w:basedOn w:val="BodyText"/>
    <w:rsid w:val="008A18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180B"/>
    <w:rPr>
      <w:rFonts w:ascii="Courier New" w:hAnsi="Courier New"/>
    </w:rPr>
  </w:style>
  <w:style w:type="paragraph" w:customStyle="1" w:styleId="NoteBullet">
    <w:name w:val="Note Bullet"/>
    <w:basedOn w:val="Note"/>
    <w:rsid w:val="008A180B"/>
    <w:pPr>
      <w:tabs>
        <w:tab w:val="clear" w:pos="680"/>
      </w:tabs>
      <w:spacing w:before="60" w:after="60"/>
    </w:pPr>
  </w:style>
  <w:style w:type="paragraph" w:customStyle="1" w:styleId="SubHeading2">
    <w:name w:val="SubHeading2"/>
    <w:basedOn w:val="HeadingBase"/>
    <w:rsid w:val="008A180B"/>
    <w:pPr>
      <w:spacing w:before="240" w:after="60"/>
    </w:pPr>
    <w:rPr>
      <w:sz w:val="20"/>
    </w:rPr>
  </w:style>
  <w:style w:type="paragraph" w:customStyle="1" w:styleId="SubHeading1">
    <w:name w:val="SubHeading1"/>
    <w:basedOn w:val="HeadingBase"/>
    <w:rsid w:val="008A180B"/>
    <w:pPr>
      <w:spacing w:before="240" w:after="60"/>
    </w:pPr>
    <w:rPr>
      <w:color w:val="918585"/>
      <w:sz w:val="22"/>
    </w:rPr>
  </w:style>
  <w:style w:type="paragraph" w:customStyle="1" w:styleId="SideHeading">
    <w:name w:val="Side Heading"/>
    <w:basedOn w:val="HeadingBase"/>
    <w:rsid w:val="008A18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180B"/>
    <w:pPr>
      <w:tabs>
        <w:tab w:val="num" w:pos="360"/>
      </w:tabs>
    </w:pPr>
  </w:style>
  <w:style w:type="paragraph" w:styleId="PlainText">
    <w:name w:val="Plain Text"/>
    <w:basedOn w:val="Normal"/>
    <w:link w:val="PlainTextChar"/>
    <w:rsid w:val="008A180B"/>
    <w:rPr>
      <w:sz w:val="20"/>
    </w:rPr>
  </w:style>
  <w:style w:type="character" w:customStyle="1" w:styleId="PlainTextChar">
    <w:name w:val="Plain Text Char"/>
    <w:basedOn w:val="DefaultParagraphFont"/>
    <w:link w:val="PlainText"/>
    <w:rsid w:val="008A180B"/>
    <w:rPr>
      <w:rFonts w:ascii="Courier New" w:eastAsia="Times New Roman" w:hAnsi="Courier New" w:cs="Times New Roman"/>
      <w:sz w:val="20"/>
      <w:szCs w:val="20"/>
      <w:lang w:eastAsia="en-US"/>
    </w:rPr>
  </w:style>
  <w:style w:type="character" w:customStyle="1" w:styleId="MenuOption">
    <w:name w:val="Menu Option"/>
    <w:basedOn w:val="DefaultParagraphFont"/>
    <w:rsid w:val="008A180B"/>
    <w:rPr>
      <w:b/>
      <w:smallCaps/>
    </w:rPr>
  </w:style>
  <w:style w:type="paragraph" w:customStyle="1" w:styleId="TableListNumber">
    <w:name w:val="Table List Number"/>
    <w:basedOn w:val="ListNumber"/>
    <w:rsid w:val="008A180B"/>
    <w:pPr>
      <w:numPr>
        <w:numId w:val="0"/>
      </w:numPr>
    </w:pPr>
  </w:style>
  <w:style w:type="paragraph" w:styleId="TOC4">
    <w:name w:val="toc 4"/>
    <w:basedOn w:val="TOCBase"/>
    <w:next w:val="Normal"/>
    <w:semiHidden/>
    <w:rsid w:val="008A180B"/>
    <w:pPr>
      <w:tabs>
        <w:tab w:val="right" w:leader="dot" w:pos="9071"/>
      </w:tabs>
      <w:ind w:left="1701"/>
    </w:pPr>
  </w:style>
  <w:style w:type="paragraph" w:customStyle="1" w:styleId="ListAlpha">
    <w:name w:val="List Alpha"/>
    <w:basedOn w:val="List"/>
    <w:rsid w:val="008A180B"/>
    <w:pPr>
      <w:numPr>
        <w:numId w:val="9"/>
      </w:numPr>
    </w:pPr>
  </w:style>
  <w:style w:type="paragraph" w:customStyle="1" w:styleId="ListAlpha2">
    <w:name w:val="List Alpha 2"/>
    <w:basedOn w:val="List2"/>
    <w:rsid w:val="008A180B"/>
    <w:pPr>
      <w:numPr>
        <w:numId w:val="8"/>
      </w:numPr>
    </w:pPr>
  </w:style>
  <w:style w:type="paragraph" w:styleId="List2">
    <w:name w:val="List 2"/>
    <w:basedOn w:val="BodyText"/>
    <w:rsid w:val="008A180B"/>
    <w:pPr>
      <w:tabs>
        <w:tab w:val="left" w:pos="680"/>
      </w:tabs>
      <w:spacing w:before="60" w:after="60"/>
      <w:ind w:left="680" w:hanging="340"/>
    </w:pPr>
  </w:style>
  <w:style w:type="paragraph" w:styleId="List3">
    <w:name w:val="List 3"/>
    <w:basedOn w:val="BodyText"/>
    <w:rsid w:val="008A180B"/>
    <w:pPr>
      <w:tabs>
        <w:tab w:val="left" w:pos="1021"/>
      </w:tabs>
      <w:spacing w:before="60" w:after="60"/>
      <w:ind w:left="1020" w:hanging="340"/>
    </w:pPr>
  </w:style>
  <w:style w:type="paragraph" w:styleId="List4">
    <w:name w:val="List 4"/>
    <w:basedOn w:val="BodyText"/>
    <w:rsid w:val="008A180B"/>
    <w:pPr>
      <w:tabs>
        <w:tab w:val="left" w:pos="1361"/>
      </w:tabs>
      <w:spacing w:before="60" w:after="60"/>
      <w:ind w:left="1361" w:hanging="340"/>
    </w:pPr>
  </w:style>
  <w:style w:type="paragraph" w:styleId="List5">
    <w:name w:val="List 5"/>
    <w:basedOn w:val="BodyText"/>
    <w:rsid w:val="008A180B"/>
    <w:pPr>
      <w:tabs>
        <w:tab w:val="left" w:pos="1701"/>
      </w:tabs>
      <w:spacing w:before="60" w:after="60"/>
      <w:ind w:left="1701" w:hanging="340"/>
    </w:pPr>
  </w:style>
  <w:style w:type="paragraph" w:styleId="ListBullet3">
    <w:name w:val="List Bullet 3"/>
    <w:basedOn w:val="List3"/>
    <w:rsid w:val="008A180B"/>
    <w:pPr>
      <w:numPr>
        <w:numId w:val="14"/>
      </w:numPr>
      <w:tabs>
        <w:tab w:val="clear" w:pos="1021"/>
      </w:tabs>
      <w:ind w:left="1037" w:hanging="357"/>
    </w:pPr>
  </w:style>
  <w:style w:type="paragraph" w:styleId="ListBullet4">
    <w:name w:val="List Bullet 4"/>
    <w:basedOn w:val="List4"/>
    <w:rsid w:val="008A180B"/>
    <w:pPr>
      <w:numPr>
        <w:numId w:val="3"/>
      </w:numPr>
      <w:tabs>
        <w:tab w:val="clear" w:pos="1361"/>
      </w:tabs>
    </w:pPr>
  </w:style>
  <w:style w:type="paragraph" w:styleId="ListBullet5">
    <w:name w:val="List Bullet 5"/>
    <w:basedOn w:val="List5"/>
    <w:rsid w:val="008A180B"/>
    <w:pPr>
      <w:numPr>
        <w:numId w:val="4"/>
      </w:numPr>
    </w:pPr>
  </w:style>
  <w:style w:type="paragraph" w:styleId="ListContinue2">
    <w:name w:val="List Continue 2"/>
    <w:basedOn w:val="List2"/>
    <w:rsid w:val="008A180B"/>
    <w:pPr>
      <w:ind w:firstLine="0"/>
    </w:pPr>
  </w:style>
  <w:style w:type="paragraph" w:styleId="ListContinue3">
    <w:name w:val="List Continue 3"/>
    <w:basedOn w:val="List3"/>
    <w:rsid w:val="008A180B"/>
    <w:pPr>
      <w:ind w:left="1021" w:firstLine="0"/>
    </w:pPr>
  </w:style>
  <w:style w:type="paragraph" w:styleId="ListContinue4">
    <w:name w:val="List Continue 4"/>
    <w:basedOn w:val="List4"/>
    <w:rsid w:val="008A180B"/>
    <w:pPr>
      <w:ind w:firstLine="0"/>
    </w:pPr>
  </w:style>
  <w:style w:type="paragraph" w:styleId="ListContinue5">
    <w:name w:val="List Continue 5"/>
    <w:basedOn w:val="List5"/>
    <w:rsid w:val="008A180B"/>
    <w:pPr>
      <w:ind w:firstLine="0"/>
    </w:pPr>
  </w:style>
  <w:style w:type="paragraph" w:styleId="ListNumber3">
    <w:name w:val="List Number 3"/>
    <w:basedOn w:val="List3"/>
    <w:rsid w:val="008A180B"/>
    <w:pPr>
      <w:numPr>
        <w:numId w:val="5"/>
      </w:numPr>
    </w:pPr>
  </w:style>
  <w:style w:type="paragraph" w:styleId="ListNumber4">
    <w:name w:val="List Number 4"/>
    <w:basedOn w:val="List4"/>
    <w:rsid w:val="008A180B"/>
    <w:pPr>
      <w:numPr>
        <w:numId w:val="6"/>
      </w:numPr>
    </w:pPr>
  </w:style>
  <w:style w:type="paragraph" w:styleId="ListNumber5">
    <w:name w:val="List Number 5"/>
    <w:basedOn w:val="List5"/>
    <w:rsid w:val="008A180B"/>
    <w:pPr>
      <w:numPr>
        <w:numId w:val="7"/>
      </w:numPr>
    </w:pPr>
  </w:style>
  <w:style w:type="paragraph" w:styleId="BlockText">
    <w:name w:val="Block Text"/>
    <w:basedOn w:val="Normal"/>
    <w:rsid w:val="008A180B"/>
    <w:pPr>
      <w:spacing w:after="120"/>
      <w:ind w:left="1440" w:right="1440"/>
    </w:pPr>
  </w:style>
  <w:style w:type="character" w:customStyle="1" w:styleId="Subscript">
    <w:name w:val="Subscript"/>
    <w:basedOn w:val="DefaultParagraphFont"/>
    <w:rsid w:val="008A180B"/>
    <w:rPr>
      <w:sz w:val="16"/>
      <w:vertAlign w:val="subscript"/>
    </w:rPr>
  </w:style>
  <w:style w:type="character" w:customStyle="1" w:styleId="Superscript">
    <w:name w:val="Superscript"/>
    <w:basedOn w:val="DefaultParagraphFont"/>
    <w:rsid w:val="008A180B"/>
    <w:rPr>
      <w:sz w:val="16"/>
      <w:vertAlign w:val="superscript"/>
    </w:rPr>
  </w:style>
  <w:style w:type="character" w:customStyle="1" w:styleId="Symbols">
    <w:name w:val="Symbols"/>
    <w:basedOn w:val="DefaultParagraphFont"/>
    <w:rsid w:val="008A180B"/>
    <w:rPr>
      <w:rFonts w:ascii="Symbol" w:hAnsi="Symbol"/>
    </w:rPr>
  </w:style>
  <w:style w:type="character" w:customStyle="1" w:styleId="MenuOptions">
    <w:name w:val="Menu Options"/>
    <w:basedOn w:val="DefaultParagraphFont"/>
    <w:rsid w:val="008A180B"/>
    <w:rPr>
      <w:rFonts w:ascii="Arial Narrow" w:hAnsi="Arial Narrow"/>
      <w:smallCaps/>
    </w:rPr>
  </w:style>
  <w:style w:type="character" w:customStyle="1" w:styleId="Buttons">
    <w:name w:val="Buttons"/>
    <w:basedOn w:val="DefaultParagraphFont"/>
    <w:rsid w:val="008A180B"/>
    <w:rPr>
      <w:b/>
    </w:rPr>
  </w:style>
  <w:style w:type="character" w:customStyle="1" w:styleId="Underlined">
    <w:name w:val="Underlined"/>
    <w:basedOn w:val="DefaultParagraphFont"/>
    <w:rsid w:val="008A180B"/>
    <w:rPr>
      <w:u w:val="single"/>
    </w:rPr>
  </w:style>
  <w:style w:type="paragraph" w:customStyle="1" w:styleId="TableBodyTextRight">
    <w:name w:val="Table Body Text Right"/>
    <w:basedOn w:val="TableBodyText"/>
    <w:rsid w:val="008A180B"/>
    <w:pPr>
      <w:widowControl w:val="0"/>
      <w:autoSpaceDE w:val="0"/>
      <w:autoSpaceDN w:val="0"/>
      <w:adjustRightInd w:val="0"/>
      <w:jc w:val="right"/>
    </w:pPr>
    <w:rPr>
      <w:rFonts w:cs="Arial"/>
      <w:szCs w:val="18"/>
    </w:rPr>
  </w:style>
  <w:style w:type="paragraph" w:customStyle="1" w:styleId="CopyrightText">
    <w:name w:val="Copyright Text"/>
    <w:basedOn w:val="BodyText"/>
    <w:rsid w:val="008A180B"/>
    <w:rPr>
      <w:sz w:val="18"/>
    </w:rPr>
  </w:style>
  <w:style w:type="paragraph" w:customStyle="1" w:styleId="BodySmallRight">
    <w:name w:val="Body Small Right"/>
    <w:basedOn w:val="BodyTextRight"/>
    <w:rsid w:val="008A180B"/>
    <w:rPr>
      <w:sz w:val="18"/>
      <w:szCs w:val="18"/>
    </w:rPr>
  </w:style>
  <w:style w:type="paragraph" w:customStyle="1" w:styleId="MarginEdition">
    <w:name w:val="Margin Edition"/>
    <w:basedOn w:val="MarginNote"/>
    <w:rsid w:val="008A180B"/>
    <w:pPr>
      <w:spacing w:before="0" w:after="0"/>
    </w:pPr>
    <w:rPr>
      <w:rFonts w:ascii="Times New Roman" w:hAnsi="Times New Roman"/>
      <w:color w:val="999999"/>
    </w:rPr>
  </w:style>
  <w:style w:type="paragraph" w:customStyle="1" w:styleId="Spacer">
    <w:name w:val="Spacer"/>
    <w:basedOn w:val="Normal"/>
    <w:rsid w:val="008A180B"/>
    <w:rPr>
      <w:sz w:val="2"/>
      <w:szCs w:val="2"/>
    </w:rPr>
  </w:style>
  <w:style w:type="character" w:customStyle="1" w:styleId="Small">
    <w:name w:val="Small"/>
    <w:basedOn w:val="DefaultParagraphFont"/>
    <w:rsid w:val="008A180B"/>
    <w:rPr>
      <w:sz w:val="16"/>
    </w:rPr>
  </w:style>
  <w:style w:type="paragraph" w:customStyle="1" w:styleId="WideTable">
    <w:name w:val="Wide Table"/>
    <w:basedOn w:val="Normal"/>
    <w:rsid w:val="008A180B"/>
    <w:pPr>
      <w:ind w:left="-1418"/>
    </w:pPr>
    <w:rPr>
      <w:sz w:val="2"/>
      <w:szCs w:val="2"/>
    </w:rPr>
  </w:style>
  <w:style w:type="character" w:styleId="PageNumber">
    <w:name w:val="page number"/>
    <w:basedOn w:val="DefaultParagraphFont"/>
    <w:rsid w:val="008A180B"/>
  </w:style>
  <w:style w:type="paragraph" w:styleId="Quote">
    <w:name w:val="Quote"/>
    <w:basedOn w:val="Heading1"/>
    <w:link w:val="QuoteChar"/>
    <w:qFormat/>
    <w:rsid w:val="008A180B"/>
    <w:rPr>
      <w:b w:val="0"/>
      <w:sz w:val="72"/>
      <w:szCs w:val="72"/>
      <w:lang w:val="en-NZ"/>
    </w:rPr>
  </w:style>
  <w:style w:type="character" w:customStyle="1" w:styleId="QuoteChar">
    <w:name w:val="Quote Char"/>
    <w:basedOn w:val="DefaultParagraphFont"/>
    <w:link w:val="Quote"/>
    <w:rsid w:val="008A18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180B"/>
    <w:pPr>
      <w:pageBreakBefore/>
    </w:pPr>
  </w:style>
  <w:style w:type="paragraph" w:customStyle="1" w:styleId="Border">
    <w:name w:val="Border"/>
    <w:basedOn w:val="Normal"/>
    <w:qFormat/>
    <w:rsid w:val="008A18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180B"/>
    <w:rPr>
      <w:b/>
      <w:bCs/>
      <w:i/>
      <w:iCs/>
      <w:color w:val="auto"/>
    </w:rPr>
  </w:style>
  <w:style w:type="paragraph" w:styleId="IntenseQuote">
    <w:name w:val="Intense Quote"/>
    <w:basedOn w:val="Normal"/>
    <w:next w:val="Normal"/>
    <w:link w:val="IntenseQuoteChar"/>
    <w:uiPriority w:val="30"/>
    <w:qFormat/>
    <w:rsid w:val="008A18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18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180B"/>
    <w:rPr>
      <w:smallCaps/>
      <w:color w:val="auto"/>
      <w:u w:val="single"/>
    </w:rPr>
  </w:style>
  <w:style w:type="character" w:styleId="IntenseReference">
    <w:name w:val="Intense Reference"/>
    <w:basedOn w:val="DefaultParagraphFont"/>
    <w:uiPriority w:val="32"/>
    <w:qFormat/>
    <w:rsid w:val="008A180B"/>
    <w:rPr>
      <w:b/>
      <w:bCs/>
      <w:smallCaps/>
      <w:color w:val="auto"/>
      <w:spacing w:val="5"/>
      <w:u w:val="single"/>
    </w:rPr>
  </w:style>
  <w:style w:type="paragraph" w:customStyle="1" w:styleId="2ColumnHeading">
    <w:name w:val="2Column Heading"/>
    <w:basedOn w:val="BodyText"/>
    <w:qFormat/>
    <w:rsid w:val="008A180B"/>
    <w:pPr>
      <w:spacing w:after="60"/>
      <w:ind w:left="-2268"/>
    </w:pPr>
    <w:rPr>
      <w:b/>
    </w:rPr>
  </w:style>
  <w:style w:type="paragraph" w:customStyle="1" w:styleId="Heading1TOC">
    <w:name w:val="Heading1 TOC"/>
    <w:basedOn w:val="Normal"/>
    <w:qFormat/>
    <w:rsid w:val="008A180B"/>
    <w:pPr>
      <w:spacing w:before="240" w:after="120"/>
    </w:pPr>
    <w:rPr>
      <w:rFonts w:ascii="Times New Roman" w:hAnsi="Times New Roman"/>
      <w:b/>
      <w:sz w:val="32"/>
    </w:rPr>
  </w:style>
  <w:style w:type="paragraph" w:customStyle="1" w:styleId="Heading2TOC">
    <w:name w:val="Heading2 TOC"/>
    <w:basedOn w:val="Normal"/>
    <w:qFormat/>
    <w:rsid w:val="008A180B"/>
    <w:pPr>
      <w:spacing w:before="240" w:after="60"/>
    </w:pPr>
    <w:rPr>
      <w:rFonts w:ascii="Times New Roman" w:hAnsi="Times New Roman"/>
      <w:b/>
      <w:sz w:val="28"/>
    </w:rPr>
  </w:style>
  <w:style w:type="character" w:customStyle="1" w:styleId="Underline">
    <w:name w:val="Underline"/>
    <w:basedOn w:val="DefaultParagraphFont"/>
    <w:qFormat/>
    <w:rsid w:val="008A180B"/>
    <w:rPr>
      <w:u w:val="single"/>
    </w:rPr>
  </w:style>
  <w:style w:type="character" w:customStyle="1" w:styleId="BoldandItalics">
    <w:name w:val="Bold and Italics"/>
    <w:qFormat/>
    <w:rsid w:val="008A180B"/>
    <w:rPr>
      <w:b/>
      <w:i/>
      <w:u w:val="none"/>
    </w:rPr>
  </w:style>
  <w:style w:type="paragraph" w:styleId="BalloonText">
    <w:name w:val="Balloon Text"/>
    <w:basedOn w:val="Normal"/>
    <w:link w:val="BalloonTextChar"/>
    <w:rsid w:val="008A180B"/>
    <w:rPr>
      <w:rFonts w:ascii="Tahoma" w:hAnsi="Tahoma" w:cs="Tahoma"/>
      <w:sz w:val="16"/>
      <w:szCs w:val="16"/>
    </w:rPr>
  </w:style>
  <w:style w:type="character" w:customStyle="1" w:styleId="BalloonTextChar">
    <w:name w:val="Balloon Text Char"/>
    <w:basedOn w:val="DefaultParagraphFont"/>
    <w:link w:val="BalloonText"/>
    <w:rsid w:val="008A18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18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18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180B"/>
    <w:rPr>
      <w:b/>
      <w:color w:val="660033"/>
      <w:spacing w:val="0"/>
    </w:rPr>
  </w:style>
  <w:style w:type="paragraph" w:customStyle="1" w:styleId="Nameditemlist">
    <w:name w:val="Named item list"/>
    <w:basedOn w:val="BodyText"/>
    <w:qFormat/>
    <w:rsid w:val="008A180B"/>
    <w:pPr>
      <w:tabs>
        <w:tab w:val="left" w:pos="2835"/>
      </w:tabs>
      <w:ind w:left="2835" w:hanging="2835"/>
    </w:pPr>
  </w:style>
  <w:style w:type="paragraph" w:customStyle="1" w:styleId="BodyTextnopadding">
    <w:name w:val="Body Text no padding"/>
    <w:basedOn w:val="BodyText"/>
    <w:qFormat/>
    <w:rsid w:val="008A180B"/>
    <w:pPr>
      <w:spacing w:before="0" w:after="0"/>
    </w:pPr>
  </w:style>
  <w:style w:type="paragraph" w:customStyle="1" w:styleId="BodyTextBold">
    <w:name w:val="Body Text Bold"/>
    <w:basedOn w:val="BodyText"/>
    <w:qFormat/>
    <w:rsid w:val="008A180B"/>
    <w:rPr>
      <w:b/>
    </w:rPr>
  </w:style>
  <w:style w:type="character" w:styleId="Hyperlink">
    <w:name w:val="Hyperlink"/>
    <w:basedOn w:val="DefaultParagraphFont"/>
    <w:uiPriority w:val="99"/>
    <w:unhideWhenUsed/>
    <w:rsid w:val="005826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866</Words>
  <Characters>5557</Characters>
  <Application>Microsoft Office Word</Application>
  <DocSecurity>0</DocSecurity>
  <Lines>135</Lines>
  <Paragraphs>85</Paragraphs>
  <ScaleCrop>false</ScaleCrop>
  <Company>Author-it Software Corporation Ltd.</Company>
  <LinksUpToDate>false</LinksUpToDate>
  <CharactersWithSpaces>6338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RIICCM202D Identify, locate and protect underground services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2024-12-17T07:11:00Z</dcterms:created>
  <dcterms:modified xsi:type="dcterms:W3CDTF">2024-12-17T07:11:00Z</dcterms:modified>
</cp:coreProperties>
</file>