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94A" w:rsidP="00CC6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RIICBS314 Conduct aggregate spreader box operations</w:t>
      </w:r>
      <w:r>
        <w:fldChar w:fldCharType="end"/>
      </w:r>
    </w:p>
    <w:p w:rsidR="00CC694A" w:rsidP="00CC694A">
      <w:pPr>
        <w:pStyle w:val="Version"/>
        <w:sectPr w:rsidSect="00D96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C94" w:rsidP="00D96C94">
      <w:pPr>
        <w:pStyle w:val="SuperHeading"/>
      </w:pPr>
      <w:r w:rsidRPr="00D96C94">
        <w:t>RIICBS314 Conduct aggregate spreader box operations</w:t>
      </w:r>
    </w:p>
    <w:p w:rsidR="00000000" w:rsidRPr="00D96C94" w:rsidP="00D96C94">
      <w:pPr>
        <w:pStyle w:val="Heading1"/>
      </w:pPr>
      <w:bookmarkStart w:id="1" w:name="O_1068671"/>
      <w:bookmarkEnd w:id="1"/>
      <w:r w:rsidRPr="00D96C94">
        <w:t>Modification History</w:t>
      </w:r>
    </w:p>
    <w:p w:rsidR="00000000" w:rsidRPr="00D96C94" w:rsidP="00CC694A">
      <w:pPr>
        <w:pStyle w:val="BodyText"/>
      </w:pPr>
      <w:r w:rsidRPr="00D96C94">
        <w:t>This unit replaces RIICBS204D Conduct aggregate spreader box operations. Minor endorseable amendments have been made to Elements, Performance Criteria, Foundation Skills, Performance Evidence and Knowledge Evidence to better r</w:t>
      </w:r>
      <w:r w:rsidRPr="00D96C94">
        <w:t>eflect current industry practices and clarify training outcomes.</w:t>
      </w:r>
    </w:p>
    <w:p w:rsidR="00000000" w:rsidRPr="00D96C94" w:rsidP="00D96C94">
      <w:pPr>
        <w:pStyle w:val="Heading1"/>
      </w:pPr>
      <w:bookmarkStart w:id="2" w:name="O_1068676"/>
      <w:bookmarkEnd w:id="2"/>
      <w:r w:rsidRPr="00D96C94">
        <w:t>Application</w:t>
      </w:r>
    </w:p>
    <w:p w:rsidR="00000000" w:rsidRPr="00D96C94" w:rsidP="00CC694A">
      <w:pPr>
        <w:pStyle w:val="BodyText"/>
      </w:pPr>
      <w:r w:rsidRPr="00D96C94">
        <w:t>This unit describes a participant’s skills and knowledge required to conduct aggregate spreader box operations in civil construction.</w:t>
      </w:r>
    </w:p>
    <w:p w:rsidR="00000000" w:rsidRPr="00D96C94" w:rsidP="00CC694A">
      <w:pPr>
        <w:pStyle w:val="BodyText"/>
      </w:pPr>
      <w:r w:rsidRPr="00D96C94">
        <w:t>It applies to those workin</w:t>
      </w:r>
      <w:r w:rsidRPr="00D96C94">
        <w:t>g in operational roles. The individual is generally a skilled operator and may provide theoretical advice and support a team.</w:t>
      </w:r>
    </w:p>
    <w:p w:rsidR="00000000" w:rsidRPr="00D96C94" w:rsidP="00CC694A">
      <w:pPr>
        <w:pStyle w:val="BodyText"/>
      </w:pPr>
      <w:r w:rsidRPr="00D96C94">
        <w:t>Licensing, legislative, regulatory and certification requirements that apply to this unit can vary between states, territories, an</w:t>
      </w:r>
      <w:r w:rsidRPr="00D96C94">
        <w:t>d industry sectors. Relevant information must be sourced prior to application of the unit.</w:t>
      </w:r>
    </w:p>
    <w:p w:rsidR="00000000" w:rsidRPr="00D96C94" w:rsidP="00D96C94">
      <w:pPr>
        <w:pStyle w:val="Heading1"/>
      </w:pPr>
      <w:bookmarkStart w:id="3" w:name="O_1068675"/>
      <w:bookmarkEnd w:id="3"/>
      <w:r w:rsidRPr="00D96C94">
        <w:t>Unit Sector</w:t>
      </w:r>
    </w:p>
    <w:p w:rsidR="00000000" w:rsidRPr="00D96C94" w:rsidP="00CC694A">
      <w:pPr>
        <w:pStyle w:val="BodyText"/>
      </w:pPr>
      <w:r w:rsidRPr="00D96C94">
        <w:t>Civil construction</w:t>
      </w:r>
    </w:p>
    <w:p w:rsidR="00000000" w:rsidRPr="00D96C94" w:rsidP="00D96C94">
      <w:pPr>
        <w:pStyle w:val="Heading1"/>
      </w:pPr>
      <w:bookmarkStart w:id="4" w:name="O_1068674"/>
      <w:bookmarkEnd w:id="4"/>
      <w:r w:rsidRPr="00D96C9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6"/>
        <w:gridCol w:w="6910"/>
      </w:tblGrid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BodyText"/>
            </w:pPr>
            <w:r w:rsidRPr="00D96C9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BodyText"/>
              <w:rPr>
                <w:lang w:val="en-NZ"/>
              </w:rPr>
            </w:pPr>
            <w:r w:rsidRPr="00D96C94">
              <w:rPr>
                <w:rStyle w:val="SpecialBold"/>
              </w:rPr>
              <w:t>PERFORMANCE CRITERIA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BodyText"/>
            </w:pPr>
            <w:r w:rsidRPr="00D96C94">
              <w:rPr>
                <w:rStyle w:val="Emphasis"/>
              </w:rPr>
              <w:t xml:space="preserve">Elements describe the essential </w:t>
            </w:r>
            <w:r w:rsidRPr="00D96C94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BodyText"/>
              <w:rPr>
                <w:lang w:val="en-NZ"/>
              </w:rPr>
            </w:pPr>
            <w:r w:rsidRPr="00D96C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List2"/>
              <w:rPr>
                <w:lang w:val="en-NZ"/>
              </w:rPr>
            </w:pPr>
            <w:r w:rsidRPr="00D96C94">
              <w:t>1. Plan and prepare to conduct aggregate spreader box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List2"/>
            </w:pPr>
            <w:r w:rsidRPr="00D96C94">
              <w:t xml:space="preserve">1.1 Obtain, interpret and confirm work requirements </w:t>
            </w:r>
          </w:p>
          <w:p w:rsidR="00000000" w:rsidRPr="00D96C94" w:rsidP="00D96C94">
            <w:pPr>
              <w:pStyle w:val="List2"/>
            </w:pPr>
            <w:r w:rsidRPr="00D96C94">
              <w:t xml:space="preserve">1.2 Access, interpret and apply aggregate spreader box operations documentation and confirm the work activity is compliant </w:t>
            </w:r>
          </w:p>
          <w:p w:rsidR="00000000" w:rsidRPr="00D96C94" w:rsidP="00D96C94">
            <w:pPr>
              <w:pStyle w:val="List2"/>
            </w:pPr>
            <w:r w:rsidRPr="00D96C94">
              <w:t>1.3 Identify environmental issues and potential hazards, and assess and address risks within scope of own role and according to work</w:t>
            </w:r>
            <w:r w:rsidRPr="00D96C94">
              <w:t>place procedures</w:t>
            </w:r>
          </w:p>
          <w:p w:rsidR="00000000" w:rsidRPr="00D96C94" w:rsidP="00D96C94">
            <w:pPr>
              <w:pStyle w:val="List2"/>
            </w:pPr>
            <w:r w:rsidRPr="00D96C94">
              <w:t xml:space="preserve">1.4 Select and wear personal protective equipment required for work activities </w:t>
            </w:r>
          </w:p>
          <w:p w:rsidR="00000000" w:rsidRPr="00D96C94" w:rsidP="00D96C94">
            <w:pPr>
              <w:pStyle w:val="List2"/>
            </w:pPr>
            <w:r w:rsidRPr="00D96C94">
              <w:t>1.5 Confirm and comply with environmental protection, safety and traffic management signage requirements</w:t>
            </w:r>
          </w:p>
          <w:p w:rsidR="00000000" w:rsidRPr="00D96C94" w:rsidP="00D96C94">
            <w:pPr>
              <w:pStyle w:val="List2"/>
            </w:pPr>
            <w:r w:rsidRPr="00D96C94">
              <w:t>1.6 Select plant, tools and equipment required for tas</w:t>
            </w:r>
            <w:r w:rsidRPr="00D96C94">
              <w:t>ks and check for faults within scope of own role</w:t>
            </w:r>
          </w:p>
          <w:p w:rsidR="00000000" w:rsidP="00D96C94">
            <w:pPr>
              <w:pStyle w:val="List2"/>
              <w:rPr>
                <w:lang w:val="en-NZ"/>
              </w:rPr>
            </w:pPr>
            <w:r w:rsidRPr="00D96C94">
              <w:t xml:space="preserve">1.7 Obtain and interpret emergency procedures and identify steps </w:t>
            </w:r>
            <w:r w:rsidRPr="00D96C94">
              <w:t>required in case of fire, accident and other emergencies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List2"/>
              <w:rPr>
                <w:lang w:val="en-NZ"/>
              </w:rPr>
            </w:pPr>
            <w:r w:rsidRPr="00D96C94">
              <w:t>2. Set up to conduct aggregate spreader box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List2"/>
            </w:pPr>
            <w:r w:rsidRPr="00D96C94">
              <w:t>2.1 Place cut on/cut off pape</w:t>
            </w:r>
            <w:r w:rsidRPr="00D96C94">
              <w:t>r in preparation for bitumen spraying and at the end of the spray run</w:t>
            </w:r>
          </w:p>
          <w:p w:rsidR="00000000" w:rsidRPr="00D96C94" w:rsidP="00D96C94">
            <w:pPr>
              <w:pStyle w:val="List2"/>
            </w:pPr>
            <w:r w:rsidRPr="00D96C94">
              <w:t>2.2 Connect equipment to the truck prior to operation</w:t>
            </w:r>
          </w:p>
          <w:p w:rsidR="00000000" w:rsidRPr="00D96C94" w:rsidP="00D96C94">
            <w:pPr>
              <w:pStyle w:val="List2"/>
            </w:pPr>
            <w:r w:rsidRPr="00D96C94">
              <w:t>2.3 Set spreader box to required width according to job requirements</w:t>
            </w:r>
          </w:p>
          <w:p w:rsidR="00000000" w:rsidRPr="00D96C94" w:rsidP="00D96C94">
            <w:pPr>
              <w:pStyle w:val="List2"/>
            </w:pPr>
            <w:r w:rsidRPr="00D96C94">
              <w:t>2.4 Check spreader box is ready for operation</w:t>
            </w:r>
          </w:p>
          <w:p w:rsidR="00000000" w:rsidRPr="00D96C94" w:rsidP="00D96C94">
            <w:pPr>
              <w:pStyle w:val="List2"/>
            </w:pPr>
            <w:r w:rsidRPr="00D96C94">
              <w:t>2.5 Check spreade</w:t>
            </w:r>
            <w:r w:rsidRPr="00D96C94">
              <w:t>r box calibration</w:t>
            </w:r>
          </w:p>
          <w:p w:rsidR="00000000" w:rsidRPr="00D96C94" w:rsidP="00D96C94">
            <w:pPr>
              <w:pStyle w:val="List2"/>
            </w:pPr>
            <w:r w:rsidRPr="00D96C94">
              <w:t>2.6 Establish communication with the truck driver according to job requirements and workplace procedures</w:t>
            </w:r>
          </w:p>
          <w:p w:rsidR="00000000" w:rsidP="00D96C94">
            <w:pPr>
              <w:pStyle w:val="List2"/>
              <w:rPr>
                <w:lang w:val="en-NZ"/>
              </w:rPr>
            </w:pPr>
            <w:r w:rsidRPr="00D96C94">
              <w:t>2.7 Check and record size of aggregate prior to spreading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List2"/>
              <w:rPr>
                <w:lang w:val="en-NZ"/>
              </w:rPr>
            </w:pPr>
            <w:r w:rsidRPr="00D96C94">
              <w:t>3. Spread aggregate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List2"/>
            </w:pPr>
            <w:r w:rsidRPr="00D96C94">
              <w:t>3.1 Remove cut on/cut off paper in preparation for aggregate spreading</w:t>
            </w:r>
          </w:p>
          <w:p w:rsidR="00000000" w:rsidRPr="00D96C94" w:rsidP="00D96C94">
            <w:pPr>
              <w:pStyle w:val="List2"/>
            </w:pPr>
            <w:r w:rsidRPr="00D96C94">
              <w:t>3.2 Complete spreading and coordinate opening and closing of the spreader box with speed and application of aggregate</w:t>
            </w:r>
          </w:p>
          <w:p w:rsidR="00000000" w:rsidRPr="00D96C94" w:rsidP="00D96C94">
            <w:pPr>
              <w:pStyle w:val="List2"/>
            </w:pPr>
            <w:r w:rsidRPr="00D96C94">
              <w:t>3.3 Instruct driver to adjust speed, line or angle of body as requi</w:t>
            </w:r>
            <w:r w:rsidRPr="00D96C94">
              <w:t xml:space="preserve">red </w:t>
            </w:r>
          </w:p>
          <w:p w:rsidR="00000000" w:rsidP="00D96C94">
            <w:pPr>
              <w:pStyle w:val="List2"/>
              <w:rPr>
                <w:lang w:val="en-NZ"/>
              </w:rPr>
            </w:pPr>
            <w:r w:rsidRPr="00D96C94">
              <w:t>3.4 Monitor spread rate and make adjustments as required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List2"/>
              <w:rPr>
                <w:lang w:val="en-NZ"/>
              </w:rPr>
            </w:pPr>
            <w:r w:rsidRPr="00D96C94">
              <w:t>4. Perform hand spreading and spotting duties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List2"/>
            </w:pPr>
            <w:r w:rsidRPr="00D96C94">
              <w:t>4.1 Check and correct uniformity of run as required</w:t>
            </w:r>
          </w:p>
          <w:p w:rsidR="00000000" w:rsidP="00D96C94">
            <w:pPr>
              <w:pStyle w:val="List2"/>
              <w:rPr>
                <w:lang w:val="en-NZ"/>
              </w:rPr>
            </w:pPr>
            <w:r w:rsidRPr="00D96C94">
              <w:t>4.2 Use hand spreading method as required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List2"/>
              <w:rPr>
                <w:lang w:val="en-NZ"/>
              </w:rPr>
            </w:pPr>
            <w:r w:rsidRPr="00D96C94">
              <w:t>5. Disconnect and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List2"/>
            </w:pPr>
            <w:r w:rsidRPr="00D96C94">
              <w:t>5.1 Disconnect spreader b</w:t>
            </w:r>
            <w:r w:rsidRPr="00D96C94">
              <w:t>ox after operation</w:t>
            </w:r>
          </w:p>
          <w:p w:rsidR="00000000" w:rsidRPr="00D96C94" w:rsidP="00D96C94">
            <w:pPr>
              <w:pStyle w:val="List2"/>
            </w:pPr>
            <w:r w:rsidRPr="00D96C94">
              <w:t>5.2 Check truck is free of spreader and the spreader has all connecting parts positioned for transportation or further use</w:t>
            </w:r>
          </w:p>
          <w:p w:rsidR="00000000" w:rsidRPr="00D96C94" w:rsidP="00D96C94">
            <w:pPr>
              <w:pStyle w:val="List2"/>
            </w:pPr>
            <w:r w:rsidRPr="00D96C94">
              <w:t>5.3 Clear work area and dispose of and recycle materials as required according to workplace procedures and environ</w:t>
            </w:r>
            <w:r w:rsidRPr="00D96C94">
              <w:t xml:space="preserve">mental requirements </w:t>
            </w:r>
          </w:p>
          <w:p w:rsidR="00000000" w:rsidRPr="00D96C94" w:rsidP="00D96C94">
            <w:pPr>
              <w:pStyle w:val="List2"/>
            </w:pPr>
            <w:r w:rsidRPr="00D96C94">
              <w:t>5.4 Clean, check, perform maintenance on in scope of own role, and store plant, tools and equipment</w:t>
            </w:r>
          </w:p>
          <w:p w:rsidR="00000000" w:rsidRPr="00D96C94" w:rsidP="00D96C94">
            <w:pPr>
              <w:pStyle w:val="List2"/>
            </w:pPr>
            <w:r w:rsidRPr="00D96C94">
              <w:t>5.5 Carry out housekeeping to workplace requirements</w:t>
            </w:r>
          </w:p>
        </w:tc>
      </w:tr>
    </w:tbl>
    <w:p w:rsidR="00000000" w:rsidRPr="00D96C94" w:rsidP="00D96C94">
      <w:pPr>
        <w:pStyle w:val="BodyText"/>
      </w:pPr>
    </w:p>
    <w:p w:rsidR="00000000" w:rsidRPr="00D96C94" w:rsidP="00D96C94">
      <w:pPr>
        <w:pStyle w:val="AllowPageBreak"/>
      </w:pPr>
    </w:p>
    <w:p w:rsidR="00000000" w:rsidRPr="00D96C94" w:rsidP="00D96C94">
      <w:pPr>
        <w:pStyle w:val="Heading1"/>
      </w:pPr>
      <w:bookmarkStart w:id="5" w:name="O_1068673"/>
      <w:bookmarkEnd w:id="5"/>
      <w:r w:rsidRPr="00D96C94">
        <w:t>Foundation Skills</w:t>
      </w:r>
    </w:p>
    <w:p w:rsidR="00000000" w:rsidRPr="00CC694A" w:rsidP="00CC694A">
      <w:pPr>
        <w:pStyle w:val="BodyText"/>
        <w:rPr>
          <w:i/>
        </w:rPr>
      </w:pPr>
      <w:r w:rsidRPr="00CC694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BodyText"/>
            </w:pPr>
            <w:r w:rsidRPr="00D96C9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BodyText"/>
              <w:rPr>
                <w:lang w:val="en-NZ"/>
              </w:rPr>
            </w:pPr>
            <w:r w:rsidRPr="00D96C94">
              <w:rPr>
                <w:rStyle w:val="SpecialBold"/>
              </w:rPr>
              <w:t>Description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BodyText"/>
              <w:rPr>
                <w:lang w:val="en-NZ"/>
              </w:rPr>
            </w:pPr>
            <w:r w:rsidRPr="00D96C9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ListBullet"/>
              <w:rPr>
                <w:lang w:val="en-NZ"/>
              </w:rPr>
            </w:pPr>
            <w:r w:rsidRPr="00D96C94">
              <w:t xml:space="preserve">Identifies and interprets information from workplace procedures, </w:t>
            </w:r>
            <w:r w:rsidRPr="00D96C94">
              <w:t>do</w:t>
            </w:r>
            <w:r w:rsidRPr="00D96C94">
              <w:t>cumentation, legislation and regulations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BodyText"/>
              <w:rPr>
                <w:lang w:val="en-NZ"/>
              </w:rPr>
            </w:pPr>
            <w:r w:rsidRPr="00D96C9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ListBullet"/>
              <w:rPr>
                <w:lang w:val="en-NZ"/>
              </w:rPr>
            </w:pPr>
            <w:r w:rsidRPr="00D96C94">
              <w:t>Monitors and minimises own exposure to worksite hazards during activities</w:t>
            </w:r>
          </w:p>
        </w:tc>
      </w:tr>
      <w:tr w:rsidTr="00CC69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94">
            <w:pPr>
              <w:pStyle w:val="BodyText"/>
              <w:rPr>
                <w:lang w:val="en-NZ"/>
              </w:rPr>
            </w:pPr>
            <w:r w:rsidRPr="00D96C9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94" w:rsidP="00D96C94">
            <w:pPr>
              <w:pStyle w:val="ListBullet"/>
            </w:pPr>
            <w:r w:rsidRPr="00D96C94">
              <w:t>Uses a range of communication techniques and systems to communicate with others</w:t>
            </w:r>
          </w:p>
        </w:tc>
      </w:tr>
    </w:tbl>
    <w:p w:rsidR="00CC694A" w:rsidP="00D96C94">
      <w:pPr>
        <w:pStyle w:val="BodyText"/>
      </w:pPr>
    </w:p>
    <w:p w:rsidR="00CC694A" w:rsidP="00D96C94">
      <w:pPr>
        <w:pStyle w:val="BodyText"/>
      </w:pPr>
    </w:p>
    <w:p w:rsidR="00000000" w:rsidRPr="00D96C94" w:rsidP="00D96C94">
      <w:pPr>
        <w:pStyle w:val="Heading1"/>
      </w:pPr>
      <w:bookmarkStart w:id="6" w:name="O_1068672"/>
      <w:bookmarkEnd w:id="6"/>
      <w:r w:rsidRPr="00D96C94">
        <w:t>Unit Mapping Information</w:t>
      </w:r>
    </w:p>
    <w:p w:rsidR="00000000" w:rsidRPr="00D96C94" w:rsidP="00CC694A">
      <w:pPr>
        <w:pStyle w:val="BodyText"/>
      </w:pPr>
      <w:r w:rsidRPr="00D96C94">
        <w:t>Supersedes and is equivalent to RIICBS204D Conduct aggregate spreader box operations.</w:t>
      </w:r>
    </w:p>
    <w:p w:rsidR="00CC694A" w:rsidP="00D96C94">
      <w:pPr>
        <w:pStyle w:val="BodyText"/>
      </w:pPr>
    </w:p>
    <w:p w:rsidR="00000000" w:rsidRPr="00D96C94" w:rsidP="00D96C94">
      <w:pPr>
        <w:pStyle w:val="Heading1"/>
      </w:pPr>
      <w:bookmarkStart w:id="7" w:name="O_1068665"/>
      <w:bookmarkEnd w:id="7"/>
      <w:r w:rsidRPr="00D96C94">
        <w:t>Links</w:t>
      </w:r>
    </w:p>
    <w:p w:rsidR="00000000" w:rsidRPr="00D96C94" w:rsidP="00CC694A">
      <w:pPr>
        <w:pStyle w:val="BodyText"/>
      </w:pPr>
      <w:r w:rsidRPr="00D96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38A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96C94" w:rsidP="00D96C94"/>
    <w:sectPr w:rsidSect="00D96C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94" w:rsidRPr="00CC694A" w:rsidP="00CC6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4A" w:rsidP="00D96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94A" w:rsidP="00D96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694A" w:rsidP="00D96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C94" w:rsidRPr="00CC694A" w:rsidP="00CC6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4A" w:rsidRPr="002D2AF8" w:rsidP="00D96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RIICBS314 Conduct aggregate spreader box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694A" w:rsidP="00D96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CE5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34C0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C94"/>
  </w:style>
  <w:style w:type="character" w:customStyle="1" w:styleId="Heading1Char">
    <w:name w:val="Heading 1 Char"/>
    <w:basedOn w:val="DefaultParagraphFont"/>
    <w:link w:val="Heading1"/>
    <w:rsid w:val="00D96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C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6C94"/>
    <w:rPr>
      <w:b/>
      <w:spacing w:val="0"/>
    </w:rPr>
  </w:style>
  <w:style w:type="character" w:styleId="Emphasis">
    <w:name w:val="Emphasis"/>
    <w:basedOn w:val="DefaultParagraphFont"/>
    <w:qFormat/>
    <w:rsid w:val="00D96C94"/>
    <w:rPr>
      <w:i/>
    </w:rPr>
  </w:style>
  <w:style w:type="paragraph" w:customStyle="1" w:styleId="SuperHeading">
    <w:name w:val="SuperHeading"/>
    <w:basedOn w:val="Normal"/>
    <w:rsid w:val="00D96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D96C94"/>
    <w:rPr>
      <w:rFonts w:ascii="Courier New" w:hAnsi="Courier New"/>
    </w:rPr>
  </w:style>
  <w:style w:type="paragraph" w:styleId="List2">
    <w:name w:val="List 2"/>
    <w:basedOn w:val="BodyText"/>
    <w:rsid w:val="00D96C9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96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C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C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6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C94"/>
  </w:style>
  <w:style w:type="paragraph" w:styleId="TableofFigures">
    <w:name w:val="table of figures"/>
    <w:basedOn w:val="Normal"/>
    <w:next w:val="Normal"/>
    <w:semiHidden/>
    <w:rsid w:val="00D96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C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6C94"/>
    <w:rPr>
      <w:rFonts w:ascii="Wingdings" w:hAnsi="Wingdings"/>
    </w:rPr>
  </w:style>
  <w:style w:type="paragraph" w:customStyle="1" w:styleId="TableHeading">
    <w:name w:val="Table Heading"/>
    <w:basedOn w:val="HeadingBase"/>
    <w:rsid w:val="00D96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C94"/>
    <w:rPr>
      <w:color w:val="0033CC"/>
      <w:u w:val="none"/>
    </w:rPr>
  </w:style>
  <w:style w:type="paragraph" w:customStyle="1" w:styleId="BodyTextRight">
    <w:name w:val="Body Text Right"/>
    <w:basedOn w:val="BodyText"/>
    <w:rsid w:val="00D96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C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C94"/>
    <w:rPr>
      <w:sz w:val="32"/>
    </w:rPr>
  </w:style>
  <w:style w:type="paragraph" w:customStyle="1" w:styleId="HeadingProcedure">
    <w:name w:val="Heading Procedure"/>
    <w:basedOn w:val="HeadingBase"/>
    <w:next w:val="Normal"/>
    <w:rsid w:val="00D96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C94"/>
    <w:pPr>
      <w:spacing w:before="60" w:after="60"/>
    </w:pPr>
  </w:style>
  <w:style w:type="paragraph" w:styleId="ListContinue">
    <w:name w:val="List Continue"/>
    <w:basedOn w:val="List"/>
    <w:rsid w:val="00D96C94"/>
    <w:pPr>
      <w:ind w:firstLine="0"/>
    </w:pPr>
  </w:style>
  <w:style w:type="paragraph" w:customStyle="1" w:styleId="ListNote">
    <w:name w:val="List Note"/>
    <w:basedOn w:val="List"/>
    <w:rsid w:val="00D96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D96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C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6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C94"/>
    <w:rPr>
      <w:b/>
      <w:smallCaps/>
    </w:rPr>
  </w:style>
  <w:style w:type="paragraph" w:customStyle="1" w:styleId="TableListNumber">
    <w:name w:val="Table List Number"/>
    <w:basedOn w:val="ListNumber"/>
    <w:rsid w:val="00D96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C94"/>
    <w:pPr>
      <w:numPr>
        <w:numId w:val="8"/>
      </w:numPr>
    </w:pPr>
  </w:style>
  <w:style w:type="paragraph" w:customStyle="1" w:styleId="ListAlpha2">
    <w:name w:val="List Alpha 2"/>
    <w:basedOn w:val="List2"/>
    <w:rsid w:val="00D96C94"/>
    <w:pPr>
      <w:numPr>
        <w:numId w:val="7"/>
      </w:numPr>
    </w:pPr>
  </w:style>
  <w:style w:type="paragraph" w:styleId="List3">
    <w:name w:val="List 3"/>
    <w:basedOn w:val="BodyText"/>
    <w:rsid w:val="00D96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C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C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6C94"/>
    <w:pPr>
      <w:numPr>
        <w:numId w:val="3"/>
      </w:numPr>
    </w:pPr>
  </w:style>
  <w:style w:type="paragraph" w:styleId="ListContinue2">
    <w:name w:val="List Continue 2"/>
    <w:basedOn w:val="List2"/>
    <w:rsid w:val="00D96C94"/>
    <w:pPr>
      <w:ind w:firstLine="0"/>
    </w:pPr>
  </w:style>
  <w:style w:type="paragraph" w:styleId="ListContinue3">
    <w:name w:val="List Continue 3"/>
    <w:basedOn w:val="List3"/>
    <w:rsid w:val="00D96C94"/>
    <w:pPr>
      <w:ind w:left="1021" w:firstLine="0"/>
    </w:pPr>
  </w:style>
  <w:style w:type="paragraph" w:styleId="ListContinue4">
    <w:name w:val="List Continue 4"/>
    <w:basedOn w:val="List4"/>
    <w:rsid w:val="00D96C94"/>
    <w:pPr>
      <w:ind w:firstLine="0"/>
    </w:pPr>
  </w:style>
  <w:style w:type="paragraph" w:styleId="ListContinue5">
    <w:name w:val="List Continue 5"/>
    <w:basedOn w:val="List5"/>
    <w:rsid w:val="00D96C94"/>
    <w:pPr>
      <w:ind w:firstLine="0"/>
    </w:pPr>
  </w:style>
  <w:style w:type="paragraph" w:styleId="ListNumber3">
    <w:name w:val="List Number 3"/>
    <w:basedOn w:val="List3"/>
    <w:rsid w:val="00D96C94"/>
    <w:pPr>
      <w:numPr>
        <w:numId w:val="4"/>
      </w:numPr>
    </w:pPr>
  </w:style>
  <w:style w:type="paragraph" w:styleId="ListNumber4">
    <w:name w:val="List Number 4"/>
    <w:basedOn w:val="List4"/>
    <w:rsid w:val="00D96C94"/>
    <w:pPr>
      <w:numPr>
        <w:numId w:val="5"/>
      </w:numPr>
    </w:pPr>
  </w:style>
  <w:style w:type="paragraph" w:styleId="ListNumber5">
    <w:name w:val="List Number 5"/>
    <w:basedOn w:val="List5"/>
    <w:rsid w:val="00D96C94"/>
    <w:pPr>
      <w:numPr>
        <w:numId w:val="6"/>
      </w:numPr>
    </w:pPr>
  </w:style>
  <w:style w:type="paragraph" w:styleId="BlockText">
    <w:name w:val="Block Text"/>
    <w:basedOn w:val="Normal"/>
    <w:rsid w:val="00D96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C94"/>
    <w:rPr>
      <w:sz w:val="16"/>
      <w:vertAlign w:val="superscript"/>
    </w:rPr>
  </w:style>
  <w:style w:type="character" w:customStyle="1" w:styleId="Symbols">
    <w:name w:val="Symbols"/>
    <w:basedOn w:val="DefaultParagraphFont"/>
    <w:rsid w:val="00D96C94"/>
    <w:rPr>
      <w:rFonts w:ascii="Symbol" w:hAnsi="Symbol"/>
    </w:rPr>
  </w:style>
  <w:style w:type="character" w:customStyle="1" w:styleId="MenuOptions">
    <w:name w:val="Menu Options"/>
    <w:basedOn w:val="DefaultParagraphFont"/>
    <w:rsid w:val="00D96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C94"/>
    <w:rPr>
      <w:b/>
    </w:rPr>
  </w:style>
  <w:style w:type="character" w:customStyle="1" w:styleId="Underlined">
    <w:name w:val="Underlined"/>
    <w:basedOn w:val="DefaultParagraphFont"/>
    <w:rsid w:val="00D96C94"/>
    <w:rPr>
      <w:u w:val="single"/>
    </w:rPr>
  </w:style>
  <w:style w:type="paragraph" w:customStyle="1" w:styleId="TableBodyTextRight">
    <w:name w:val="Table Body Text Right"/>
    <w:basedOn w:val="TableBodyText"/>
    <w:rsid w:val="00D96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C94"/>
    <w:rPr>
      <w:sz w:val="18"/>
    </w:rPr>
  </w:style>
  <w:style w:type="paragraph" w:customStyle="1" w:styleId="BodySmallRight">
    <w:name w:val="Body Small Right"/>
    <w:basedOn w:val="BodyTextRight"/>
    <w:rsid w:val="00D96C94"/>
    <w:rPr>
      <w:sz w:val="18"/>
      <w:szCs w:val="18"/>
    </w:rPr>
  </w:style>
  <w:style w:type="paragraph" w:customStyle="1" w:styleId="MarginEdition">
    <w:name w:val="Margin Edition"/>
    <w:basedOn w:val="MarginNote"/>
    <w:rsid w:val="00D96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C94"/>
    <w:rPr>
      <w:sz w:val="2"/>
      <w:szCs w:val="2"/>
    </w:rPr>
  </w:style>
  <w:style w:type="character" w:customStyle="1" w:styleId="Small">
    <w:name w:val="Small"/>
    <w:basedOn w:val="DefaultParagraphFont"/>
    <w:rsid w:val="00D96C94"/>
    <w:rPr>
      <w:sz w:val="16"/>
    </w:rPr>
  </w:style>
  <w:style w:type="paragraph" w:customStyle="1" w:styleId="WideTable">
    <w:name w:val="Wide Table"/>
    <w:basedOn w:val="Normal"/>
    <w:rsid w:val="00D96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C94"/>
  </w:style>
  <w:style w:type="paragraph" w:styleId="Quote">
    <w:name w:val="Quote"/>
    <w:basedOn w:val="Heading1"/>
    <w:link w:val="QuoteChar"/>
    <w:qFormat/>
    <w:rsid w:val="00D96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C94"/>
    <w:pPr>
      <w:pageBreakBefore/>
    </w:pPr>
  </w:style>
  <w:style w:type="paragraph" w:customStyle="1" w:styleId="Border">
    <w:name w:val="Border"/>
    <w:basedOn w:val="Normal"/>
    <w:qFormat/>
    <w:rsid w:val="00D96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C94"/>
    <w:rPr>
      <w:u w:val="single"/>
    </w:rPr>
  </w:style>
  <w:style w:type="character" w:customStyle="1" w:styleId="BoldandItalics">
    <w:name w:val="Bold and Italics"/>
    <w:qFormat/>
    <w:rsid w:val="00D96C94"/>
    <w:rPr>
      <w:b/>
      <w:i/>
      <w:u w:val="none"/>
    </w:rPr>
  </w:style>
  <w:style w:type="paragraph" w:styleId="BalloonText">
    <w:name w:val="Balloon Text"/>
    <w:basedOn w:val="Normal"/>
    <w:link w:val="BalloonTextChar"/>
    <w:rsid w:val="00D96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C94"/>
    <w:pPr>
      <w:spacing w:before="0" w:after="0"/>
    </w:pPr>
  </w:style>
  <w:style w:type="paragraph" w:customStyle="1" w:styleId="BodyTextBold">
    <w:name w:val="Body Text Bold"/>
    <w:basedOn w:val="BodyText"/>
    <w:qFormat/>
    <w:rsid w:val="00D96C94"/>
    <w:rPr>
      <w:b/>
    </w:rPr>
  </w:style>
  <w:style w:type="character" w:styleId="Hyperlink">
    <w:name w:val="Hyperlink"/>
    <w:basedOn w:val="DefaultParagraphFont"/>
    <w:uiPriority w:val="99"/>
    <w:unhideWhenUsed/>
    <w:rsid w:val="00CC6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3791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RIICBS314 Conduct aggregate spreader box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